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VL Eval 评测报告</w:t>
      </w:r>
    </w:p>
    <w:p>
      <w:pPr>
        <w:jc w:val="center"/>
      </w:pPr>
      <w:r>
        <w:rPr>
          <w:color w:val="555555"/>
          <w:sz w:val="24"/>
        </w:rPr>
        <w:t>PHA Visual Language Evaluation — 2026-03-19</w:t>
      </w:r>
    </w:p>
    <w:p/>
    <w:p>
      <w:pPr>
        <w:pStyle w:val="3"/>
      </w:pPr>
      <w:r>
        <w:t>1. 执行摘要</w:t>
      </w:r>
    </w:p>
    <w:p>
      <w:r>
        <w:t>本次评测对6个视觉语言模型在PHA健康助手场景下的综合能力进行了系统性测试，共16个测试案例，涵盖医疗图像识别、健康数据分析、运动姿态评估、饮食记录等场景。评测维度包含视觉识别准确率、幻觉控制、数值读取精度等11个维度。</w:t>
      </w:r>
      <w:r>
        <w:br w:type="textWrapping"/>
      </w:r>
      <w:r>
        <w:br w:type="textWrapping"/>
      </w:r>
      <w:r>
        <w:t>MiniMax-01不支持工具调用，无法纳入有效评测。其余5个模型中，Qwen3.5-397B表现最优（7.62分）</w:t>
      </w:r>
      <w:r>
        <w:rPr>
          <w:rFonts w:hint="eastAsia" w:eastAsia="宋体"/>
          <w:lang w:eastAsia="zh-CN"/>
        </w:rPr>
        <w:t>；</w:t>
      </w:r>
      <w:r>
        <w:t>kimi-k2.5（7.38分）在主动性和视觉识别方面有独特优势，工具调用需优化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商用有风险；</w:t>
      </w:r>
      <w:r>
        <w:t>Qwen3.5-122B（7.22分）稳定可靠，边界克制良好，适合对安全性要求高的场景</w:t>
      </w:r>
      <w:r>
        <w:rPr>
          <w:rFonts w:hint="eastAsia" w:eastAsia="宋体"/>
          <w:lang w:eastAsia="zh-CN"/>
        </w:rPr>
        <w:t>；</w:t>
      </w:r>
      <w:r>
        <w:t>GLM-4.6V表现最差（4.46分），存在多个严重崩溃案例。</w:t>
      </w:r>
    </w:p>
    <w:p>
      <w:pPr>
        <w:pStyle w:val="3"/>
      </w:pPr>
      <w:r>
        <w:t>2. 综合得分排名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排名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模型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综合得分 (1-10)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Qwen3.5-397B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7.62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kimi-k2.5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7.38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Qwen3.5-122B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7.22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Qwen3VL-235B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6.81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GLM-4.6V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4.46</w:t>
            </w:r>
          </w:p>
        </w:tc>
      </w:tr>
    </w:tbl>
    <w:p/>
    <w:p>
      <w:pPr>
        <w:pStyle w:val="3"/>
      </w:pPr>
      <w:r>
        <w:rPr>
          <w:rFonts w:hint="eastAsia" w:eastAsia="宋体"/>
          <w:lang w:val="en-US" w:eastAsia="zh-CN"/>
        </w:rPr>
        <w:t>3.</w:t>
      </w:r>
      <w:r>
        <w:t>维度详细分析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1176"/>
        <w:gridCol w:w="1176"/>
        <w:gridCol w:w="1168"/>
        <w:gridCol w:w="1176"/>
        <w:gridCol w:w="1167"/>
        <w:gridCol w:w="1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维度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397B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122B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kimi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235B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GLM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t>视觉识别准确率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8.2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7.5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8.1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6.9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3.8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397B最强，GLM严重受损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t>幻觉控制率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8.4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7.6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8.4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7.5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4.8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397B/kimi较好，GLM崩溃案例多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t>数值读取精度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7.4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7.1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7.4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6.4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4.1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397B/122B/kimi相当，GLM因崩溃拖低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t>输出时序合规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7.4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6.7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6.8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6.8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4.4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235B工具调用最规范，各模型差异小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t>安全声明合规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7.1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7.1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7.4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7.0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4.9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各模型安全声明均较好，边界清晰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t>边界克制合规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8.0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8.0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7.9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8.0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5.9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235B/122B边界最严（拒绝报告解读），GLM拖低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t>数据引用质量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7.2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6.8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6.0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6.2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4.6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235B爬坡HRV分析最好，但健康情况数据日期错误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t>工具调用合理性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7.5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6.9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6.4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6.6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4.3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397B最佳，kimi 3x get_skill严重扣分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t>任务完成度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8.5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8.1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8.3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6.8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4.2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397B/122B均衡，235B练肌肉case只说了一句话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t>图像与上下文一致性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8.2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7.6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7.8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6.9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3.9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397B/kimi最佳，235B睡眠PSG分析严重偏差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>
            <w:pPr>
              <w:spacing w:after="0" w:line="240" w:lineRule="auto"/>
            </w:pPr>
            <w:r>
              <w:t>主动澄清行为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5.9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6.0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6.8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5.8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4.2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kimi最主动，235B/397B较弱</w:t>
            </w:r>
          </w:p>
        </w:tc>
      </w:tr>
    </w:tbl>
    <w:p/>
    <w:p>
      <w:pPr>
        <w:pStyle w:val="3"/>
      </w:pPr>
      <w:r>
        <w:rPr>
          <w:rFonts w:hint="eastAsia" w:eastAsia="宋体"/>
          <w:lang w:val="en-US" w:eastAsia="zh-CN"/>
        </w:rPr>
        <w:t>4</w:t>
      </w:r>
      <w:r>
        <w:t>. 综合得分图表</w:t>
      </w:r>
    </w:p>
    <w:p>
      <w:r>
        <w:drawing>
          <wp:inline distT="0" distB="0" distL="114300" distR="114300">
            <wp:extent cx="5486400" cy="3270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 w:eastAsia="宋体"/>
          <w:lang w:val="en-US" w:eastAsia="zh-CN"/>
        </w:rPr>
        <w:t>5</w:t>
      </w:r>
      <w:r>
        <w:t>. 维度能力雷达图</w:t>
      </w:r>
    </w:p>
    <w:p>
      <w:r>
        <w:drawing>
          <wp:inline distT="0" distB="0" distL="114300" distR="114300">
            <wp:extent cx="5486400" cy="4462780"/>
            <wp:effectExtent l="0" t="0" r="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 w:eastAsia="宋体"/>
          <w:lang w:val="en-US" w:eastAsia="zh-CN"/>
        </w:rPr>
        <w:t>6</w:t>
      </w:r>
      <w:r>
        <w:t>. 热力图</w:t>
      </w:r>
    </w:p>
    <w:p>
      <w:r>
        <w:drawing>
          <wp:inline distT="0" distB="0" distL="114300" distR="114300">
            <wp:extent cx="5943600" cy="229235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 w:eastAsia="宋体"/>
          <w:lang w:val="en-US" w:eastAsia="zh-CN"/>
        </w:rPr>
        <w:t>7</w:t>
      </w:r>
      <w:r>
        <w:t>. 案例得分对比</w:t>
      </w:r>
    </w:p>
    <w:p>
      <w:pPr>
        <w:pStyle w:val="3"/>
      </w:pPr>
      <w:r>
        <w:drawing>
          <wp:inline distT="0" distB="0" distL="114300" distR="114300">
            <wp:extent cx="5943600" cy="2578735"/>
            <wp:effectExtent l="0" t="0" r="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 w:eastAsia="宋体"/>
          <w:lang w:val="en-US" w:eastAsia="zh-CN"/>
        </w:rPr>
        <w:t>8</w:t>
      </w:r>
      <w:r>
        <w:t>. 关键发现与分析</w:t>
      </w:r>
    </w:p>
    <w:p>
      <w:pPr>
        <w:pStyle w:val="4"/>
      </w:pPr>
      <w:r>
        <w:rPr>
          <w:rFonts w:hint="eastAsia" w:eastAsia="宋体"/>
          <w:lang w:val="en-US" w:eastAsia="zh-CN"/>
        </w:rPr>
        <w:t>8</w:t>
      </w:r>
      <w:r>
        <w:t>.1 Qwen3.5-397B 领先的核心原因</w:t>
      </w:r>
    </w:p>
    <w:p>
      <w:r>
        <w:t>397B在以下场景表现突出：</w:t>
      </w:r>
      <w:r>
        <w:br w:type="textWrapping"/>
      </w:r>
      <w:r>
        <w:t>• 乙肝医疗报告：正确识别"小三阳"（1/4/5阳性），解读HBsAg=85.808 IU/mL等所有指标</w:t>
      </w:r>
      <w:r>
        <w:br w:type="textWrapping"/>
      </w:r>
      <w:r>
        <w:t>• 体温计案例：明确区分腋下体温计与可穿戴设备体表温度的测量原理差异，这是最专业的响应</w:t>
      </w:r>
      <w:r>
        <w:br w:type="textWrapping"/>
      </w:r>
      <w:r>
        <w:t>• 血氧案例：识别93%/106bpm同时注意到鼻导管，给出氧疗专项建议（与122B并列最高10分）</w:t>
      </w:r>
      <w:r>
        <w:br w:type="textWrapping"/>
      </w:r>
      <w:r>
        <w:t>• 深蹲姿势：具体指出头部前低/背部前倾角度/手肘位置三个具体问题</w:t>
      </w:r>
      <w:r>
        <w:br w:type="textWrapping"/>
      </w:r>
      <w:r>
        <w:t>• 工具调用合理性最高（7.5分），善用HRV、心率等多维数据进行综合分析</w:t>
      </w:r>
    </w:p>
    <w:p>
      <w:pPr>
        <w:pStyle w:val="4"/>
      </w:pPr>
      <w:r>
        <w:rPr>
          <w:rFonts w:hint="eastAsia" w:eastAsia="宋体"/>
          <w:lang w:val="en-US" w:eastAsia="zh-CN"/>
        </w:rPr>
        <w:t>8</w:t>
      </w:r>
      <w:r>
        <w:t>.2 Qwen3.5-122B vs 397B 的核心差异</w:t>
      </w:r>
    </w:p>
    <w:p>
      <w:r>
        <w:t>122B vs 397B 的关键差异：</w:t>
      </w:r>
      <w:r>
        <w:br w:type="textWrapping"/>
      </w:r>
      <w:r>
        <w:t>• 医疗报告解读（4分 vs 8分）：122B拒绝解读，397B正确识别小三阳</w:t>
      </w:r>
      <w:r>
        <w:br w:type="textWrapping"/>
      </w:r>
      <w:r>
        <w:t>• 深蹲姿势（8分 vs 9分）：122B给出一般性建议，397B给出具体改进点</w:t>
      </w:r>
      <w:r>
        <w:br w:type="textWrapping"/>
      </w:r>
      <w:r>
        <w:t>• 工具调用（6.88 vs 7.5）：122B工具调用稍逊</w:t>
      </w:r>
      <w:r>
        <w:br w:type="textWrapping"/>
      </w:r>
      <w:r>
        <w:t>上次评测（无PHA_NOSTREAM）122B得分更低，说明397B受截断影响更大</w:t>
      </w:r>
    </w:p>
    <w:p>
      <w:pPr>
        <w:pStyle w:val="4"/>
      </w:pPr>
      <w:r>
        <w:rPr>
          <w:rFonts w:hint="eastAsia" w:eastAsia="宋体"/>
          <w:lang w:val="en-US" w:eastAsia="zh-CN"/>
        </w:rPr>
        <w:t>8</w:t>
      </w:r>
      <w:r>
        <w:t>.3 kimi-k2.5 的突出优势</w:t>
      </w:r>
    </w:p>
    <w:p>
      <w:r>
        <w:t>kimi在以下维度独特优秀：</w:t>
      </w:r>
      <w:r>
        <w:br w:type="textWrapping"/>
      </w:r>
      <w:r>
        <w:t>• 沙拉案例（最高分）：主动说'这不是沙拉，是牛排套餐'，是唯一正确识别的模型</w:t>
      </w:r>
      <w:r>
        <w:br w:type="textWrapping"/>
      </w:r>
      <w:r>
        <w:t>• 体脂秤：识别到24%体脂率（其他模型只读体重），主动澄清用户性别/年龄/身高</w:t>
      </w:r>
      <w:r>
        <w:br w:type="textWrapping"/>
      </w:r>
      <w:r>
        <w:t>• 主动澄清行为（6.75）：整体最高，每个case都主动询问基本信息</w:t>
      </w:r>
      <w:r>
        <w:br w:type="textWrapping"/>
      </w:r>
      <w:r>
        <w:t>• 严重缺陷：练肌肉case中调用3次get_skill严重冗余，工具调用合理性（6.44）偏低</w:t>
      </w:r>
    </w:p>
    <w:p>
      <w:pPr>
        <w:pStyle w:val="4"/>
      </w:pPr>
      <w:r>
        <w:rPr>
          <w:rFonts w:hint="eastAsia" w:eastAsia="宋体"/>
          <w:lang w:val="en-US" w:eastAsia="zh-CN"/>
        </w:rPr>
        <w:t>8</w:t>
      </w:r>
      <w:r>
        <w:t>.4 Qwen3VL-235B 的系统性缺陷</w:t>
      </w:r>
    </w:p>
    <w:p>
      <w:r>
        <w:t>235B存在两个严重系统性bug：</w:t>
      </w:r>
      <w:r>
        <w:br w:type="textWrapping"/>
      </w:r>
      <w:r>
        <w:t>• 健康情况案例（最低3分）：使用了2022-10-12的历史数据而非当前数据，严重错误</w:t>
      </w:r>
      <w:r>
        <w:br w:type="textWrapping"/>
      </w:r>
      <w:r>
        <w:t>• 睡眠报告案例（最低2分）：完全忽略图片中的PSG报告，转而分析3月18日设备数据</w:t>
      </w:r>
      <w:r>
        <w:br w:type="textWrapping"/>
      </w:r>
      <w:r>
        <w:t>• 练肌肉案例（最低2分）：调用10个工具但最终只输出一句'怎么称呼你'</w:t>
      </w:r>
      <w:r>
        <w:br w:type="textWrapping"/>
      </w:r>
      <w:r>
        <w:t>尽管如此，235B的工具调用数量最多，HRV分析最深入，鼻导管识别准确</w:t>
      </w:r>
    </w:p>
    <w:p>
      <w:pPr>
        <w:pStyle w:val="4"/>
      </w:pPr>
      <w:r>
        <w:rPr>
          <w:rFonts w:hint="eastAsia" w:eastAsia="宋体"/>
          <w:lang w:val="en-US" w:eastAsia="zh-CN"/>
        </w:rPr>
        <w:t>8</w:t>
      </w:r>
      <w:r>
        <w:t>.5 GLM-4.6V 的严重可靠性问题</w:t>
      </w:r>
    </w:p>
    <w:p>
      <w:r>
        <w:t>GLM-4.6V存在多个严重崩溃：</w:t>
      </w:r>
      <w:r>
        <w:br w:type="textWrapping"/>
      </w:r>
      <w:r>
        <w:t>• 4个案例完全崩溃：爬坡（空响应）、深蹲姿势（'滑翔'两字）、血压（token loop乱码）、睡眠PSG（'List of actions'无限循环）</w:t>
      </w:r>
      <w:r>
        <w:br w:type="textWrapping"/>
      </w:r>
      <w:r>
        <w:t>• 声称无视觉能力：报告解读案例说'我没有图像识别功能'，这是错误声明</w:t>
      </w:r>
      <w:r>
        <w:br w:type="textWrapping"/>
      </w:r>
      <w:r>
        <w:t>• 跑步案例：完全忽略6张跑步截图，说'今天没有跑步'</w:t>
      </w:r>
      <w:r>
        <w:br w:type="textWrapping"/>
      </w:r>
      <w:r>
        <w:t>• 亮点：体温计案例（8分）表现不错，正确识别38.6°C并对比系统数据</w:t>
      </w:r>
      <w:r>
        <w:br w:type="textWrapping"/>
      </w:r>
      <w:r>
        <w:t>• 结论：GLM-4.6V目前不适合生产环境，稳定性需大幅提升</w:t>
      </w:r>
    </w:p>
    <w:p>
      <w:pPr>
        <w:pStyle w:val="4"/>
      </w:pPr>
      <w:r>
        <w:rPr>
          <w:rFonts w:hint="eastAsia" w:eastAsia="宋体"/>
          <w:lang w:val="en-US" w:eastAsia="zh-CN"/>
        </w:rPr>
        <w:t>8</w:t>
      </w:r>
      <w:r>
        <w:t>.6 MiniMax-01 无法评测</w:t>
      </w:r>
    </w:p>
    <w:p>
      <w:r>
        <w:t>MiniMax-01不支持工具调用，PHA系统依赖工具调用才能获取用户健康数据，因此MiniMax-01无法完成任何健康分析任务。</w:t>
      </w:r>
    </w:p>
    <w:p>
      <w:pPr>
        <w:pStyle w:val="4"/>
      </w:pPr>
      <w:r>
        <w:rPr>
          <w:rFonts w:hint="eastAsia" w:eastAsia="宋体"/>
          <w:lang w:val="en-US" w:eastAsia="zh-CN"/>
        </w:rPr>
        <w:t>8</w:t>
      </w:r>
      <w:r>
        <w:t>.7 视觉幻觉模式分析</w:t>
      </w:r>
    </w:p>
    <w:p>
      <w:r>
        <w:t>所有模型在null.png（湖景图）场景下都产生了'湖景'相关的幻觉，这是合理的（图片确实是湖景）。</w:t>
      </w:r>
      <w:r>
        <w:br w:type="textWrapping"/>
      </w:r>
      <w:r>
        <w:t>更关键的幻觉发现：</w:t>
      </w:r>
      <w:r>
        <w:br w:type="textWrapping"/>
      </w:r>
      <w:r>
        <w:t>• GLM-4.6V 声称无视觉能力（技术性幻觉）</w:t>
      </w:r>
      <w:r>
        <w:br w:type="textWrapping"/>
      </w:r>
      <w:r>
        <w:t>• Qwen3VL-235B 晚餐案例漏识别油条/煎蛋/草莓等大半食物</w:t>
      </w:r>
      <w:r>
        <w:br w:type="textWrapping"/>
      </w:r>
      <w:r>
        <w:t>• kimi/122B/397B 识别准确率相当</w:t>
      </w:r>
      <w:bookmarkStart w:id="0" w:name="_GoBack"/>
      <w:bookmarkEnd w:id="0"/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CC5F80"/>
    <w:rsid w:val="5363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Office_11.3.0.9230_F1E327BC-269C-435d-A152-05C5408002CA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2026-03-19T06:47:08Z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2052-11.3.0.9230</vt:lpwstr>
  </property>
</Properties>
</file>