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0"/>
      </w:pPr>
      <w:r>
        <w:rPr>
          <w:rFonts w:ascii="Microsoft YaHei" w:cs="Microsoft YaHei" w:eastAsia="Microsoft YaHei" w:hAnsi="Microsoft YaHei"/>
          <w:b/>
          <w:bCs/>
          <w:color w:val="1F4E79"/>
          <w:sz w:val="36"/>
          <w:szCs w:val="36"/>
        </w:rPr>
        <w:t xml:space="preserve">VL 模型健康场景优化分析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1. 优化全景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PHA 集成 VL 模型后，围绕「测试驱动优化」原则，在 3 个代码分支 + 1 个独立仓库中完成了 4 大方向、30+ 项优化。本文档基于全部分支的提交记录，系统梳理每项优化的发现方式、根因分析、修复方案与量化效果。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1609725"/>
            <wp:effectExtent t="0" r="0" b="0" l="0"/>
            <wp:docPr id="1" name="m03_0.png" descr="m03_0.png" title="m03_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分支与仓库对应关系：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分支/仓库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优化方向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提交数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模型适配层 + Prompt 工程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健康数据 API + Agent 能力增强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评测框架 + 数据预处理策略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Skill 平台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Skill 平台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</w:p>
        </w:tc>
      </w:tr>
    </w:tbl>
    <w:p>
      <w:pPr>
        <w:spacing w:after="10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2. VL 模型适配层优化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2.1 content=null 导致空回复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发现方式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vl-matrix-test T3/T5/T6 场景 FAIL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根因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vLLM 引擎要求 assistant message 的 content 字段非 null/空串，否则返回 0 token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影响范围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所有经过工具调用的多轮对话（agent 第二轮开始 content 常为 null）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效果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消息格式通过率 57% -&gt; 100%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2.2 VL 流式传输内容缓冲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发现方式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用户上传图片后前端无实时反馈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根因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TransformStream 缓冲机制导致 VL 模型的 content chunk 积攒后才推送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效果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首 token 延迟从 &gt;5s 降至 &lt;1s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2.3 VL adapter fetch 方案三次迭代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迭代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方案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问题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commit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globalThis.fetch wrap + streamSimple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与 Vercel AI SDK 的 fetch 冲突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v2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custom OpenAI fetch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绕过 SDK 内部 fetch 管理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v3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onPayload hook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最小侵入，在 payload 层面修正 content 字段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最终选择 v3（onPayload hook）的理由：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不修改 fetch 全局行为，无副作用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只在发送 payload 前修正 assistant.content 字段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与 Vercel AI SDK 的 stream/non-stream 路径均兼容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进一步增强：fix: normalize VL request body - content:null -&gt; "" and tool_call_id -&gt; ""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2.4 VL 模型 fetch 安装时机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发现方式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部分 VL 请求未经过适配层处理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根因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fetch 仅在特定条件下安装，部分路径绕过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效果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所有 VL 请求统一经过适配层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2.5 VL 模型文本 tag 替代标准 tool_call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发现方式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模型返回文本 tag 而非标准 tool_call JSON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根因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部分 VL 模型（尤其量化版本）的 function calling 能力退化，降级为文本 tag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效果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量化模型工具调用恢复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2.6 原始响应体日志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目的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调试 VL 模型异常时需要查看原始 HTTP 响应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效果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工具调用异常可追溯到原始响应</w:t>
            </w:r>
          </w:p>
        </w:tc>
      </w:tr>
    </w:tbl>
    <w:p>
      <w:pPr>
        <w:spacing w:after="10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3. Agent 能力增强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3.1 工具名消毒（GLM-5 兼容）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发现方式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GLM-5 模型返回 XML tag 格式工具名（如 </w:t>
            </w: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&lt;get_skill&gt;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），SDK 无法匹配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效果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GLM-5 模型工具调用恢复正常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3.2 运动记录 + VL 图片管线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功能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新增运动记录功能，同时修复 VL 图片管线支持全渠道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效果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支持运动器材屏幕照片识别与记录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3.3 CLI 健康数据工具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功能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新增 exec_health_cli MCP 工具，支持通过 CLI 获取健康数据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效果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Agent 可通过安全的 CLI 路径访问本地健康数据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3.4 Skill 加载优化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功能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新增 skillRegistry 标志位控制 Skill 加载行为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效果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避免不需要的 Skill 阻塞 Agent 启动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3.5 代码质量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修复内容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commit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降低圈复杂度，拆分大方法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refactor: reduce CCA and method size across 8 files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修正 CCA 正则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fix(checker): correct CCA regex to properly count condition paths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logger stdout 污染修复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fix(cli): logger stdout pollution broke CLI JSON parsing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测试环境隔离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fix(tests): pin PHA_CONFIG_PATH to prevent test env race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config.json 只读化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fix(config): remove auto-write from loadConfig</w:t>
            </w:r>
          </w:p>
        </w:tc>
      </w:tr>
    </w:tbl>
    <w:p>
      <w:pPr>
        <w:spacing w:after="10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4. Prompt 工程优化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4.1 上下文长度退化应对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测试数据（test-vl-context-length.sh）：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prompt 大小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工具调用成功率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问题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&lt; 5KB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~100%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无退化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5-8KB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~70%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WRONG_ARGS 开始出现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8-20KB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&lt; 50%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TEXT_REPLY / EMPTY 频繁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优化措施：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1.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Skill 按需加载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：移除 image-routing skill 的预注入，改为模型主动调用 get_skill 按需加载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  - commit: fix: remove image-routing skill pre-injection, use same flow as text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  - 效果：system prompt 减少 ~3KB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2.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get_skill 返回体积精简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：删除 get_skill 工具返回的重复 content 字段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  - commit: fix: remove duplicated content field from get_skill response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  - 效果：单次 skill 加载从 ~30KB 降至 ~15KB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3.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通用图片流程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：移除 diet-specific 硬编码指令，改为通用图片识别 -&gt; skill 加载流程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  - commit: fix: remove diet-specific instruction from generic image path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  - 效果：减少不必要的 prompt 指令，支持扩展到运动/医学等图片类型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4.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Skill 名称简化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：移除注入 tag 中的 skill 名称，避免模型混淆工具名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  - commit: fix: remove skill name from injection tag to prevent tool name confusion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  - 效果：减少模型将 skill 名误当工具名的概率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4.2 VL 模型不主动调用 get_skill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发现方式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多模型评测中发现部分模型收到图片后直接文字回复，不调 get_skill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根因分析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模型的指令遵循能力弱于纯文本模型，长 system prompt 中的工具调用指令被稀释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当前状态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残留问题，需从 prompt 强化 + 消融实验结论综合解决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消融实验为此提供的优化方向：</w:t>
      </w:r>
    </w:p>
    <w:p>
      <w:pPr>
        <w:pStyle w:val="ListParagraph"/>
        <w:numPr>
          <w:ilvl w:val="0"/>
          <w:numId w:val="5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条件 B（+页面描述）和条件 D（+描述+知识）下模型的工具调用时机评分更高</w:t>
      </w:r>
    </w:p>
    <w:p>
      <w:pPr>
        <w:pStyle w:val="ListParagraph"/>
        <w:numPr>
          <w:ilvl w:val="0"/>
          <w:numId w:val="6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建议：将核心工具调用指令移至 system prompt 开头或以 few-shot 示例强化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5. 数据预处理策略优化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5.1 DOC vs RAW 实验结论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基于 </w:t>
      </w:r>
      <w:r>
        <w:rPr>
          <w:rFonts w:ascii="Consolas" w:cs="Consolas" w:eastAsia="Consolas" w:hAnsi="Consolas"/>
          <w:color w:val="C7254E"/>
          <w:sz w:val="19"/>
          <w:szCs w:val="19"/>
        </w:rPr>
        <w:t xml:space="preserve">run_doc_vs_raw.py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的对比实验（commit ），得出数据预处理策略：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策略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DOC（结构化中文）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RAW（SDK 原始 JSON）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异常识别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更好（+1.2 分）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较差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单位换算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较差（-1.0 分）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更好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工具调用完整性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更好（3-tool pipeline）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较差（单 tool）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整体推荐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端侧场景推荐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优化建议：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端侧数据应在传入模型前做结构化预处理（terminal_data -&gt; 中文语义描述），可显著提升异常识别能力和工具调用完整性。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5.2 消融实验对知识注入策略的指导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注入方式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增益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副作用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建议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页面描述（description.json）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视觉识别 +0.5~1.0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增加上下文长度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按 currentPage 精准注入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健康知识（knowledge.json）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安全声明 +1.0~1.5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知识覆盖端侧数据倾向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控制注入长度，标注来源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描述 + 知识同时注入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综合最优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小模型上下文退化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大模型（397B+）推荐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优化实施方案：</w:t>
      </w:r>
    </w:p>
    <w:p>
      <w:pPr>
        <w:pStyle w:val="ListParagraph"/>
        <w:numPr>
          <w:ilvl w:val="0"/>
          <w:numId w:val="7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通过 keyword_dict.json 做 currentPage -&gt; 知识条目的精准映射，避免全量注入</w:t>
      </w:r>
    </w:p>
    <w:p>
      <w:pPr>
        <w:pStyle w:val="ListParagraph"/>
        <w:numPr>
          <w:ilvl w:val="0"/>
          <w:numId w:val="8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注入时明确标注来源区分</w:t>
      </w:r>
    </w:p>
    <w:p>
      <w:pPr>
        <w:pStyle w:val="ListParagraph"/>
        <w:numPr>
          <w:ilvl w:val="0"/>
          <w:numId w:val="9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模型选择：397B 以上使用条件 D（全量注入），122B 以下使用条件 A（避免退化）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5.3 评测框架建设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commit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DOC vs RAW 评测框架搭建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OpenRouter qwen3-vl 5 case 评测结果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修订评分标准 + 5 张英文图表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PHA agent loop 5 case 评测结果</w:t>
            </w:r>
          </w:p>
        </w:tc>
      </w:tr>
    </w:tbl>
    <w:p>
      <w:pPr>
        <w:spacing w:after="10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6. Skill 平台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6.1 Workbench 三栏调试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695325"/>
            <wp:effectExtent t="0" r="0" b="0" l="0"/>
            <wp:docPr id="1" name="m03_1.png" descr="m03_1.png" title="m03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三栏式调试界面：</w:t>
      </w:r>
    </w:p>
    <w:p>
      <w:pPr>
        <w:pStyle w:val="ListParagraph"/>
        <w:numPr>
          <w:ilvl w:val="0"/>
          <w:numId w:val="10"/>
        </w:numPr>
        <w:spacing w:after="30" w:before="3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左栏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：健康测试数据选择与展示（血糖、睡眠、心率等真实数据）</w:t>
      </w:r>
    </w:p>
    <w:p>
      <w:pPr>
        <w:pStyle w:val="ListParagraph"/>
        <w:numPr>
          <w:ilvl w:val="0"/>
          <w:numId w:val="11"/>
        </w:numPr>
        <w:spacing w:after="30" w:before="3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中栏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：Skill/Prompt 在线编辑器，支持保存/回退/版本快照/dirty 追踪</w:t>
      </w:r>
    </w:p>
    <w:p>
      <w:pPr>
        <w:pStyle w:val="ListParagraph"/>
        <w:numPr>
          <w:ilvl w:val="0"/>
          <w:numId w:val="12"/>
        </w:numPr>
        <w:spacing w:after="30" w:before="3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右栏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：LLM 解读结果，支持最多 3 组并发结果卡片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核心调试能力：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能力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多模型并行解读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同一健康数据 + 同一 Skill，多个模型并行运行对比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Diff 对比模式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 路并发（修改前/修改后/差异分析），语义高亮标注受影响句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AI 辅助编辑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流式生成 Skill 变体建议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基线快照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每次编辑前自动保存 baseline，支持一键回退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ZIP 导出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打包所有 Skills/Prompts 为归档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6.2 HMAC 认证集成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平台接入内部自建模型端点：</w:t>
      </w:r>
    </w:p>
    <w:p>
      <w:pPr>
        <w:pStyle w:val="ListParagraph"/>
        <w:numPr>
          <w:ilvl w:val="0"/>
          <w:numId w:val="13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动态 HMAC Header（accessKey + timestamp + SHA256 签名）</w:t>
      </w:r>
    </w:p>
    <w:p>
      <w:pPr>
        <w:pStyle w:val="ListParagraph"/>
        <w:numPr>
          <w:ilvl w:val="0"/>
          <w:numId w:val="14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支持 glm-5、kimik25 等内部模型</w:t>
      </w:r>
    </w:p>
    <w:p>
      <w:pPr>
        <w:pStyle w:val="ListParagraph"/>
        <w:numPr>
          <w:ilvl w:val="0"/>
          <w:numId w:val="15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解决了 modelId 映射不一致（openrouter 风格 vs 实际模型名）导致的空输出问题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6.3 工程优化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在调试平台开发中解决的工程问题，同样提升了 PHA 主系统质量：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优化项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问题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解决方案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SSE 渲染性能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100KB 全页面重渲染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delta patch 模式（~100B 增量更新）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中文输入兼容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CodeEditor 中 IME 组合输入被截断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composition 事件处理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导航竞态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慢页面加载时快速切换导致渲染错乱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AbortController + signal 检查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并发渲染稳定性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SSE 更新阻塞用户交互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React startTransition 包裹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编辑器焦点保护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SSE 刷新导致编辑器失焦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focus 状态检测跳过 value 同步</w:t>
            </w:r>
          </w:p>
        </w:tc>
      </w:tr>
    </w:tbl>
    <w:p>
      <w:pPr>
        <w:spacing w:after="10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7. 优化效果总结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优化项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方向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效果量化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content=null placeholder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适配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消息格式通过率 57% -&gt; 100%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流式传输即时推送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适配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首 token 延迟 &gt;5s -&gt; &lt;1s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onPayload hook 方案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适配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 次迭代收敛到最优方案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ECHO 分支 text tag 合成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适配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量化模型工具调用恢复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fetch 无条件安装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适配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100% VL 请求经过适配层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9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工具名消毒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Agent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GLM-5 XML tag 格式兼容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运动记录 + VL 管线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Agent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新增运动场景支持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exec_health_cli 工具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Agent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CLI 路径 + 安全加固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13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Skill 按需加载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Prompt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system prompt 减少 ~3KB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14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get_skill 返回精简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Prompt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工具返回 ~30KB -&gt; ~15KB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15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通用图片流程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Prompt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支持扩展到运动/医学等图片类型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16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DOC 预处理策略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数据预处理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vl-eval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异常识别 +1.2 分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17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Workbench 三栏调试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Skill 平台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Skill 平台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Skill 迭代效率提升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18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HMAC 认证集成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Skill 平台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Skill 平台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内部模型直接调试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19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SSE delta patch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Skill 平台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Skill 平台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渲染性能 100KB -&gt; ~100B 增量</w:t>
            </w:r>
          </w:p>
        </w:tc>
      </w:tr>
    </w:tbl>
    <w:p>
      <w:pPr>
        <w:spacing w:after="10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8. 测试与优化闭环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4086225"/>
            <wp:effectExtent t="0" r="0" b="0" l="0"/>
            <wp:docPr id="1" name="m03_2.png" descr="m03_2.png" title="m03_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每个优化措施都可追溯到具体的测试脚本和测试数据，形成「测试驱动优化」的闭环。30+ 项优化覆盖从模型适配层到数据 API 到 Agent 能力到 Prompt 工程的全栈，通过持续的评测验证确保优化效果。</w:t>
      </w:r>
    </w:p>
    <w:sectPr>
      <w:headerReference w:type="default" r:id="rId7"/>
      <w:footerReference w:type="default" r:id="rId8"/>
      <w:pgSz w:w="11906" w:h="16838" w:orient="portrait"/>
      <w:pgMar w:top="1440" w:right="1200" w:bottom="144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999999"/>
        <w:sz w:val="16"/>
        <w:szCs w:val="16"/>
      </w:rPr>
      <w:t xml:space="preserve">- </w:t>
    </w:r>
    <w:r>
      <w:rPr>
        <w:rFonts w:ascii="Microsoft YaHei" w:cs="Microsoft YaHei" w:eastAsia="Microsoft YaHei" w:hAnsi="Microsoft YaHei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999999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999999"/>
        <w:sz w:val="16"/>
        <w:szCs w:val="16"/>
      </w:rPr>
      <w:t xml:space="preserve">VL 模型优化分析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0"/>
      <w:outlineLvl w:val="0"/>
    </w:pPr>
    <w:rPr>
      <w:rFonts w:ascii="Microsoft YaHei" w:cs="Microsoft YaHei" w:eastAsia="Microsoft YaHei" w:hAnsi="Microsoft YaHei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icrosoft YaHei" w:cs="Microsoft YaHei" w:eastAsia="Microsoft YaHei" w:hAnsi="Microsoft YaHei"/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2c584a7b048effbb90d72fe88f0c4ab96f83ac9.png"/><Relationship Id="rId10" Type="http://schemas.openxmlformats.org/officeDocument/2006/relationships/image" Target="media/d6518995c54d5fbece7b2405b9a9f26cefc604a3.png"/><Relationship Id="rId11" Type="http://schemas.openxmlformats.org/officeDocument/2006/relationships/image" Target="media/4642dcb055766c9bd64dd00a70f63596f0880df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2026-03-30T12:31:21.096Z</dcterms:created>
  <dcterms:modified xsi:type="dcterms:W3CDTF">2026-03-30T12:31:21.097Z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