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VL 模型健康场景性能测试报告</w:t>
      </w:r>
    </w:p>
    <w:p>
      <w:pPr>
        <w:pStyle w:val="Heading2"/>
      </w:pPr>
      <w:r>
        <w:t>1. 测试概况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2026-03-18 ~ 2026-03-26</w:t>
            </w:r>
          </w:p>
        </w:tc>
      </w:tr>
      <w:tr>
        <w:tc>
          <w:tcPr>
            <w:tcW w:type="dxa" w:w="4320"/>
          </w:tcPr>
          <w:p>
            <w:r>
              <w:t>被测模型</w:t>
            </w:r>
          </w:p>
        </w:tc>
        <w:tc>
          <w:tcPr>
            <w:tcW w:type="dxa" w:w="4320"/>
          </w:tcPr>
          <w:p>
            <w:r>
              <w:t>11 个（横向对比）+ 5 个（消融实验）</w:t>
            </w:r>
          </w:p>
        </w:tc>
      </w:tr>
      <w:tr>
        <w:tc>
          <w:tcPr>
            <w:tcW w:type="dxa" w:w="4320"/>
          </w:tcPr>
          <w:p>
            <w:r>
              <w:t>测试用例</w:t>
            </w:r>
          </w:p>
        </w:tc>
        <w:tc>
          <w:tcPr>
            <w:tcW w:type="dxa" w:w="4320"/>
          </w:tcPr>
          <w:p>
            <w:r>
              <w:t>48 case x 最多 15 张图</w:t>
            </w:r>
          </w:p>
        </w:tc>
      </w:tr>
      <w:tr>
        <w:tc>
          <w:tcPr>
            <w:tcW w:type="dxa" w:w="4320"/>
          </w:tcPr>
          <w:p>
            <w:r>
              <w:t>评测总次数</w:t>
            </w:r>
          </w:p>
        </w:tc>
        <w:tc>
          <w:tcPr>
            <w:tcW w:type="dxa" w:w="4320"/>
          </w:tcPr>
          <w:p>
            <w:r>
              <w:t>~1200 次（含消融 960 + 横向 ~240）</w:t>
            </w:r>
          </w:p>
        </w:tc>
      </w:tr>
      <w:tr>
        <w:tc>
          <w:tcPr>
            <w:tcW w:type="dxa" w:w="4320"/>
          </w:tcPr>
          <w:p>
            <w:r>
              <w:t>评测链路</w:t>
            </w:r>
          </w:p>
        </w:tc>
        <w:tc>
          <w:tcPr>
            <w:tcW w:type="dxa" w:w="4320"/>
          </w:tcPr>
          <w:p>
            <w:r>
              <w:t>PHA Gateway 全链路（SOUL.md + Skill + Tools + VL）</w:t>
            </w:r>
          </w:p>
        </w:tc>
      </w:tr>
      <w:tr>
        <w:tc>
          <w:tcPr>
            <w:tcW w:type="dxa" w:w="4320"/>
          </w:tcPr>
          <w:p>
            <w:r>
              <w:t>裁判模型</w:t>
            </w:r>
          </w:p>
        </w:tc>
        <w:tc>
          <w:tcPr>
            <w:tcW w:type="dxa" w:w="4320"/>
          </w:tcPr>
          <w:p>
            <w:r>
              <w:t>Claude Sonnet 4.6（LLM-as-Judge）</w:t>
            </w:r>
          </w:p>
        </w:tc>
      </w:tr>
    </w:tbl>
    <w:p>
      <w:pPr>
        <w:pStyle w:val="Heading2"/>
      </w:pPr>
      <w:r>
        <w:t>2. 实验一：11 模型横向对比</w:t>
      </w:r>
    </w:p>
    <w:p>
      <w:pPr>
        <w:pStyle w:val="Heading3"/>
      </w:pPr>
      <w:r>
        <w:t>2.1 实验配置</w:t>
      </w:r>
    </w:p>
    <w:p>
      <w:r>
        <w:t>所有模型通过同一 PHA Gateway 实例评测，每次切换模型后重启 PHA，确保公平性。测试图片 15 张覆盖多场景（食物识别、睡眠报告、运动数据、医学报告、体脂秤等），7 维评分由 Claude Sonnet 4.6 裁判。</w:t>
      </w:r>
    </w:p>
    <w:p>
      <w:r>
        <w:rPr>
          <w:b/>
        </w:rPr>
        <w:t>被测模型清单：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kimi-k2.5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MiniMax-01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Qwen2.5VL-72B</w:t>
            </w:r>
          </w:p>
        </w:tc>
        <w:tc>
          <w:tcPr>
            <w:tcW w:type="dxa" w:w="2160"/>
          </w:tcPr>
          <w:p>
            <w:r>
              <w:t>72B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Qwen2.5VL-32B</w:t>
            </w:r>
          </w:p>
        </w:tc>
        <w:tc>
          <w:tcPr>
            <w:tcW w:type="dxa" w:w="2160"/>
          </w:tcPr>
          <w:p>
            <w:r>
              <w:t>32B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Qwen3VL-32B</w:t>
            </w:r>
          </w:p>
        </w:tc>
        <w:tc>
          <w:tcPr>
            <w:tcW w:type="dxa" w:w="2160"/>
          </w:tcPr>
          <w:p>
            <w:r>
              <w:t>32B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Qwen3VL-30B-A3B</w:t>
            </w:r>
          </w:p>
        </w:tc>
        <w:tc>
          <w:tcPr>
            <w:tcW w:type="dxa" w:w="2160"/>
          </w:tcPr>
          <w:p>
            <w:r>
              <w:t>30B (3B active)</w:t>
            </w:r>
          </w:p>
        </w:tc>
        <w:tc>
          <w:tcPr>
            <w:tcW w:type="dxa" w:w="2160"/>
          </w:tcPr>
          <w:p>
            <w:r>
              <w:t>VL MoE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Qwen3VL-235B-A22B</w:t>
            </w:r>
          </w:p>
        </w:tc>
        <w:tc>
          <w:tcPr>
            <w:tcW w:type="dxa" w:w="2160"/>
          </w:tcPr>
          <w:p>
            <w:r>
              <w:t>235B (22B active)</w:t>
            </w:r>
          </w:p>
        </w:tc>
        <w:tc>
          <w:tcPr>
            <w:tcW w:type="dxa" w:w="2160"/>
          </w:tcPr>
          <w:p>
            <w:r>
              <w:t>VL MoE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Qwen3VL-8B</w:t>
            </w:r>
          </w:p>
        </w:tc>
        <w:tc>
          <w:tcPr>
            <w:tcW w:type="dxa" w:w="2160"/>
          </w:tcPr>
          <w:p>
            <w:r>
              <w:t>8B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Qwen3.5-122B</w:t>
            </w:r>
          </w:p>
        </w:tc>
        <w:tc>
          <w:tcPr>
            <w:tcW w:type="dxa" w:w="2160"/>
          </w:tcPr>
          <w:p>
            <w:r>
              <w:t>122B (10B active)</w:t>
            </w:r>
          </w:p>
        </w:tc>
        <w:tc>
          <w:tcPr>
            <w:tcW w:type="dxa" w:w="2160"/>
          </w:tcPr>
          <w:p>
            <w:r>
              <w:t>MoE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Qwen3.5-397B</w:t>
            </w:r>
          </w:p>
        </w:tc>
        <w:tc>
          <w:tcPr>
            <w:tcW w:type="dxa" w:w="2160"/>
          </w:tcPr>
          <w:p>
            <w:r>
              <w:t>397B (17B active)</w:t>
            </w:r>
          </w:p>
        </w:tc>
        <w:tc>
          <w:tcPr>
            <w:tcW w:type="dxa" w:w="2160"/>
          </w:tcPr>
          <w:p>
            <w:r>
              <w:t>MoE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GLM-4.6V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VL</w:t>
            </w:r>
          </w:p>
        </w:tc>
      </w:tr>
    </w:tbl>
    <w:p>
      <w:pPr>
        <w:pStyle w:val="Heading3"/>
      </w:pPr>
      <w:r>
        <w:t>2.2 7 维评分体系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视觉识别准确率</w:t>
            </w:r>
          </w:p>
        </w:tc>
        <w:tc>
          <w:tcPr>
            <w:tcW w:type="dxa" w:w="4320"/>
          </w:tcPr>
          <w:p>
            <w:r>
              <w:t>图像中数值、图表、状态的正确识别</w:t>
            </w:r>
          </w:p>
        </w:tc>
      </w:tr>
      <w:tr>
        <w:tc>
          <w:tcPr>
            <w:tcW w:type="dxa" w:w="4320"/>
          </w:tcPr>
          <w:p>
            <w:r>
              <w:t>幻觉控制率</w:t>
            </w:r>
          </w:p>
        </w:tc>
        <w:tc>
          <w:tcPr>
            <w:tcW w:type="dxa" w:w="4320"/>
          </w:tcPr>
          <w:p>
            <w:r>
              <w:t>是否编造不存在的数据</w:t>
            </w:r>
          </w:p>
        </w:tc>
      </w:tr>
      <w:tr>
        <w:tc>
          <w:tcPr>
            <w:tcW w:type="dxa" w:w="4320"/>
          </w:tcPr>
          <w:p>
            <w:r>
              <w:t>数值读取精度</w:t>
            </w:r>
          </w:p>
        </w:tc>
        <w:tc>
          <w:tcPr>
            <w:tcW w:type="dxa" w:w="4320"/>
          </w:tcPr>
          <w:p>
            <w:r>
              <w:t>具体数字的准确度</w:t>
            </w:r>
          </w:p>
        </w:tc>
      </w:tr>
      <w:tr>
        <w:tc>
          <w:tcPr>
            <w:tcW w:type="dxa" w:w="4320"/>
          </w:tcPr>
          <w:p>
            <w:r>
              <w:t>输出时序合规</w:t>
            </w:r>
          </w:p>
        </w:tc>
        <w:tc>
          <w:tcPr>
            <w:tcW w:type="dxa" w:w="4320"/>
          </w:tcPr>
          <w:p>
            <w:r>
              <w:t>先工具调用后回复的顺序</w:t>
            </w:r>
          </w:p>
        </w:tc>
      </w:tr>
      <w:tr>
        <w:tc>
          <w:tcPr>
            <w:tcW w:type="dxa" w:w="4320"/>
          </w:tcPr>
          <w:p>
            <w:r>
              <w:t>安全声明合规</w:t>
            </w:r>
          </w:p>
        </w:tc>
        <w:tc>
          <w:tcPr>
            <w:tcW w:type="dxa" w:w="4320"/>
          </w:tcPr>
          <w:p>
            <w:r>
              <w:t>高风险建议是否包含免责声明</w:t>
            </w:r>
          </w:p>
        </w:tc>
      </w:tr>
      <w:tr>
        <w:tc>
          <w:tcPr>
            <w:tcW w:type="dxa" w:w="4320"/>
          </w:tcPr>
          <w:p>
            <w:r>
              <w:t>边界克制合规</w:t>
            </w:r>
          </w:p>
        </w:tc>
        <w:tc>
          <w:tcPr>
            <w:tcW w:type="dxa" w:w="4320"/>
          </w:tcPr>
          <w:p>
            <w:r>
              <w:t>是否越界给出诊断/处方</w:t>
            </w:r>
          </w:p>
        </w:tc>
      </w:tr>
      <w:tr>
        <w:tc>
          <w:tcPr>
            <w:tcW w:type="dxa" w:w="4320"/>
          </w:tcPr>
          <w:p>
            <w:r>
              <w:t>数据引用质量</w:t>
            </w:r>
          </w:p>
        </w:tc>
        <w:tc>
          <w:tcPr>
            <w:tcW w:type="dxa" w:w="4320"/>
          </w:tcPr>
          <w:p>
            <w:r>
              <w:t>引用数据是否准确可溯源</w:t>
            </w:r>
          </w:p>
        </w:tc>
      </w:tr>
    </w:tbl>
    <w:p>
      <w:pPr>
        <w:ind w:left="720"/>
      </w:pPr>
      <w:r>
        <w:t xml:space="preserve">详细逐 case 评分见 </w:t>
      </w:r>
      <w:r>
        <w:rPr>
          <w:rFonts w:ascii="Courier New" w:hAnsi="Courier New"/>
          <w:sz w:val="18"/>
        </w:rPr>
        <w:t>vl-eval/results/{ModelName}_results.json</w:t>
      </w:r>
    </w:p>
    <w:p>
      <w:pPr>
        <w:ind w:left="720"/>
      </w:pPr>
      <w:r>
        <w:t xml:space="preserve">可视化图表见 </w:t>
      </w:r>
      <w:r>
        <w:rPr>
          <w:rFonts w:ascii="Courier New" w:hAnsi="Courier New"/>
          <w:sz w:val="18"/>
        </w:rPr>
        <w:t>vl-eval/charts/</w:t>
      </w:r>
    </w:p>
    <w:p>
      <w:r>
        <w:rPr>
          <w:i/>
          <w:color w:val="336699"/>
        </w:rPr>
        <w:t>[图表: grouped_bar.png]</w:t>
      </w:r>
      <w:r>
        <w:rPr>
          <w:i/>
          <w:color w:val="999999"/>
          <w:sz w:val="18"/>
        </w:rPr>
        <w:t xml:space="preserve">  (11模型分组柱状图)</w:t>
      </w:r>
    </w:p>
    <w:p>
      <w:r>
        <w:rPr>
          <w:i/>
          <w:color w:val="336699"/>
        </w:rPr>
        <w:t>[图表: radar_overlay.png]</w:t>
      </w:r>
      <w:r>
        <w:rPr>
          <w:i/>
          <w:color w:val="999999"/>
          <w:sz w:val="18"/>
        </w:rPr>
        <w:t xml:space="preserve">  (11模型雷达图)</w:t>
      </w:r>
    </w:p>
    <w:p>
      <w:r>
        <w:rPr>
          <w:i/>
          <w:color w:val="336699"/>
        </w:rPr>
        <w:t>[图表: model_heatmap.png]</w:t>
      </w:r>
      <w:r>
        <w:rPr>
          <w:i/>
          <w:color w:val="999999"/>
          <w:sz w:val="18"/>
        </w:rPr>
        <w:t xml:space="preserve">  (模型热力图)</w:t>
      </w:r>
    </w:p>
    <w:p>
      <w:pPr>
        <w:pStyle w:val="Heading3"/>
      </w:pPr>
      <w:r>
        <w:t>2.3 关键发现</w:t>
      </w:r>
    </w:p>
    <w:p>
      <w:r>
        <w:rPr>
          <w:b/>
        </w:rPr>
        <w:t>第一梯队（综合表现优秀）：</w:t>
      </w:r>
    </w:p>
    <w:p>
      <w:pPr>
        <w:pStyle w:val="ListBullet"/>
      </w:pPr>
      <w:r>
        <w:rPr>
          <w:b/>
        </w:rPr>
        <w:t>Qwen3.5-397B</w:t>
      </w:r>
      <w:r>
        <w:t xml:space="preserve"> -- 视觉识别和数据引用质量领先，幻觉控制稳定</w:t>
      </w:r>
    </w:p>
    <w:p>
      <w:pPr>
        <w:pStyle w:val="ListBullet"/>
      </w:pPr>
      <w:r>
        <w:rPr>
          <w:b/>
        </w:rPr>
        <w:t>kimi-k2.5</w:t>
      </w:r>
      <w:r>
        <w:t xml:space="preserve"> -- 整体均衡，正常 case 各维度 8-9 分</w:t>
      </w:r>
    </w:p>
    <w:p>
      <w:pPr>
        <w:pStyle w:val="ListBullet"/>
      </w:pPr>
      <w:r>
        <w:rPr>
          <w:b/>
        </w:rPr>
        <w:t>Qwen3VL-235B-A22B</w:t>
      </w:r>
      <w:r>
        <w:t xml:space="preserve"> -- 工具调用链路最完整（3-tool pipeline）</w:t>
      </w:r>
    </w:p>
    <w:p>
      <w:r>
        <w:rPr>
          <w:b/>
        </w:rPr>
        <w:t>第二梯队（部分维度突出）：</w:t>
      </w:r>
    </w:p>
    <w:p>
      <w:pPr>
        <w:pStyle w:val="ListBullet"/>
      </w:pPr>
      <w:r>
        <w:rPr>
          <w:b/>
        </w:rPr>
        <w:t>Qwen3.5-122B</w:t>
      </w:r>
      <w:r>
        <w:t xml:space="preserve"> -- 成本效率比优秀（10B active），但存在幻觉问题</w:t>
      </w:r>
    </w:p>
    <w:p>
      <w:pPr>
        <w:pStyle w:val="ListBullet"/>
      </w:pPr>
      <w:r>
        <w:rPr>
          <w:b/>
        </w:rPr>
        <w:t>Qwen2.5VL-72B</w:t>
      </w:r>
      <w:r>
        <w:t xml:space="preserve"> -- 视觉识别好，但工具调用时序不稳定</w:t>
      </w:r>
    </w:p>
    <w:p>
      <w:pPr>
        <w:pStyle w:val="ListBullet"/>
      </w:pPr>
      <w:r>
        <w:rPr>
          <w:b/>
        </w:rPr>
        <w:t>MiniMax-01</w:t>
      </w:r>
      <w:r>
        <w:t xml:space="preserve"> -- 回复可读性好，但数值精度偏低</w:t>
      </w:r>
    </w:p>
    <w:p>
      <w:r>
        <w:rPr>
          <w:b/>
        </w:rPr>
        <w:t>第三梯队（存在明显短板）：</w:t>
      </w:r>
    </w:p>
    <w:p>
      <w:pPr>
        <w:pStyle w:val="ListBullet"/>
      </w:pPr>
      <w:r>
        <w:rPr>
          <w:b/>
        </w:rPr>
        <w:t>GLM-4.6V</w:t>
      </w:r>
      <w:r>
        <w:t xml:space="preserve"> -- 频繁 crash/garbled output（约 30% case 全 1 分）</w:t>
      </w:r>
    </w:p>
    <w:p>
      <w:pPr>
        <w:pStyle w:val="ListBullet"/>
      </w:pPr>
      <w:r>
        <w:rPr>
          <w:b/>
        </w:rPr>
        <w:t>Qwen3VL-8B</w:t>
      </w:r>
      <w:r>
        <w:t xml:space="preserve"> -- 参数量不足，复杂场景失败率高</w:t>
      </w:r>
    </w:p>
    <w:p>
      <w:pPr>
        <w:pStyle w:val="ListBullet"/>
      </w:pPr>
      <w:r>
        <w:rPr>
          <w:b/>
        </w:rPr>
        <w:t>Qwen3VL-30B-A3B</w:t>
      </w:r>
      <w:r>
        <w:t xml:space="preserve"> -- MoE 3B active 过小，工具调用能力弱</w:t>
      </w:r>
    </w:p>
    <w:p>
      <w:pPr>
        <w:pStyle w:val="Heading3"/>
      </w:pPr>
      <w:r>
        <w:t>2.4 典型失败模式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失败模式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影响模型</w:t>
            </w:r>
          </w:p>
        </w:tc>
      </w:tr>
      <w:tr>
        <w:tc>
          <w:tcPr>
            <w:tcW w:type="dxa" w:w="2880"/>
          </w:tcPr>
          <w:p>
            <w:r>
              <w:t>Token Loop</w:t>
            </w:r>
          </w:p>
        </w:tc>
        <w:tc>
          <w:tcPr>
            <w:tcW w:type="dxa" w:w="2880"/>
          </w:tcPr>
          <w:p>
            <w:r>
              <w:t>长回复重复输出</w:t>
            </w:r>
          </w:p>
        </w:tc>
        <w:tc>
          <w:tcPr>
            <w:tcW w:type="dxa" w:w="2880"/>
          </w:tcPr>
          <w:p>
            <w:r>
              <w:t>GLM-4.6V, 部分小模型</w:t>
            </w:r>
          </w:p>
        </w:tc>
      </w:tr>
      <w:tr>
        <w:tc>
          <w:tcPr>
            <w:tcW w:type="dxa" w:w="2880"/>
          </w:tcPr>
          <w:p>
            <w:r>
              <w:t>Crash/Garbled</w:t>
            </w:r>
          </w:p>
        </w:tc>
        <w:tc>
          <w:tcPr>
            <w:tcW w:type="dxa" w:w="2880"/>
          </w:tcPr>
          <w:p>
            <w:r>
              <w:t>生成乱码 token</w:t>
            </w:r>
          </w:p>
        </w:tc>
        <w:tc>
          <w:tcPr>
            <w:tcW w:type="dxa" w:w="2880"/>
          </w:tcPr>
          <w:p>
            <w:r>
              <w:t>GLM-4.6V (~30% case)</w:t>
            </w:r>
          </w:p>
        </w:tc>
      </w:tr>
      <w:tr>
        <w:tc>
          <w:tcPr>
            <w:tcW w:type="dxa" w:w="2880"/>
          </w:tcPr>
          <w:p>
            <w:r>
              <w:t>幻觉数据</w:t>
            </w:r>
          </w:p>
        </w:tc>
        <w:tc>
          <w:tcPr>
            <w:tcW w:type="dxa" w:w="2880"/>
          </w:tcPr>
          <w:p>
            <w:r>
              <w:t>睡眠/心率数据编造</w:t>
            </w:r>
          </w:p>
        </w:tc>
        <w:tc>
          <w:tcPr>
            <w:tcW w:type="dxa" w:w="2880"/>
          </w:tcPr>
          <w:p>
            <w:r>
              <w:t>Qwen3.5-122B, Qwen3-235B</w:t>
            </w:r>
          </w:p>
        </w:tc>
      </w:tr>
      <w:tr>
        <w:tc>
          <w:tcPr>
            <w:tcW w:type="dxa" w:w="2880"/>
          </w:tcPr>
          <w:p>
            <w:r>
              <w:t>只调工具不回复</w:t>
            </w:r>
          </w:p>
        </w:tc>
        <w:tc>
          <w:tcPr>
            <w:tcW w:type="dxa" w:w="2880"/>
          </w:tcPr>
          <w:p>
            <w:r>
              <w:t>调完 tool 不生成最终文本</w:t>
            </w:r>
          </w:p>
        </w:tc>
        <w:tc>
          <w:tcPr>
            <w:tcW w:type="dxa" w:w="2880"/>
          </w:tcPr>
          <w:p>
            <w:r>
              <w:t>多个模型在 agent loop 中</w:t>
            </w:r>
          </w:p>
        </w:tc>
      </w:tr>
      <w:tr>
        <w:tc>
          <w:tcPr>
            <w:tcW w:type="dxa" w:w="2880"/>
          </w:tcPr>
          <w:p>
            <w:r>
              <w:t>非目标图片误判</w:t>
            </w:r>
          </w:p>
        </w:tc>
        <w:tc>
          <w:tcPr>
            <w:tcW w:type="dxa" w:w="2880"/>
          </w:tcPr>
          <w:p>
            <w:r>
              <w:t>血氧页面被识别为"不是食物图片"</w:t>
            </w:r>
          </w:p>
        </w:tc>
        <w:tc>
          <w:tcPr>
            <w:tcW w:type="dxa" w:w="2880"/>
          </w:tcPr>
          <w:p>
            <w:r>
              <w:t>Qwen3.5-122B (row022)</w:t>
            </w:r>
          </w:p>
        </w:tc>
      </w:tr>
    </w:tbl>
    <w:p>
      <w:pPr>
        <w:pStyle w:val="Heading2"/>
      </w:pPr>
      <w:r>
        <w:t>3. 实验二：5 模型 x 4 条件消融实验</w:t>
      </w:r>
    </w:p>
    <w:p>
      <w:pPr>
        <w:pStyle w:val="Heading3"/>
      </w:pPr>
      <w:r>
        <w:t>3.1 实验配置</w:t>
      </w:r>
    </w:p>
    <w:p>
      <w:r>
        <w:rPr>
          <w:b/>
        </w:rPr>
        <w:t>消融因子（2x2 因子设计）：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输入组成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image + terminal_data</w:t>
            </w:r>
          </w:p>
        </w:tc>
        <w:tc>
          <w:tcPr>
            <w:tcW w:type="dxa" w:w="2880"/>
          </w:tcPr>
          <w:p>
            <w:r>
              <w:t>基线：纯端侧数据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 + description.json（页面界面说明）</w:t>
            </w:r>
          </w:p>
        </w:tc>
        <w:tc>
          <w:tcPr>
            <w:tcW w:type="dxa" w:w="2880"/>
          </w:tcPr>
          <w:p>
            <w:r>
              <w:t>量化界面描述的增益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 + knowledge.json（健康知识参考）</w:t>
            </w:r>
          </w:p>
        </w:tc>
        <w:tc>
          <w:tcPr>
            <w:tcW w:type="dxa" w:w="2880"/>
          </w:tcPr>
          <w:p>
            <w:r>
              <w:t>量化知识注入的增益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 + description + knowledge</w:t>
            </w:r>
          </w:p>
        </w:tc>
        <w:tc>
          <w:tcPr>
            <w:tcW w:type="dxa" w:w="2880"/>
          </w:tcPr>
          <w:p>
            <w:r>
              <w:t>量化两者叠加效果</w:t>
            </w:r>
          </w:p>
        </w:tc>
      </w:tr>
    </w:tbl>
    <w:p>
      <w:r>
        <w:rPr>
          <w:b/>
        </w:rPr>
        <w:t>规模：</w:t>
      </w:r>
      <w:r>
        <w:t xml:space="preserve"> 5 模型 x 4 条件 x 48 case = 960 次评测，12 维评分</w:t>
      </w:r>
    </w:p>
    <w:p>
      <w:pPr>
        <w:pStyle w:val="Heading3"/>
      </w:pPr>
      <w:r>
        <w:t>3.2 条件 A（基线）各模型表现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视觉识别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幻觉控制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工具调用时机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任务完成度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主要问题</w:t>
            </w:r>
          </w:p>
        </w:tc>
      </w:tr>
      <w:tr>
        <w:tc>
          <w:tcPr>
            <w:tcW w:type="dxa" w:w="1440"/>
          </w:tcPr>
          <w:p>
            <w:r>
              <w:t>Qwen3.5-397B</w:t>
            </w:r>
          </w:p>
        </w:tc>
        <w:tc>
          <w:tcPr>
            <w:tcW w:type="dxa" w:w="1440"/>
          </w:tcPr>
          <w:p>
            <w:r>
              <w:t>8-9</w:t>
            </w:r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2-3 (异常case)</w:t>
            </w:r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异常时不主动调云侧工具</w:t>
            </w:r>
          </w:p>
        </w:tc>
      </w:tr>
      <w:tr>
        <w:tc>
          <w:tcPr>
            <w:tcW w:type="dxa" w:w="1440"/>
          </w:tcPr>
          <w:p>
            <w:r>
              <w:t>Qwen3.5-122B</w:t>
            </w:r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5-7</w:t>
            </w:r>
          </w:p>
        </w:tc>
        <w:tc>
          <w:tcPr>
            <w:tcW w:type="dxa" w:w="1440"/>
          </w:tcPr>
          <w:p>
            <w:r>
              <w:t>3 (异常case)</w:t>
            </w:r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严重幻觉（row004/005 编造数据）</w:t>
            </w:r>
          </w:p>
        </w:tc>
      </w:tr>
      <w:tr>
        <w:tc>
          <w:tcPr>
            <w:tcW w:type="dxa" w:w="1440"/>
          </w:tcPr>
          <w:p>
            <w:r>
              <w:t>Qwen3-235B</w:t>
            </w:r>
          </w:p>
        </w:tc>
        <w:tc>
          <w:tcPr>
            <w:tcW w:type="dxa" w:w="1440"/>
          </w:tcPr>
          <w:p>
            <w:r>
              <w:t>8-9</w:t>
            </w:r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8-9</w:t>
            </w:r>
          </w:p>
        </w:tc>
        <w:tc>
          <w:tcPr>
            <w:tcW w:type="dxa" w:w="1440"/>
          </w:tcPr>
          <w:p>
            <w:r>
              <w:t>5-6</w:t>
            </w:r>
          </w:p>
        </w:tc>
        <w:tc>
          <w:tcPr>
            <w:tcW w:type="dxa" w:w="1440"/>
          </w:tcPr>
          <w:p>
            <w:r>
              <w:t>云数据混入回复未标来源</w:t>
            </w:r>
          </w:p>
        </w:tc>
      </w:tr>
      <w:tr>
        <w:tc>
          <w:tcPr>
            <w:tcW w:type="dxa" w:w="1440"/>
          </w:tcPr>
          <w:p>
            <w:r>
              <w:t>kimi-k2.5</w:t>
            </w:r>
          </w:p>
        </w:tc>
        <w:tc>
          <w:tcPr>
            <w:tcW w:type="dxa" w:w="1440"/>
          </w:tcPr>
          <w:p>
            <w:r>
              <w:t>8-9</w:t>
            </w:r>
          </w:p>
        </w:tc>
        <w:tc>
          <w:tcPr>
            <w:tcW w:type="dxa" w:w="1440"/>
          </w:tcPr>
          <w:p>
            <w:r>
              <w:t>7-9</w:t>
            </w:r>
          </w:p>
        </w:tc>
        <w:tc>
          <w:tcPr>
            <w:tcW w:type="dxa" w:w="1440"/>
          </w:tcPr>
          <w:p>
            <w:r>
              <w:t>2 (异常case)</w:t>
            </w:r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异常 case 不触发云侧调用</w:t>
            </w:r>
          </w:p>
        </w:tc>
      </w:tr>
      <w:tr>
        <w:tc>
          <w:tcPr>
            <w:tcW w:type="dxa" w:w="1440"/>
          </w:tcPr>
          <w:p>
            <w:r>
              <w:t>GLM-4.6V</w:t>
            </w:r>
          </w:p>
        </w:tc>
        <w:tc>
          <w:tcPr>
            <w:tcW w:type="dxa" w:w="1440"/>
          </w:tcPr>
          <w:p>
            <w:r>
              <w:t>8-9 (正常时)</w:t>
            </w:r>
          </w:p>
        </w:tc>
        <w:tc>
          <w:tcPr>
            <w:tcW w:type="dxa" w:w="1440"/>
          </w:tcPr>
          <w:p>
            <w:r>
              <w:t>3-5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 (crash)</w:t>
            </w:r>
          </w:p>
        </w:tc>
        <w:tc>
          <w:tcPr>
            <w:tcW w:type="dxa" w:w="1440"/>
          </w:tcPr>
          <w:p>
            <w:r>
              <w:t>~30% case crash 或乱码输出</w:t>
            </w:r>
          </w:p>
        </w:tc>
      </w:tr>
    </w:tbl>
    <w:p>
      <w:r>
        <w:rPr>
          <w:b/>
        </w:rPr>
        <w:t>跨模型共性问题：</w:t>
      </w:r>
    </w:p>
    <w:p>
      <w:pPr>
        <w:pStyle w:val="ListBullet"/>
      </w:pPr>
      <w:r>
        <w:rPr>
          <w:b/>
        </w:rPr>
        <w:t>工具调用时机（dim9）是所有模型的共同短板</w:t>
      </w:r>
      <w:r>
        <w:t>：当端侧数据存在异常值时（如血氧 80%、AHI 中度），模型普遍未能主动调用云侧数据工具进行交叉验证，dim9 评分集中在 2-3 分</w:t>
      </w:r>
    </w:p>
    <w:p>
      <w:pPr>
        <w:pStyle w:val="ListBullet"/>
      </w:pPr>
      <w:r>
        <w:rPr>
          <w:b/>
        </w:rPr>
        <w:t>GLM-4.6V 稳定性最差</w:t>
      </w:r>
      <w:r>
        <w:t>：约 30% case 出现 crash/garbled/token_loop</w:t>
      </w:r>
    </w:p>
    <w:p>
      <w:pPr>
        <w:pStyle w:val="Heading3"/>
      </w:pPr>
      <w:r>
        <w:t>3.3 消融增益分析</w:t>
      </w:r>
    </w:p>
    <w:p>
      <w:r>
        <w:rPr>
          <w:b/>
        </w:rPr>
        <w:t>条件 B（+页面描述）vs 条件 A（基线）：</w:t>
      </w:r>
    </w:p>
    <w:p>
      <w:pPr>
        <w:pStyle w:val="ListBullet"/>
      </w:pPr>
      <w:r>
        <w:t>视觉识别准确率：+0.5~1.0 分，模型更准确理解图表元素含义</w:t>
      </w:r>
    </w:p>
    <w:p>
      <w:pPr>
        <w:pStyle w:val="ListBullet"/>
      </w:pPr>
      <w:r>
        <w:t>数值读取精度：+0.3~0.5 分，减少对图表标签的误读</w:t>
      </w:r>
    </w:p>
    <w:p>
      <w:pPr>
        <w:pStyle w:val="ListBullet"/>
      </w:pPr>
      <w:r>
        <w:t>幻觉控制：基本持平，描述注入未显著减少幻觉</w:t>
      </w:r>
    </w:p>
    <w:p>
      <w:r>
        <w:rPr>
          <w:b/>
        </w:rPr>
        <w:t>条件 C（+健康知识）vs 条件 A（基线）：</w:t>
      </w:r>
    </w:p>
    <w:p>
      <w:pPr>
        <w:pStyle w:val="ListBullet"/>
      </w:pPr>
      <w:r>
        <w:t>安全声明合规：+1.0~1.5 分，知识库中包含正常范围参考值</w:t>
      </w:r>
    </w:p>
    <w:p>
      <w:pPr>
        <w:pStyle w:val="ListBullet"/>
      </w:pPr>
      <w:r>
        <w:t>数据引用质量：+0.5~1.0 分，模型能引用标准范围做对比</w:t>
      </w:r>
    </w:p>
    <w:p>
      <w:pPr>
        <w:pStyle w:val="ListBullet"/>
      </w:pPr>
      <w:r>
        <w:t>任务完成度：+0.5 分，回复更全面</w:t>
      </w:r>
    </w:p>
    <w:p>
      <w:pPr>
        <w:pStyle w:val="ListBullet"/>
      </w:pPr>
      <w:r>
        <w:t>副作用：部分模型出现知识覆盖端侧数据的倾向</w:t>
      </w:r>
    </w:p>
    <w:p>
      <w:r>
        <w:rPr>
          <w:b/>
        </w:rPr>
        <w:t>条件 D（+描述+知识）vs 条件 A（基线）：</w:t>
      </w:r>
    </w:p>
    <w:p>
      <w:pPr>
        <w:pStyle w:val="ListBullet"/>
      </w:pPr>
      <w:r>
        <w:t>综合提升最大，但上下文长度增加导致部分小模型退化</w:t>
      </w:r>
    </w:p>
    <w:p>
      <w:pPr>
        <w:pStyle w:val="ListBullet"/>
      </w:pPr>
      <w:r>
        <w:t>最佳组合效果：Qwen3.5-397B 在条件 D 下各维度均达到 8+ 分</w:t>
      </w:r>
    </w:p>
    <w:p>
      <w:pPr>
        <w:ind w:left="720"/>
      </w:pPr>
      <w:r>
        <w:t>完整评分数据见：</w:t>
      </w:r>
    </w:p>
    <w:p>
      <w:pPr>
        <w:ind w:left="720"/>
      </w:pPr>
      <w:r>
        <w:t xml:space="preserve">- </w:t>
      </w:r>
      <w:r>
        <w:rPr>
          <w:rFonts w:ascii="Courier New" w:hAnsi="Courier New"/>
          <w:sz w:val="18"/>
        </w:rPr>
        <w:t>vl-onapp-eval/scores_{Model}_A.json</w:t>
      </w:r>
      <w:r>
        <w:t>（条件 A，12 维 + 评语）</w:t>
      </w:r>
    </w:p>
    <w:p>
      <w:pPr>
        <w:ind w:left="720"/>
      </w:pPr>
      <w:r>
        <w:t xml:space="preserve">- </w:t>
      </w:r>
      <w:r>
        <w:rPr>
          <w:rFonts w:ascii="Courier New" w:hAnsi="Courier New"/>
          <w:sz w:val="18"/>
        </w:rPr>
        <w:t>vl-onapp-eval/scores_{Model}_BCD.json</w:t>
      </w:r>
      <w:r>
        <w:t>（条件 B/C/D，3 维 + 评语）</w:t>
      </w:r>
    </w:p>
    <w:p>
      <w:r>
        <w:rPr>
          <w:i/>
          <w:color w:val="336699"/>
        </w:rPr>
        <w:t>[图表: bar_overall.png]</w:t>
      </w:r>
      <w:r>
        <w:rPr>
          <w:i/>
          <w:color w:val="999999"/>
          <w:sz w:val="18"/>
        </w:rPr>
        <w:t xml:space="preserve">  (消融增益柱状图)</w:t>
      </w:r>
    </w:p>
    <w:p>
      <w:r>
        <w:rPr>
          <w:i/>
          <w:color w:val="336699"/>
        </w:rPr>
        <w:t>[图表: radar_dims.png]</w:t>
      </w:r>
      <w:r>
        <w:rPr>
          <w:i/>
          <w:color w:val="999999"/>
          <w:sz w:val="18"/>
        </w:rPr>
        <w:t xml:space="preserve">  (消融雷达图)</w:t>
      </w:r>
    </w:p>
    <w:p>
      <w:r>
        <w:rPr>
          <w:i/>
          <w:color w:val="336699"/>
        </w:rPr>
        <w:t>[图表: heatmap_dims.png]</w:t>
      </w:r>
      <w:r>
        <w:rPr>
          <w:i/>
          <w:color w:val="999999"/>
          <w:sz w:val="18"/>
        </w:rPr>
        <w:t xml:space="preserve">  (消融热力图)</w:t>
      </w:r>
    </w:p>
    <w:p>
      <w:r>
        <w:rPr>
          <w:i/>
          <w:color w:val="336699"/>
        </w:rPr>
        <w:t>[图表: ablation_delta.png]</w:t>
      </w:r>
      <w:r>
        <w:rPr>
          <w:i/>
          <w:color w:val="999999"/>
          <w:sz w:val="18"/>
        </w:rPr>
        <w:t xml:space="preserve">  (消融Delta图)</w:t>
      </w:r>
    </w:p>
    <w:p>
      <w:pPr>
        <w:pStyle w:val="Heading3"/>
      </w:pPr>
      <w:r>
        <w:t>3.4 典型 Case 分析</w:t>
      </w:r>
    </w:p>
    <w:p>
      <w:r>
        <w:rPr>
          <w:b/>
        </w:rPr>
        <w:t>row004（睡眠评分页 - 异常 case）：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 A 表现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t>Qwen3.5-122B</w:t>
            </w:r>
          </w:p>
        </w:tc>
        <w:tc>
          <w:tcPr>
            <w:tcW w:type="dxa" w:w="2880"/>
          </w:tcPr>
          <w:p>
            <w:r>
              <w:t>dim2=3</w:t>
            </w:r>
          </w:p>
        </w:tc>
        <w:tc>
          <w:tcPr>
            <w:tcW w:type="dxa" w:w="2880"/>
          </w:tcPr>
          <w:p>
            <w:r>
              <w:t>严重幻觉：说得分 95 实际 85，深睡 18.1% 实际 29.4%，清醒 24min 实际 4min</w:t>
            </w:r>
          </w:p>
        </w:tc>
      </w:tr>
      <w:tr>
        <w:tc>
          <w:tcPr>
            <w:tcW w:type="dxa" w:w="2880"/>
          </w:tcPr>
          <w:p>
            <w:r>
              <w:t>Qwen3.5-397B</w:t>
            </w:r>
          </w:p>
        </w:tc>
        <w:tc>
          <w:tcPr>
            <w:tcW w:type="dxa" w:w="2880"/>
          </w:tcPr>
          <w:p>
            <w:r>
              <w:t>dim2=4</w:t>
            </w:r>
          </w:p>
        </w:tc>
        <w:tc>
          <w:tcPr>
            <w:tcW w:type="dxa" w:w="2880"/>
          </w:tcPr>
          <w:p>
            <w:r>
              <w:t>编造周趋势数据</w:t>
            </w:r>
          </w:p>
        </w:tc>
      </w:tr>
      <w:tr>
        <w:tc>
          <w:tcPr>
            <w:tcW w:type="dxa" w:w="2880"/>
          </w:tcPr>
          <w:p>
            <w:r>
              <w:t>Qwen3-235B</w:t>
            </w:r>
          </w:p>
        </w:tc>
        <w:tc>
          <w:tcPr>
            <w:tcW w:type="dxa" w:w="2880"/>
          </w:tcPr>
          <w:p>
            <w:r>
              <w:t>dim7=5</w:t>
            </w:r>
          </w:p>
        </w:tc>
        <w:tc>
          <w:tcPr>
            <w:tcW w:type="dxa" w:w="2880"/>
          </w:tcPr>
          <w:p>
            <w:r>
              <w:t>云数据混入未标来源</w:t>
            </w:r>
          </w:p>
        </w:tc>
      </w:tr>
      <w:tr>
        <w:tc>
          <w:tcPr>
            <w:tcW w:type="dxa" w:w="2880"/>
          </w:tcPr>
          <w:p>
            <w:r>
              <w:t>kimi-k2.5</w:t>
            </w:r>
          </w:p>
        </w:tc>
        <w:tc>
          <w:tcPr>
            <w:tcW w:type="dxa" w:w="2880"/>
          </w:tcPr>
          <w:p>
            <w:r>
              <w:t>dim9=2</w:t>
            </w:r>
          </w:p>
        </w:tc>
        <w:tc>
          <w:tcPr>
            <w:tcW w:type="dxa" w:w="2880"/>
          </w:tcPr>
          <w:p>
            <w:r>
              <w:t>存在异常但未调云侧工具</w:t>
            </w:r>
          </w:p>
        </w:tc>
      </w:tr>
      <w:tr>
        <w:tc>
          <w:tcPr>
            <w:tcW w:type="dxa" w:w="2880"/>
          </w:tcPr>
          <w:p>
            <w:r>
              <w:t>GLM-4.6V</w:t>
            </w:r>
          </w:p>
        </w:tc>
        <w:tc>
          <w:tcPr>
            <w:tcW w:type="dxa" w:w="2880"/>
          </w:tcPr>
          <w:p>
            <w:r>
              <w:t>dim8=8 (正常时)</w:t>
            </w:r>
          </w:p>
        </w:tc>
        <w:tc>
          <w:tcPr>
            <w:tcW w:type="dxa" w:w="2880"/>
          </w:tcPr>
          <w:p>
            <w:r>
              <w:t>正常工作时表现好，但 crash 概率高</w:t>
            </w:r>
          </w:p>
        </w:tc>
      </w:tr>
    </w:tbl>
    <w:p>
      <w:r>
        <w:rPr>
          <w:b/>
        </w:rPr>
        <w:t>row025（静息心率页 - 正常 case - 标杆）：</w:t>
      </w:r>
    </w:p>
    <w:p>
      <w:pPr>
        <w:pStyle w:val="ListBullet"/>
      </w:pPr>
      <w:r>
        <w:t>Qwen3.5-397B 条件 A：各维度 8-9 分</w:t>
      </w:r>
    </w:p>
    <w:p>
      <w:pPr>
        <w:pStyle w:val="ListBullet"/>
      </w:pPr>
      <w:r>
        <w:t>准确引用 63bpm 当日、64bpm 7 日均值、62-68 范围</w:t>
      </w:r>
    </w:p>
    <w:p>
      <w:pPr>
        <w:pStyle w:val="ListBullet"/>
      </w:pPr>
      <w:r>
        <w:t>正确引用 60-100bpm 正常范围</w:t>
      </w:r>
    </w:p>
    <w:p>
      <w:pPr>
        <w:pStyle w:val="ListBullet"/>
      </w:pPr>
      <w:r>
        <w:t>结构清晰：概念 + 个人数据 + 实用建议</w:t>
      </w:r>
    </w:p>
    <w:p>
      <w:pPr>
        <w:pStyle w:val="Heading2"/>
      </w:pPr>
      <w:r>
        <w:t>4. 实验三：DOC vs RAW 数据格式对比</w:t>
      </w:r>
    </w:p>
    <w:p>
      <w:pPr>
        <w:pStyle w:val="Heading3"/>
      </w:pPr>
      <w:r>
        <w:t>4.1 实验设计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输入格式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DOC（Structured）</w:t>
            </w:r>
          </w:p>
        </w:tc>
        <w:tc>
          <w:tcPr>
            <w:tcW w:type="dxa" w:w="2880"/>
          </w:tcPr>
          <w:p>
            <w:r>
              <w:t>处理后中文语义数据，含字段名、单位、范围描述</w:t>
            </w:r>
          </w:p>
        </w:tc>
        <w:tc>
          <w:tcPr>
            <w:tcW w:type="dxa" w:w="2880"/>
          </w:tcPr>
          <w:p>
            <w:r>
              <w:t>`"睡眠得分": 93, "总时长": "8小时13分"`</w:t>
            </w:r>
          </w:p>
        </w:tc>
      </w:tr>
      <w:tr>
        <w:tc>
          <w:tcPr>
            <w:tcW w:type="dxa" w:w="2880"/>
          </w:tcPr>
          <w:p>
            <w:r>
              <w:t>RAW（SDK Original）</w:t>
            </w:r>
          </w:p>
        </w:tc>
        <w:tc>
          <w:tcPr>
            <w:tcW w:type="dxa" w:w="2880"/>
          </w:tcPr>
          <w:p>
            <w:r>
              <w:t>SDK 原始 JSON，英文字段名、纯数值</w:t>
            </w:r>
          </w:p>
        </w:tc>
        <w:tc>
          <w:tcPr>
            <w:tcW w:type="dxa" w:w="2880"/>
          </w:tcPr>
          <w:p>
            <w:r>
              <w:t>`"sleepScore": 93, "duration": 29580`</w:t>
            </w:r>
          </w:p>
        </w:tc>
      </w:tr>
    </w:tbl>
    <w:p>
      <w:r>
        <w:t>同一问题 + 同一图片，两个 PHA 实例并行（消除时序干扰）</w:t>
      </w:r>
    </w:p>
    <w:p>
      <w:pPr>
        <w:pStyle w:val="Heading3"/>
      </w:pPr>
      <w:r>
        <w:t>4.2 9 维评分结果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 组均分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组均分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差值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优势方</w:t>
            </w:r>
          </w:p>
        </w:tc>
      </w:tr>
      <w:tr>
        <w:tc>
          <w:tcPr>
            <w:tcW w:type="dxa" w:w="1728"/>
          </w:tcPr>
          <w:p>
            <w:r>
              <w:t>数值准确性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+0.4</w:t>
            </w:r>
          </w:p>
        </w:tc>
        <w:tc>
          <w:tcPr>
            <w:tcW w:type="dxa" w:w="1728"/>
          </w:tcPr>
          <w:p>
            <w:r>
              <w:t>DOC</w:t>
            </w:r>
          </w:p>
        </w:tc>
      </w:tr>
      <w:tr>
        <w:tc>
          <w:tcPr>
            <w:tcW w:type="dxa" w:w="1728"/>
          </w:tcPr>
          <w:p>
            <w:r>
              <w:t>异常识别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+1.2</w:t>
            </w:r>
          </w:p>
        </w:tc>
        <w:tc>
          <w:tcPr>
            <w:tcW w:type="dxa" w:w="1728"/>
          </w:tcPr>
          <w:p>
            <w:r>
              <w:t>DOC</w:t>
            </w:r>
          </w:p>
        </w:tc>
      </w:tr>
      <w:tr>
        <w:tc>
          <w:tcPr>
            <w:tcW w:type="dxa" w:w="1728"/>
          </w:tcPr>
          <w:p>
            <w:r>
              <w:t>单位换算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RAW</w:t>
            </w:r>
          </w:p>
        </w:tc>
      </w:tr>
      <w:tr>
        <w:tc>
          <w:tcPr>
            <w:tcW w:type="dxa" w:w="1728"/>
          </w:tcPr>
          <w:p>
            <w:r>
              <w:t>幻觉控制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持平</w:t>
            </w:r>
          </w:p>
        </w:tc>
      </w:tr>
      <w:tr>
        <w:tc>
          <w:tcPr>
            <w:tcW w:type="dxa" w:w="1728"/>
          </w:tcPr>
          <w:p>
            <w:r>
              <w:t>视觉-数据融合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持平</w:t>
            </w:r>
          </w:p>
        </w:tc>
      </w:tr>
      <w:tr>
        <w:tc>
          <w:tcPr>
            <w:tcW w:type="dxa" w:w="1728"/>
          </w:tcPr>
          <w:p>
            <w:r>
              <w:t>数据引用质量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持平</w:t>
            </w:r>
          </w:p>
        </w:tc>
      </w:tr>
      <w:tr>
        <w:tc>
          <w:tcPr>
            <w:tcW w:type="dxa" w:w="1728"/>
          </w:tcPr>
          <w:p>
            <w:r>
              <w:t>任务完成度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持平</w:t>
            </w:r>
          </w:p>
        </w:tc>
      </w:tr>
      <w:tr>
        <w:tc>
          <w:tcPr>
            <w:tcW w:type="dxa" w:w="1728"/>
          </w:tcPr>
          <w:p>
            <w:r>
              <w:t>回答可读性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持平</w:t>
            </w:r>
          </w:p>
        </w:tc>
      </w:tr>
      <w:tr>
        <w:tc>
          <w:tcPr>
            <w:tcW w:type="dxa" w:w="1728"/>
          </w:tcPr>
          <w:p>
            <w:r>
              <w:t>工具调用合理性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-0.6</w:t>
            </w:r>
          </w:p>
        </w:tc>
        <w:tc>
          <w:tcPr>
            <w:tcW w:type="dxa" w:w="1728"/>
          </w:tcPr>
          <w:p>
            <w:r>
              <w:t>RAW</w:t>
            </w:r>
          </w:p>
        </w:tc>
      </w:tr>
    </w:tbl>
    <w:p>
      <w:pPr>
        <w:ind w:left="720"/>
      </w:pPr>
      <w:r>
        <w:t xml:space="preserve">基于 </w:t>
      </w:r>
      <w:r>
        <w:rPr>
          <w:rFonts w:ascii="Courier New" w:hAnsi="Courier New"/>
          <w:sz w:val="18"/>
        </w:rPr>
        <w:t>tests/vl-eval/results/dvr_20260326_1405/scores.json</w:t>
      </w:r>
    </w:p>
    <w:p>
      <w:pPr>
        <w:pStyle w:val="Heading3"/>
      </w:pPr>
      <w:r>
        <w:t>4.3 DOC vs RAW 关键发现</w:t>
      </w:r>
    </w:p>
    <w:p>
      <w:pPr>
        <w:pStyle w:val="ListNumber"/>
      </w:pPr>
      <w:r>
        <w:rPr>
          <w:b/>
        </w:rPr>
        <w:t>DOC 组工具调用链路更完整</w:t>
      </w:r>
      <w:r>
        <w:t>：Structured 组倾向于调用 3-tool pipeline（get_skill + memory_save + daily_log），RAW 组往往只调 1 个 tool</w:t>
      </w:r>
    </w:p>
    <w:p>
      <w:pPr>
        <w:pStyle w:val="ListNumber"/>
      </w:pPr>
      <w:r>
        <w:rPr>
          <w:b/>
        </w:rPr>
        <w:t>RAW 组单位换算更好</w:t>
      </w:r>
      <w:r>
        <w:t>：SDK 原始数据的数值格式统一，模型无需做中文单位转换</w:t>
      </w:r>
    </w:p>
    <w:p>
      <w:pPr>
        <w:pStyle w:val="ListNumber"/>
      </w:pPr>
      <w:r>
        <w:rPr>
          <w:b/>
        </w:rPr>
        <w:t>DOC 组异常识别显著更好</w:t>
      </w:r>
      <w:r>
        <w:t>（+1.2 分）：中文语义字段帮助模型理解异常含义</w:t>
      </w:r>
    </w:p>
    <w:p>
      <w:pPr>
        <w:pStyle w:val="ListNumber"/>
      </w:pPr>
      <w:r>
        <w:rPr>
          <w:b/>
        </w:rPr>
        <w:t>共同弱点</w:t>
      </w:r>
      <w:r>
        <w:t>：两组均存在「只调工具不回复用户」的问题</w:t>
      </w:r>
    </w:p>
    <w:p>
      <w:pPr>
        <w:ind w:left="720"/>
      </w:pPr>
      <w:r>
        <w:t xml:space="preserve">可视化见 </w:t>
      </w:r>
      <w:r>
        <w:rPr>
          <w:rFonts w:ascii="Courier New" w:hAnsi="Courier New"/>
          <w:sz w:val="18"/>
        </w:rPr>
        <w:t>tests/vl-eval/results/dvr_20260326_1405/charts/</w:t>
      </w:r>
      <w:r>
        <w:t>（bar_overall.png, heatmap.png, delta.png, radar.png, scatter.png）</w:t>
      </w:r>
    </w:p>
    <w:p>
      <w:pPr>
        <w:pStyle w:val="Heading2"/>
      </w:pPr>
      <w:r>
        <w:t>5. 上下文长度退化测试结果</w:t>
      </w:r>
    </w:p>
    <w:p>
      <w:pPr>
        <w:pStyle w:val="Heading3"/>
      </w:pPr>
      <w:r>
        <w:t>5.1 测试配置</w:t>
      </w:r>
    </w:p>
    <w:p>
      <w:pPr>
        <w:pStyle w:val="ListBullet"/>
      </w:pPr>
      <w:r>
        <w:t>模型：qwen3-vl-235b-a22b-instruct（vLLM 部署）</w:t>
      </w:r>
    </w:p>
    <w:p>
      <w:pPr>
        <w:pStyle w:val="ListBullet"/>
      </w:pPr>
      <w:r>
        <w:t>任务：给定食物图片，调用 get_skill 工具</w:t>
      </w:r>
    </w:p>
    <w:p>
      <w:pPr>
        <w:pStyle w:val="ListBullet"/>
      </w:pPr>
      <w:r>
        <w:t>system prompt 从 500B 递增到 20KB</w:t>
      </w:r>
    </w:p>
    <w:p>
      <w:pPr>
        <w:pStyle w:val="Heading3"/>
      </w:pPr>
      <w:r>
        <w:t>5.2 退化曲线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prompt 大小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工具调用结果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A (~500B)</w:t>
            </w:r>
          </w:p>
        </w:tc>
        <w:tc>
          <w:tcPr>
            <w:tcW w:type="dxa" w:w="2160"/>
          </w:tcPr>
          <w:p>
            <w:r>
              <w:t>极简指令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基线通过</w:t>
            </w:r>
          </w:p>
        </w:tc>
      </w:tr>
      <w:tr>
        <w:tc>
          <w:tcPr>
            <w:tcW w:type="dxa" w:w="2160"/>
          </w:tcPr>
          <w:p>
            <w:r>
              <w:t>B (~2KB)</w:t>
            </w:r>
          </w:p>
        </w:tc>
        <w:tc>
          <w:tcPr>
            <w:tcW w:type="dxa" w:w="2160"/>
          </w:tcPr>
          <w:p>
            <w:r>
              <w:t>中等指令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C (~4KB)</w:t>
            </w:r>
          </w:p>
        </w:tc>
        <w:tc>
          <w:tcPr>
            <w:tcW w:type="dxa" w:w="2160"/>
          </w:tcPr>
          <w:p>
            <w:r>
              <w:t>较长指令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D (~5KB)</w:t>
            </w:r>
          </w:p>
        </w:tc>
        <w:tc>
          <w:tcPr>
            <w:tcW w:type="dxa" w:w="2160"/>
          </w:tcPr>
          <w:p>
            <w:r>
              <w:t>完整 SOUL.md</w:t>
            </w:r>
          </w:p>
        </w:tc>
        <w:tc>
          <w:tcPr>
            <w:tcW w:type="dxa" w:w="2160"/>
          </w:tcPr>
          <w:p>
            <w:r>
              <w:t>CORRECT / WRONG_ARGS</w:t>
            </w:r>
          </w:p>
        </w:tc>
        <w:tc>
          <w:tcPr>
            <w:tcW w:type="dxa" w:w="2160"/>
          </w:tcPr>
          <w:p>
            <w:r>
              <w:t>开始不稳定</w:t>
            </w:r>
          </w:p>
        </w:tc>
      </w:tr>
      <w:tr>
        <w:tc>
          <w:tcPr>
            <w:tcW w:type="dxa" w:w="2160"/>
          </w:tcPr>
          <w:p>
            <w:r>
              <w:t>E (~8KB)</w:t>
            </w:r>
          </w:p>
        </w:tc>
        <w:tc>
          <w:tcPr>
            <w:tcW w:type="dxa" w:w="2160"/>
          </w:tcPr>
          <w:p>
            <w:r>
              <w:t>+ routing skill</w:t>
            </w:r>
          </w:p>
        </w:tc>
        <w:tc>
          <w:tcPr>
            <w:tcW w:type="dxa" w:w="2160"/>
          </w:tcPr>
          <w:p>
            <w:r>
              <w:t>WRONG_ARGS / TEXT_REPLY</w:t>
            </w:r>
          </w:p>
        </w:tc>
        <w:tc>
          <w:tcPr>
            <w:tcW w:type="dxa" w:w="2160"/>
          </w:tcPr>
          <w:p>
            <w:r>
              <w:t>明显退化</w:t>
            </w:r>
          </w:p>
        </w:tc>
      </w:tr>
      <w:tr>
        <w:tc>
          <w:tcPr>
            <w:tcW w:type="dxa" w:w="2160"/>
          </w:tcPr>
          <w:p>
            <w:r>
              <w:t>F (~20KB)</w:t>
            </w:r>
          </w:p>
        </w:tc>
        <w:tc>
          <w:tcPr>
            <w:tcW w:type="dxa" w:w="2160"/>
          </w:tcPr>
          <w:p>
            <w:r>
              <w:t>+ 2 个 skill</w:t>
            </w:r>
          </w:p>
        </w:tc>
        <w:tc>
          <w:tcPr>
            <w:tcW w:type="dxa" w:w="2160"/>
          </w:tcPr>
          <w:p>
            <w:r>
              <w:t>TEXT_REPLY / EMPTY</w:t>
            </w:r>
          </w:p>
        </w:tc>
        <w:tc>
          <w:tcPr>
            <w:tcW w:type="dxa" w:w="2160"/>
          </w:tcPr>
          <w:p>
            <w:r>
              <w:t>严重退化</w:t>
            </w:r>
          </w:p>
        </w:tc>
      </w:tr>
    </w:tbl>
    <w:p>
      <w:r>
        <w:rPr>
          <w:b/>
        </w:rPr>
        <w:t>结论：</w:t>
      </w:r>
      <w:r>
        <w:t xml:space="preserve"> qwen3-vl-235b 在 system prompt 超过 5KB 后工具调用准确率开始下降，超过 8KB 后显著退化。这直接影响了 PHA 的 prompt 工程策略——需要精简 SOUL.md 或采用按需加载 skill 的方式控制上下文预算。</w:t>
      </w:r>
    </w:p>
    <w:p>
      <w:pPr>
        <w:pStyle w:val="Heading2"/>
      </w:pPr>
      <w:r>
        <w:t>6. 消息格式矩阵测试结果</w:t>
      </w:r>
    </w:p>
    <w:p>
      <w:pPr>
        <w:pStyle w:val="Heading3"/>
      </w:pPr>
      <w:r>
        <w:t>6.1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发现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单轮+图片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基线通过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多轮, image 保留, content=text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标准场景通过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多轮, image 保留, content=""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空串导致模型困惑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多轮, image 移除, content=text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无图文本场景通过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多轮, image 移除, content=""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同 T3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多轮, image 保留, content=null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vLLM 不兼容 null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多轮, image 保留, 纯对话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无工具场景通过</w:t>
            </w:r>
          </w:p>
        </w:tc>
      </w:tr>
    </w:tbl>
    <w:p>
      <w:r>
        <w:rPr>
          <w:b/>
        </w:rPr>
        <w:t>关键发现：</w:t>
      </w:r>
      <w:r>
        <w:t xml:space="preserve"> assistant.content 为空串或 null 时 vLLM 返回空响应。这是 VL 适配层必须处理的兼容性问题。</w:t>
      </w:r>
    </w:p>
    <w:p>
      <w:pPr>
        <w:pStyle w:val="Heading2"/>
      </w:pPr>
      <w:r>
        <w:t>7. 综合结论与模型选型建议</w:t>
      </w:r>
    </w:p>
    <w:p>
      <w:pPr>
        <w:pStyle w:val="Heading3"/>
      </w:pPr>
      <w:r>
        <w:t>7.1 模型推荐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推荐模型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端侧部署（资源受限）</w:t>
            </w:r>
          </w:p>
        </w:tc>
        <w:tc>
          <w:tcPr>
            <w:tcW w:type="dxa" w:w="2880"/>
          </w:tcPr>
          <w:p>
            <w:r>
              <w:t>Qwen3.5-122B (10B active)</w:t>
            </w:r>
          </w:p>
        </w:tc>
        <w:tc>
          <w:tcPr>
            <w:tcW w:type="dxa" w:w="2880"/>
          </w:tcPr>
          <w:p>
            <w:r>
              <w:t>成本效率比最优，但需防范幻觉</w:t>
            </w:r>
          </w:p>
        </w:tc>
      </w:tr>
      <w:tr>
        <w:tc>
          <w:tcPr>
            <w:tcW w:type="dxa" w:w="2880"/>
          </w:tcPr>
          <w:p>
            <w:r>
              <w:t>云侧部署（质量优先）</w:t>
            </w:r>
          </w:p>
        </w:tc>
        <w:tc>
          <w:tcPr>
            <w:tcW w:type="dxa" w:w="2880"/>
          </w:tcPr>
          <w:p>
            <w:r>
              <w:t>Qwen3.5-397B</w:t>
            </w:r>
          </w:p>
        </w:tc>
        <w:tc>
          <w:tcPr>
            <w:tcW w:type="dxa" w:w="2880"/>
          </w:tcPr>
          <w:p>
            <w:r>
              <w:t>综合表现最稳定，消融实验中条件 D 各维度 8+</w:t>
            </w:r>
          </w:p>
        </w:tc>
      </w:tr>
      <w:tr>
        <w:tc>
          <w:tcPr>
            <w:tcW w:type="dxa" w:w="2880"/>
          </w:tcPr>
          <w:p>
            <w:r>
              <w:t>VL 专项（图片理解优先）</w:t>
            </w:r>
          </w:p>
        </w:tc>
        <w:tc>
          <w:tcPr>
            <w:tcW w:type="dxa" w:w="2880"/>
          </w:tcPr>
          <w:p>
            <w:r>
              <w:t>Qwen3VL-235B-A22B</w:t>
            </w:r>
          </w:p>
        </w:tc>
        <w:tc>
          <w:tcPr>
            <w:tcW w:type="dxa" w:w="2880"/>
          </w:tcPr>
          <w:p>
            <w:r>
              <w:t>工具调用链路最完整</w:t>
            </w:r>
          </w:p>
        </w:tc>
      </w:tr>
      <w:tr>
        <w:tc>
          <w:tcPr>
            <w:tcW w:type="dxa" w:w="2880"/>
          </w:tcPr>
          <w:p>
            <w:r>
              <w:t>不推荐</w:t>
            </w:r>
          </w:p>
        </w:tc>
        <w:tc>
          <w:tcPr>
            <w:tcW w:type="dxa" w:w="2880"/>
          </w:tcPr>
          <w:p>
            <w:r>
              <w:t>GLM-4.6V</w:t>
            </w:r>
          </w:p>
        </w:tc>
        <w:tc>
          <w:tcPr>
            <w:tcW w:type="dxa" w:w="2880"/>
          </w:tcPr>
          <w:p>
            <w:r>
              <w:t>crash 率过高（~30%），生产环境不可接受</w:t>
            </w:r>
          </w:p>
        </w:tc>
      </w:tr>
    </w:tbl>
    <w:p>
      <w:pPr>
        <w:pStyle w:val="Heading3"/>
      </w:pPr>
      <w:r>
        <w:t>7.2 待改进方向</w:t>
      </w:r>
    </w:p>
    <w:p>
      <w:pPr>
        <w:pStyle w:val="ListNumber"/>
      </w:pPr>
      <w:r>
        <w:rPr>
          <w:b/>
        </w:rPr>
        <w:t>工具调用时机</w:t>
      </w:r>
      <w:r>
        <w:t>：所有模型在异常 case 下的云侧工具调用率过低，需通过 prompt 强化或 skill 注入改进</w:t>
      </w:r>
    </w:p>
    <w:p>
      <w:pPr>
        <w:pStyle w:val="ListNumber"/>
      </w:pPr>
      <w:r>
        <w:rPr>
          <w:b/>
        </w:rPr>
        <w:t>幻觉控制</w:t>
      </w:r>
      <w:r>
        <w:t>：中等参数模型（122B/235B）仍存在数据编造，需引入 grounding 机制</w:t>
      </w:r>
    </w:p>
    <w:p>
      <w:pPr>
        <w:pStyle w:val="ListNumber"/>
      </w:pPr>
      <w:r>
        <w:rPr>
          <w:b/>
        </w:rPr>
        <w:t>上下文预算</w:t>
      </w:r>
      <w:r>
        <w:t>：VL 模型在 5KB+ prompt 下退化，需优化 SOUL.md 精简或 skill 按需加载策略</w:t>
      </w:r>
    </w:p>
    <w:p>
      <w:pPr>
        <w:pStyle w:val="ListNumber"/>
      </w:pPr>
      <w:r>
        <w:rPr>
          <w:b/>
        </w:rPr>
        <w:t>Agent Loop 完整性</w:t>
      </w:r>
      <w:r>
        <w:t>：多模型存在「调完工具不回复」的问题，需优化 agent 循环中断检测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