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0"/>
      </w:pPr>
      <w:r>
        <w:rPr>
          <w:rFonts w:ascii="Microsoft YaHei" w:cs="Microsoft YaHei" w:eastAsia="Microsoft YaHei" w:hAnsi="Microsoft YaHei"/>
          <w:b/>
          <w:bCs/>
          <w:color w:val="1F4E79"/>
          <w:sz w:val="36"/>
          <w:szCs w:val="36"/>
        </w:rPr>
        <w:t xml:space="preserve">VL 模型性能测试报告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VL 模型健康场景性能测试报告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测试概况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被测模型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 个（横向对比）+ 5 个（消融实验）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测试用例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48 case x 最多 15 张图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评测总次数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~1200 次（含消融 960 + 横向 ~240）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评测链路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PHA Gateway 全链路（SOUL.md + Skill + Tools + VL）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裁判模型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Claude Opus 4.6（LLM-as-Judge）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实验一：11 模型横向对比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2.1 实验配置</w:t>
      </w: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所有模型通过同一 PHA Gateway 实例评测，每次切换模型后重启 PHA，确保公平性。测试图片 15 张覆盖多场景（食物识别、睡眠报告、运动数据、医学报告、体脂秤等），7 维评分由 Claude Sonnet 4.6 裁判。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被测模型清单：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参数量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MiniMax-01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Qwen2.5VL-32B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Qwen3VL-30B-A3B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30B (3B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Qwen3VL-235B-A22B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235B (22B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Qwen3VL-8B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122B (10B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397B (17B active)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MoE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2.2 7 维评分体系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视觉识别准确率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图像中数值、图表、状态的正确识别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幻觉控制率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是否编造不存在的数据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数值读取精度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具体数字的准确度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输出时序合规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先工具调用后回复的顺序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安全声明合规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高风险建议是否包含免责声明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边界克制合规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是否越界给出诊断/处方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引用数据是否准确可溯源  11模型分组柱状图</w:t>
            </w:r>
          </w:p>
        </w:tc>
      </w:tr>
    </w:tbl>
    <w:p>
      <w:pPr>
        <w:spacing w:after="100"/>
      </w:pPr>
    </w:p>
    <w:p>
      <w:pPr>
        <w:spacing w:after="40" w:before="120"/>
        <w:jc w:val="center"/>
      </w:pPr>
      <w:r>
        <w:drawing>
          <wp:inline distT="0" distB="0" distL="0" distR="0">
            <wp:extent cx="5143500" cy="4029075"/>
            <wp:effectExtent t="0" r="0" b="0" l="0"/>
            <wp:docPr id="1" name="vl_radar_overlay.png" descr="11模型雷达图" title="11模型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11模型雷达图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010150" cy="4762500"/>
            <wp:effectExtent t="0" r="0" b="0" l="0"/>
            <wp:docPr id="1" name="vl_model_heatmap.png" descr="模型热力图" title="模型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模型热力图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2.3 关键发现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第一梯队（综合表现优秀）：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-- 视觉识别和数据引用质量领先，幻觉控制稳定</w:t>
      </w:r>
    </w:p>
    <w:p>
      <w:pPr>
        <w:pStyle w:val="ListParagraph"/>
        <w:numPr>
          <w:ilvl w:val="0"/>
          <w:numId w:val="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kimi-k2.5 -- 整体均衡，正常 case 各维度 8-9 分</w:t>
      </w:r>
    </w:p>
    <w:p>
      <w:pPr>
        <w:pStyle w:val="ListParagraph"/>
        <w:numPr>
          <w:ilvl w:val="0"/>
          <w:numId w:val="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Qwen3VL-235B-A22B -- 工具调用链路最完整（3-tool pipeline）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第二梯队（部分维度突出）：</w:t>
      </w:r>
    </w:p>
    <w:p>
      <w:pPr>
        <w:pStyle w:val="ListParagraph"/>
        <w:numPr>
          <w:ilvl w:val="0"/>
          <w:numId w:val="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Qwen3.5-122B -- 成本效率比优秀（10B active），但存在幻觉问题</w:t>
      </w:r>
    </w:p>
    <w:p>
      <w:pPr>
        <w:pStyle w:val="ListParagraph"/>
        <w:numPr>
          <w:ilvl w:val="0"/>
          <w:numId w:val="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Qwen2.5VL-72B -- 视觉识别好，但工具调用时序不稳定</w:t>
      </w:r>
    </w:p>
    <w:p>
      <w:pPr>
        <w:pStyle w:val="ListParagraph"/>
        <w:numPr>
          <w:ilvl w:val="0"/>
          <w:numId w:val="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MiniMax-01 -- 回复可读性好，但数值精度偏低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第三梯队（存在明显短板）：</w:t>
      </w:r>
    </w:p>
    <w:p>
      <w:pPr>
        <w:pStyle w:val="ListParagraph"/>
        <w:numPr>
          <w:ilvl w:val="0"/>
          <w:numId w:val="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-- 频繁 crash/garbled output（约 30% case 全 1 分）</w:t>
      </w:r>
    </w:p>
    <w:p>
      <w:pPr>
        <w:pStyle w:val="ListParagraph"/>
        <w:numPr>
          <w:ilvl w:val="0"/>
          <w:numId w:val="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Qwen3VL-8B -- 参数量不足，复杂场景失败率高</w:t>
      </w:r>
    </w:p>
    <w:p>
      <w:pPr>
        <w:pStyle w:val="ListParagraph"/>
        <w:numPr>
          <w:ilvl w:val="0"/>
          <w:numId w:val="1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Qwen3VL-30B-A3B -- MoE 3B active 过小，工具调用能力弱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2.4 典型失败模式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失败模式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触发条件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影响模型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Token Loop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长回复重复输出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GLM-4.6V, 部分小模型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Crash/Garbled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生成乱码 token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 (~30% case)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幻觉数据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睡眠/心率数据编造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Qwen3.5-122B, Qwen3-235B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只调工具不回复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调完 tool 不生成最终文本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多个模型在 agent loop 中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非目标图片误判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血氧页面被识别为"不是食物图片"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 (row022)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实验二：5 模型 x 4 条件消融实验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3.1 实验配置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消融因子（2x2 因子设计）：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输入组成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目的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image + terminal_data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基线：纯端侧数据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description.json（页面界面说明）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量化界面描述的增益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knowledge.json（健康知识参考）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量化知识注入的增益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+ description + knowledge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量化两者叠加效果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规模： 5 模型 x 4 条件 x 48 case = 960 次评测，12 维评分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3.2 条件 A（基线）各模型表现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视觉识别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工具调用时机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主要问题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2-3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异常时不主动调云侧工具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严重幻觉（row004/005 编造数据）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6-7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5-6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云数据混入回复未标来源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 (异常case)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7-8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 case 不触发云侧调用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8-9 (正常时)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3-5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 (crash)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~30% case crash 或乱码输出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跨模型共性问题：</w:t>
      </w:r>
    </w:p>
    <w:p>
      <w:pPr>
        <w:pStyle w:val="ListParagraph"/>
        <w:numPr>
          <w:ilvl w:val="0"/>
          <w:numId w:val="1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工具调用时机（dim9）是所有模型的共同短板：当端侧数据存在异常值时（如血氧 80%、AHI 中度），模型普遍未能主动调用云侧数据工具进行交叉验证，dim9 评分集中在 2-3 分</w:t>
      </w:r>
    </w:p>
    <w:p>
      <w:pPr>
        <w:pStyle w:val="ListParagraph"/>
        <w:numPr>
          <w:ilvl w:val="0"/>
          <w:numId w:val="1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GLM-4.6V 稳定性最差：约 30% case 出现 crash/garbled/token_loop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3.3 消融增益分析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B（+页面描述）vs 条件 A（基线）：</w:t>
      </w:r>
    </w:p>
    <w:p>
      <w:pPr>
        <w:pStyle w:val="ListParagraph"/>
        <w:numPr>
          <w:ilvl w:val="0"/>
          <w:numId w:val="1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视觉识别准确率：+0.5~1.0 分，模型更准确理解图表元素含义</w:t>
      </w:r>
    </w:p>
    <w:p>
      <w:pPr>
        <w:pStyle w:val="ListParagraph"/>
        <w:numPr>
          <w:ilvl w:val="0"/>
          <w:numId w:val="1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数值读取精度：+0.3~0.5 分，减少对图表标签的误读</w:t>
      </w:r>
    </w:p>
    <w:p>
      <w:pPr>
        <w:pStyle w:val="ListParagraph"/>
        <w:numPr>
          <w:ilvl w:val="0"/>
          <w:numId w:val="1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幻觉控制：基本持平，描述注入未显著减少幻觉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C（+健康知识）vs 条件 A（基线）：</w:t>
      </w:r>
    </w:p>
    <w:p>
      <w:pPr>
        <w:pStyle w:val="ListParagraph"/>
        <w:numPr>
          <w:ilvl w:val="0"/>
          <w:numId w:val="1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安全声明合规：+1.0~1.5 分，知识库中包含正常范围参考值</w:t>
      </w:r>
    </w:p>
    <w:p>
      <w:pPr>
        <w:pStyle w:val="ListParagraph"/>
        <w:numPr>
          <w:ilvl w:val="0"/>
          <w:numId w:val="1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数据引用质量：+0.5~1.0 分，模型能引用标准范围做对比</w:t>
      </w:r>
    </w:p>
    <w:p>
      <w:pPr>
        <w:pStyle w:val="ListParagraph"/>
        <w:numPr>
          <w:ilvl w:val="0"/>
          <w:numId w:val="1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任务完成度：+0.5 分，回复更全面</w:t>
      </w:r>
    </w:p>
    <w:p>
      <w:pPr>
        <w:pStyle w:val="ListParagraph"/>
        <w:numPr>
          <w:ilvl w:val="0"/>
          <w:numId w:val="19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副作用：部分模型出现知识覆盖端侧数据的倾向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条件 D（+描述+知识）vs 条件 A（基线）：</w:t>
      </w:r>
    </w:p>
    <w:p>
      <w:pPr>
        <w:pStyle w:val="ListParagraph"/>
        <w:numPr>
          <w:ilvl w:val="0"/>
          <w:numId w:val="20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综合提升最大，但上下文长度增加导致部分小模型退化</w:t>
      </w:r>
    </w:p>
    <w:p>
      <w:pPr>
        <w:pStyle w:val="ListParagraph"/>
        <w:numPr>
          <w:ilvl w:val="0"/>
          <w:numId w:val="21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最佳组合效果：Qwen3.5-397B 在条件 D 下各维度均达到 8+ 分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onapp_bar_overall.png" descr="消融增益柱状图" title="消融增益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消融增益柱状图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4429125"/>
            <wp:effectExtent t="0" r="0" b="0" l="0"/>
            <wp:docPr id="1" name="onapp_radar_dims.png" descr="消融雷达图" title="消融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990725"/>
            <wp:effectExtent t="0" r="0" b="0" l="0"/>
            <wp:docPr id="1" name="onapp_heatmap_dims.png" descr="消融热力图" title="消融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67050"/>
            <wp:effectExtent t="0" r="0" b="0" l="0"/>
            <wp:docPr id="1" name="onapp_ablation_delta.png" descr="消融Delta图" title="消融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消融Delta图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3.4 典型 Case 分析</w:t>
      </w: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row004（睡眠评分页 - 异常 case）：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模型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条件 A 表现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Qwen3.5-122B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dim2=3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严重幻觉：说得分 95 实际 85，深睡 18.1% 实际 29.4%，清醒 24min 实际 4min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Qwen3.5-397B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dim2=4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编造周趋势数据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Qwen3-235B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dim7=5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云数据混入未标来源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kimi-k2.5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dim9=2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存在异常但未调云侧工具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GLM-4.6V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dim8=8 (正常时)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正常工作时表现好，但 crash 概率高</w:t>
            </w:r>
          </w:p>
        </w:tc>
      </w:tr>
    </w:tbl>
    <w:p>
      <w:pPr>
        <w:spacing w:after="100"/>
      </w:pPr>
    </w:p>
    <w:p>
      <w:pPr>
        <w:spacing w:after="40" w:before="8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row025（静息心率页 - 正常 case - 标杆）：</w:t>
      </w:r>
    </w:p>
    <w:p>
      <w:pPr>
        <w:pStyle w:val="ListParagraph"/>
        <w:numPr>
          <w:ilvl w:val="0"/>
          <w:numId w:val="22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Qwen3.5-397B 条件 A：各维度 8-9 分</w:t>
      </w:r>
    </w:p>
    <w:p>
      <w:pPr>
        <w:pStyle w:val="ListParagraph"/>
        <w:numPr>
          <w:ilvl w:val="0"/>
          <w:numId w:val="23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准确引用 63bpm 当日、64bpm 7 日均值、62-68 范围</w:t>
      </w:r>
    </w:p>
    <w:p>
      <w:pPr>
        <w:pStyle w:val="ListParagraph"/>
        <w:numPr>
          <w:ilvl w:val="0"/>
          <w:numId w:val="24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正确引用 60-100bpm 正常范围</w:t>
      </w:r>
    </w:p>
    <w:p>
      <w:pPr>
        <w:pStyle w:val="ListParagraph"/>
        <w:numPr>
          <w:ilvl w:val="0"/>
          <w:numId w:val="25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结构清晰：概念 + 个人数据 + 实用建议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实验三：DOC vs RAW 数据格式对比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4.1 实验设计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组别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输入格式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示例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DOC（Structured）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处理后中文语义数据，含字段名、单位、范围描述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"睡眠得分": 93, "总时长": "8小时13分"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RAW（SDK Original）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SDK 原始 JSON，英文字段名、纯数值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"sleepScore": 93, "duration": 29580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同一问题 + 同一图片，两个 PHA 实例并行（消除时序干扰）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4.2 9 维评分结果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DOC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RAW 组均分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差值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优势方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数值准确性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+0.4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5.8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+1.2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单位换算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-1.0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幻觉控制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视觉-数据融合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数据引用质量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任务完成度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回答可读性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0.0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持平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工具调用合理性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7.0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-0.6</w:t>
            </w:r>
          </w:p>
        </w:tc>
        <w:tc>
          <w:tcPr>
            <w:tcW w:type="dxa" w:w="18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RAW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4.3 DOC vs RAW 关键发现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1. DOC 组工具调用链路更完整：Structured 组倾向于调用 3-tool pipeline（get_skill + memory_save + daily_log），RAW 组往往只调 1 个 tool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2. RAW 组单位换算更好：SDK 原始数据的数值格式统一，模型无需做中文单位转换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3. DOC 组异常识别显著更好（+1.2 分）：中文语义字段帮助模型理解异常含义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4. 共同弱点：两组均存在「只调工具不回复用户」的问题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057400"/>
            <wp:effectExtent t="0" r="0" b="0" l="0"/>
            <wp:docPr id="1" name="dvr_bar_overall.png" descr="DOC vs RAW 柱状图" title="DOC vs RAW 柱状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柱状图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1190625"/>
            <wp:effectExtent t="0" r="0" b="0" l="0"/>
            <wp:docPr id="1" name="dvr_heatmap.png" descr="DOC vs RAW 热力图" title="DOC vs RAW 热力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热力图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3086100"/>
            <wp:effectExtent t="0" r="0" b="0" l="0"/>
            <wp:docPr id="1" name="dvr_delta.png" descr="DOC vs RAW Delta图" title="DOC vs RAW Delta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Delta图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vr_radar.png" descr="DOC vs RAW 雷达图" title="DOC vs RAW 雷达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雷达图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4762500"/>
            <wp:effectExtent t="0" r="0" b="0" l="0"/>
            <wp:docPr id="1" name="dvr_scatter.png" descr="DOC vs RAW 散点图" title="DOC vs RAW 散点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DOC vs RAW 散点图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5. 上下文长度退化测试结果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5.1 测试配置</w:t>
      </w:r>
    </w:p>
    <w:p>
      <w:pPr>
        <w:pStyle w:val="ListParagraph"/>
        <w:numPr>
          <w:ilvl w:val="0"/>
          <w:numId w:val="26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模型：qwen3-vl-235b-a22b-instruct（vLLM 部署）</w:t>
      </w:r>
    </w:p>
    <w:p>
      <w:pPr>
        <w:pStyle w:val="ListParagraph"/>
        <w:numPr>
          <w:ilvl w:val="0"/>
          <w:numId w:val="27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任务：给定食物图片，调用 get_skill 工具</w:t>
      </w:r>
    </w:p>
    <w:p>
      <w:pPr>
        <w:pStyle w:val="ListParagraph"/>
        <w:numPr>
          <w:ilvl w:val="0"/>
          <w:numId w:val="28"/>
        </w:numPr>
        <w:spacing w:after="30" w:before="3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system prompt 从 500B 递增到 20KB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5.2 退化曲线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级别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prompt 大小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工具调用结果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 (~500B)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极简指令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B (~2KB)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中等指令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 (~4KB)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较长指令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 (~5KB)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完整 SOUL.md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CORRECT / WRONG_ARGS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开始不稳定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 (~8KB)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routing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WRONG_ARGS / TEXT_REPLY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明显退化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 (~20KB)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+ 2 个 skill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TEXT_REPLY / EMPTY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严重退化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结论： qwen3-vl-235b 在 system prompt 超过 5KB 后工具调用准确率开始下降，超过 8KB 后显著退化。这直接影响了 PHA 的 prompt 工程策略——需要精简 SOUL.md 或采用按需加载 skill 的方式控制上下文预算。</w:t>
      </w: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E75B6"/>
          <w:sz w:val="28"/>
          <w:szCs w:val="28"/>
        </w:rPr>
        <w:t xml:space="preserve">6. 消息格式矩阵测试结果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4"/>
          <w:szCs w:val="24"/>
        </w:rPr>
        <w:t xml:space="preserve">6.1 结果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场景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描述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结果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发现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单轮+图片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基线通过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标准场景通过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空串导致模型困惑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content=text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无图文本场景通过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移除, content=""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同 T3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content=null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FAIL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vLLM 不兼容 null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T7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多轮, image 保留, 纯对话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OK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无工具场景通过</w:t>
            </w:r>
          </w:p>
        </w:tc>
      </w:tr>
    </w:tbl>
    <w:p>
      <w:pPr>
        <w:spacing w:after="100"/>
      </w:pPr>
    </w:p>
    <w:p>
      <w:pPr>
        <w:spacing w:after="50" w:before="50"/>
      </w:pPr>
      <w:r>
        <w:rPr>
          <w:rFonts w:ascii="Microsoft YaHei" w:cs="Microsoft YaHei" w:eastAsia="Microsoft YaHei" w:hAnsi="Microsoft YaHei"/>
          <w:b w:val="false"/>
          <w:bCs w:val="false"/>
          <w:sz w:val="21"/>
          <w:szCs w:val="21"/>
        </w:rPr>
        <w:t xml:space="preserve">关键发现： assistant.content 为空串或 null 时 vLLM 返回空响应。这是 VL 适配层必须处理的兼容性问题。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优化项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方向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效果量化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content=null placeholder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消息格式通过率 57% -&gt; 100%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流式传输即时推送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首 token 延迟 &gt;5s -&gt; &lt;1s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ECHO 分支 text tag 合成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量化模型工具调用恢复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fetch 无条件安装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VL 适配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100% VL 请求经过适配层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工具名消毒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GLM-5 XML tag 格式兼容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运动记录 + VL 管线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新增运动场景支持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7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通过exec_health_cli 工具将vl入口cli化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Agent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CLI 路径 + 安全加固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8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按需加载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system prompt 减少 ~3KB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9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get_skill 返回精简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工具返回 ~30KB -&gt; ~15KB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10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通用图片流程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Prompt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支持扩展到运动/医学等图片类型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11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DOC 预处理策略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数据预处理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异常识别 +1.2 分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Workbench 三栏调试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迭代效率提升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13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HMAC 认证集成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内部模型直接调试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14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SSE delta patch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Skill 平台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</w:tcPr>
          <w:p>
            <w:pPr>
              <w:spacing w:after="30" w:before="3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渲染性能 100KB -&gt; ~100B 增量</w:t>
            </w:r>
          </w:p>
        </w:tc>
      </w:tr>
    </w:tbl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440" w:right="1200" w:bottom="144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- </w:t>
    </w:r>
    <w:r>
      <w:rPr>
        <w:rFonts w:ascii="Microsoft YaHei" w:cs="Microsoft YaHei" w:eastAsia="Microsoft YaHei" w:hAnsi="Microsoft YaHe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999999"/>
        <w:sz w:val="16"/>
        <w:szCs w:val="16"/>
      </w:rPr>
      <w:t xml:space="preserve">VL 模型性能测试报告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Microsoft YaHei" w:cs="Microsoft YaHei" w:eastAsia="Microsoft YaHei" w:hAnsi="Microsoft YaHe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Microsoft YaHei" w:cs="Microsoft YaHei" w:eastAsia="Microsoft YaHei" w:hAnsi="Microsoft YaHei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8c1cd4d1df2d4e995063ef7c6d74137792be33.png"/><Relationship Id="rId10" Type="http://schemas.openxmlformats.org/officeDocument/2006/relationships/image" Target="media/18ad9eea08fe4501e0321fd8f4e30ab50cf967c1.png"/><Relationship Id="rId11" Type="http://schemas.openxmlformats.org/officeDocument/2006/relationships/image" Target="media/c7d887a7ee5a40ad4bf39301734800b7ee0d8bad.png"/><Relationship Id="rId12" Type="http://schemas.openxmlformats.org/officeDocument/2006/relationships/image" Target="media/69db103bf607d699764360b5497ba7dc8ac97ecd.png"/><Relationship Id="rId13" Type="http://schemas.openxmlformats.org/officeDocument/2006/relationships/image" Target="media/c541b995878df5b9c06253f17f5e72cb87fc53cd.png"/><Relationship Id="rId14" Type="http://schemas.openxmlformats.org/officeDocument/2006/relationships/image" Target="media/2acaf5e394185670936177aae6af3489ececa362.png"/><Relationship Id="rId15" Type="http://schemas.openxmlformats.org/officeDocument/2006/relationships/image" Target="media/788792f66e5273f4ad9700d816d1073cdb561ffc.png"/><Relationship Id="rId16" Type="http://schemas.openxmlformats.org/officeDocument/2006/relationships/image" Target="media/a345c07a37659ea823694fdafa617d011de218ce.png"/><Relationship Id="rId17" Type="http://schemas.openxmlformats.org/officeDocument/2006/relationships/image" Target="media/7d604873762a2fbd627c13cf6a57a113e35ad7dd.png"/><Relationship Id="rId18" Type="http://schemas.openxmlformats.org/officeDocument/2006/relationships/image" Target="media/a785d8dab61c512a006fbe5d2b5019e067efc198.png"/><Relationship Id="rId19" Type="http://schemas.openxmlformats.org/officeDocument/2006/relationships/image" Target="media/a017af093fbf72e20155cc8110f65311c6d722f7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2026-03-30T12:17:38.139Z</dcterms:created>
  <dcterms:modified xsi:type="dcterms:W3CDTF">2026-03-30T12:17:38.140Z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