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VL 模型性能测试报告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VL 模型健康场景性能测试报告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测试概况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被测模型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 个（横向对比）+ 5 个（消融实验）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测试用例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case x 最多 15 张图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评测总次数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~1200 次（含消融 960 + 横向 ~240）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评测链路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PHA Gateway 全链路（SOUL.md + Skill + Tools + VL）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裁判模型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Claude Opus 4.6（LLM-as-Judge）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实验一：11 模型横向对比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2.1 实验配置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所有模型通过同一 PHA Gateway 实例评测，每次切换模型后重启 PHA，确保公平性。测试图片 15 张覆盖多场景（食物识别、睡眠报告、运动数据、医学报告、体脂秤等），7 维评分由 Claude Sonnet 4.6 裁判。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被测模型清单：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参数量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类型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MiniMax-01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Qwen3VL-30B-A3B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30B (3B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235B (22B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122B (10B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397B (17B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2.2 7 维评分体系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图像中数值、图表、状态的正确识别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是否编造不存在的数据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具体数字的准确度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先工具调用后回复的顺序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高风险建议是否包含免责声明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是否越界给出诊断/处方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引用数据是否准确可溯源</w:t>
            </w:r>
          </w:p>
        </w:tc>
      </w:tr>
    </w:tbl>
    <w:p>
      <w:pPr>
        <w:spacing w:after="100"/>
      </w:pP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vl_grouped_bar.png" descr="11模型分组柱状图" title="11模型分组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11模型分组柱状图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vl_radar_overlay.png" descr="11模型雷达图" title="11模型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11模型雷达图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vl_model_heatmap.png" descr="模型热力图" title="模型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模型热力图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2.3 关键发现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第一梯队（综合表现优秀）：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Qwen3.5-397B -- 视觉识别和数据引用质量领先，幻觉控制稳定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kimi-k2.5 -- 整体均衡，正常 case 各维度 8-9 分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Qwen3VL-235B-A22B -- 工具调用链路最完整（3-tool pipeline）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第二梯队（部分维度突出）：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Qwen3.5-122B -- 成本效率比优秀（10B active），但存在幻觉问题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Qwen2.5VL-72B -- 视觉识别好，但工具调用时序不稳定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MiniMax-01 -- 回复可读性好，但数值精度偏低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第三梯队（存在明显短板）：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GLM-4.6V -- 频繁 crash/garbled output（约 30% case 全 1 分）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Qwen3VL-8B -- 参数量不足，复杂场景失败率高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Qwen3VL-30B-A3B -- MoE 3B active 过小，工具调用能力弱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2.4 典型失败模式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失败模式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影响模型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Token Loop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长回复重复输出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GLM-4.6V, 部分小模型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Crash/Garbled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生成乱码 token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 (~30% case)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幻觉数据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睡眠/心率数据编造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Qwen3.5-122B, Qwen3-235B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只调工具不回复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调完 tool 不生成最终文本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多个模型在 agent loop 中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非目标图片误判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血氧页面被识别为"不是食物图片"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 (row022)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实验二：5 模型 x 4 条件消融实验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3.1 实验配置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消融因子（2x2 因子设计）：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输入组成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目的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image + terminal_data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基线：纯端侧数据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description.json（页面界面说明）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量化界面描述的增益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knowledge.json（健康知识参考）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量化知识注入的增益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description + knowledge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量化两者叠加效果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规模： 5 模型 x 4 条件 x 48 case = 960 次评测，12 维评分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3.2 条件 A（基线）各模型表现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视觉识别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幻觉控制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工具调用时机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主要问题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2-3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异常时不主动调云侧工具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严重幻觉（row004/005 编造数据）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5-6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云数据混入回复未标来源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 case 不触发云侧调用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 (正常时)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3-5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 (crash)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~30% case crash 或乱码输出</w:t>
            </w:r>
          </w:p>
        </w:tc>
      </w:tr>
    </w:tbl>
    <w:p>
      <w:pPr>
        <w:spacing w:after="10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跨模型共性问题：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工具调用时机（dim9）是所有模型的共同短板：当端侧数据存在异常值时（如血氧 80%、AHI 中度），模型普遍未能主动调用云侧数据工具进行交叉验证，dim9 评分集中在 2-3 分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GLM-4.6V 稳定性最差：约 30% case 出现 crash/garbled/token_loop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3.3 消融增益分析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B（+页面描述）vs 条件 A（基线）：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视觉识别准确率：+0.5~1.0 分，模型更准确理解图表元素含义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数值读取精度：+0.3~0.5 分，减少对图表标签的误读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幻觉控制：基本持平，描述注入未显著减少幻觉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C（+健康知识）vs 条件 A（基线）：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安全声明合规：+1.0~1.5 分，知识库中包含正常范围参考值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数据引用质量：+0.5~1.0 分，模型能引用标准范围做对比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任务完成度：+0.5 分，回复更全面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副作用：部分模型出现知识覆盖端侧数据的倾向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D（+描述+知识）vs 条件 A（基线）：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综合提升最大，但上下文长度增加导致部分小模型退化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最佳组合效果：Qwen3.5-397B 在条件 D 下各维度均达到 8+ 分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onapp_bar_overall.png" descr="消融增益柱状图" title="消融增益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消融增益柱状图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onapp_radar_dims.png" descr="消融雷达图" title="消融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消融雷达图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onapp_heatmap_dims.png" descr="消融热力图" title="消融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消融热力图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onapp_ablation_delta.png" descr="消融Delta图" title="消融Delta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消融Delta图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3.4 典型 Case 分析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row004（睡眠评分页 - 异常 case）：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 A 表现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dim2=3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严重幻觉：说得分 95 实际 85，深睡 18.1% 实际 29.4%，清醒 24min 实际 4min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dim2=4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编造周趋势数据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dim7=5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云数据混入未标来源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dim9=2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存在异常但未调云侧工具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dim8=8 (正常时)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正常工作时表现好，但 crash 概率高</w:t>
            </w:r>
          </w:p>
        </w:tc>
      </w:tr>
    </w:tbl>
    <w:p>
      <w:pPr>
        <w:spacing w:after="10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row025（静息心率页 - 正常 case - 标杆）：</w:t>
      </w:r>
    </w:p>
    <w:p>
      <w:pPr>
        <w:pStyle w:val="ListParagraph"/>
        <w:numPr>
          <w:ilvl w:val="0"/>
          <w:numId w:val="2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Qwen3.5-397B 条件 A：各维度 8-9 分</w:t>
      </w:r>
    </w:p>
    <w:p>
      <w:pPr>
        <w:pStyle w:val="ListParagraph"/>
        <w:numPr>
          <w:ilvl w:val="0"/>
          <w:numId w:val="2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准确引用 63bpm 当日、64bpm 7 日均值、62-68 范围</w:t>
      </w:r>
    </w:p>
    <w:p>
      <w:pPr>
        <w:pStyle w:val="ListParagraph"/>
        <w:numPr>
          <w:ilvl w:val="0"/>
          <w:numId w:val="2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正确引用 60-100bpm 正常范围</w:t>
      </w:r>
    </w:p>
    <w:p>
      <w:pPr>
        <w:pStyle w:val="ListParagraph"/>
        <w:numPr>
          <w:ilvl w:val="0"/>
          <w:numId w:val="2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结构清晰：概念 + 个人数据 + 实用建议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实验三：DOC vs RAW 数据格式对比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4.1 实验设计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组别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输入格式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DOC（Structured）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处理后中文语义数据，含字段名、单位、范围描述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"睡眠得分": 93, "总时长": "8小时13分"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RAW（SDK Original）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SDK 原始 JSON，英文字段名、纯数值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"sleepScore": 93, "duration": 29580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同一问题 + 同一图片，两个 PHA 实例并行（消除时序干扰）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4.2 9 维评分结果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DOC 组均分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RAW 组均分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差值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优势方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数值准确性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+0.4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5.8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+1.2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单位换算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-1.0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视觉-数据融合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回答可读性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工具调用合理性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-0.6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4.3 DOC vs RAW 关键发现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DOC 组工具调用链路更完整：Structured 组倾向于调用 3-tool pipeline（get_skill + memory_save + daily_log），RAW 组往往只调 1 个 tool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RAW 组单位换算更好：SDK 原始数据的数值格式统一，模型无需做中文单位转换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DOC 组异常识别显著更好（+1.2 分）：中文语义字段帮助模型理解异常含义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共同弱点：两组均存在「只调工具不回复用户」的问题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可视化见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tests/vl-eval/results/dvr_20260326_1405/charts/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（bar_overall.png, heatmap.png, delta.png, radar.png, scatter.png）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dvr_bar_overall.png" descr="DOC vs RAW 柱状图" title="DOC vs RAW 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dvr_heatmap.png" descr="DOC vs RAW 热力图" title="DOC vs RAW 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热力图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dvr_delta.png" descr="DOC vs RAW Delta图" title="DOC vs RAW Delta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Delta图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dvr_radar.png" descr="DOC vs RAW 雷达图" title="DOC vs RAW 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雷达图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dvr_scatter.png" descr="DOC vs RAW 散点图" title="DOC vs RAW 散点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散点图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 上下文长度退化测试结果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5.1 测试配置</w:t>
      </w:r>
    </w:p>
    <w:p>
      <w:pPr>
        <w:pStyle w:val="ListParagraph"/>
        <w:numPr>
          <w:ilvl w:val="0"/>
          <w:numId w:val="2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模型：qwen3-vl-235b-a22b-instruct（vLLM 部署）</w:t>
      </w:r>
    </w:p>
    <w:p>
      <w:pPr>
        <w:pStyle w:val="ListParagraph"/>
        <w:numPr>
          <w:ilvl w:val="0"/>
          <w:numId w:val="2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任务：给定食物图片，调用 get_skill 工具</w:t>
      </w:r>
    </w:p>
    <w:p>
      <w:pPr>
        <w:pStyle w:val="ListParagraph"/>
        <w:numPr>
          <w:ilvl w:val="0"/>
          <w:numId w:val="2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system prompt 从 500B 递增到 20KB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5.2 退化曲线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级别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prompt 大小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工具调用结果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判定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(~500B)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极简指令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 (~2KB)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中等指令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 (~4KB)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较长指令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 (~5KB)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完整 SOUL.md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 / WRONG_ARGS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开始不稳定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 (~8KB)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 routing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WRONG_ARGS / TEXT_REPLY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明显退化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 (~20KB)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+ 2 个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TEXT_REPLY / EMPTY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严重退化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结论： qwen3-vl-235b 在 system prompt 超过 5KB 后工具调用准确率开始下降，超过 8KB 后显著退化。这直接影响了 PHA 的 prompt 工程策略——需要精简 SOUL.md 或采用按需加载 skill 的方式控制上下文预算。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6. 消息格式矩阵测试结果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6.1 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描述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结果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发现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单轮+图片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content=text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标准场景通过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content=""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空串导致模型困惑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移除, content=text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无图文本场景通过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移除, content=""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 T3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content=null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vLLM 不兼容 null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纯对话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无工具场景通过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关键发现： assistant.content 为空串或 null 时 vLLM 返回空响应。这是 VL 适配层必须处理的兼容性问题。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模型性能测试报告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93dc76b90abda27c14e7abc6d77e687358dfdcc.png"/><Relationship Id="rId10" Type="http://schemas.openxmlformats.org/officeDocument/2006/relationships/image" Target="media/118c1cd4d1df2d4e995063ef7c6d74137792be33.png"/><Relationship Id="rId11" Type="http://schemas.openxmlformats.org/officeDocument/2006/relationships/image" Target="media/18ad9eea08fe4501e0321fd8f4e30ab50cf967c1.png"/><Relationship Id="rId12" Type="http://schemas.openxmlformats.org/officeDocument/2006/relationships/image" Target="media/c7d887a7ee5a40ad4bf39301734800b7ee0d8bad.png"/><Relationship Id="rId13" Type="http://schemas.openxmlformats.org/officeDocument/2006/relationships/image" Target="media/69db103bf607d699764360b5497ba7dc8ac97ecd.png"/><Relationship Id="rId14" Type="http://schemas.openxmlformats.org/officeDocument/2006/relationships/image" Target="media/c541b995878df5b9c06253f17f5e72cb87fc53cd.png"/><Relationship Id="rId15" Type="http://schemas.openxmlformats.org/officeDocument/2006/relationships/image" Target="media/2acaf5e394185670936177aae6af3489ececa362.png"/><Relationship Id="rId16" Type="http://schemas.openxmlformats.org/officeDocument/2006/relationships/image" Target="media/788792f66e5273f4ad9700d816d1073cdb561ffc.png"/><Relationship Id="rId17" Type="http://schemas.openxmlformats.org/officeDocument/2006/relationships/image" Target="media/a345c07a37659ea823694fdafa617d011de218ce.png"/><Relationship Id="rId18" Type="http://schemas.openxmlformats.org/officeDocument/2006/relationships/image" Target="media/7d604873762a2fbd627c13cf6a57a113e35ad7dd.png"/><Relationship Id="rId19" Type="http://schemas.openxmlformats.org/officeDocument/2006/relationships/image" Target="media/a785d8dab61c512a006fbe5d2b5019e067efc198.png"/><Relationship Id="rId20" Type="http://schemas.openxmlformats.org/officeDocument/2006/relationships/image" Target="media/a017af093fbf72e20155cc8110f65311c6d722f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2026-03-30T11:31:04.068Z</dcterms:created>
  <dcterms:modified xsi:type="dcterms:W3CDTF">2026-03-30T11:31:04.068Z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