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VL 模型测试策略与测试设计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VL 模型健康场景测试策略与测试设计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测试背景与目标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PHA（Personal Health Agent）集成 Vision-Language 模型，支持用户通过上传健康截图（手表/手机 UI）、食物照片、运动器材屏幕照片等，获得 AI 健康分析与记录服务。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测试目标：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评估 VL 模型在健康场景下的图像理解、数值读取、工具调用能力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对比多模型在同一评测集上的表现差异，选出最优模型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通过消融实验量化「页面描述」「健康知识」对模型表现的增益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发现模型边界能力（上下文长度退化、多轮对话鲁棒性）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测试范围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2.1 被测模型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实验一：11 模型横向对比（）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参数量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类型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Qwen3VL-30B-A3B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30B (3B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235B (22B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122B (10B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397B (17B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MiniMax-01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实验二：5 模型 x 4 条件消融（vl-onapp-eval）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端口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8011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8014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2.2 测试场景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覆盖 PHA 健康助手的全部图像交互场景：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场景类别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页面数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sleepScore, nightSleep, sleepApnea, sleepGanttChart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心率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continueHeart, silenceHeart, HRV, exerciseHeart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exercisePage, trainingLoad, trainCondit, recovery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spo2Today, spo2Complete, sleepSpo2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心律失常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arrhythmiaStatistics, sevenDayArrhythmia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综合健康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healthSummary, domainCard, indexCard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饮食识别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食物照片识别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运动识别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运动器材屏幕识别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测试图片集： 43 张真实华为手表/手机健康 UI 截图 + 用户场景照片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测试策略：分层递进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3.1 Layer 1: 消息格式矩阵测试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目的： 验证 VL 模型对多轮对话中不同消息格式组合的鲁棒性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脚本： scripts/vl-matrix-test.py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控制变量设计（7 种场景）：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image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assistant.content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tool_calls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目的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基线：单轮图片理解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多轮：正常 content + tool_calls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"" (空串)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边界：空 content + tool_calls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移除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消融：无图 + 正常 content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移除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""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消融：无图 + 空 content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null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边界：null content（vLLM 兼容性）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T7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对照：纯对话无工具调用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判定标准： 响应非空 + tokens &gt; 0 -&gt; OK；否则 FAIL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3.2 Layer 2: 上下文长度退化测试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目的： 量化 system prompt 长度对 VL 模型工具调用准确率的影响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脚本： scripts/test-vl-context-length.sh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6 级递进设计：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级别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system prompt 大小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预期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~500B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极简指令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 100%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~2KB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中等指令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接近基线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~4KB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较长指令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轻微退化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~5KB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完整 PHA SOUL.md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可能退化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~8KB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SOUL.md + routing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明显退化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~20KB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SOUL.md + 2 个 skill 全文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严重退化</w:t>
            </w:r>
          </w:p>
        </w:tc>
      </w:tr>
    </w:tbl>
    <w:p>
      <w:pPr>
        <w:spacing w:after="10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评判维度（每级）：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耗时（elapsed_ms）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Token 用量（prompt / completion / total）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工具调用正确性：CORRECT / WRONG_ARGS / HALLUCINATED_TOOL / TEXT_REPLY / EMPTY / WRONG_TOOL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3.3 Layer 3: 11 模型全链路对比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目的： 通过 PHA Gateway 全链路（SOUL.md + Skill Registry + MCP Tools + VL 模型），公平对比 11 个模型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脚本： /run_multi_eval.py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公平性保证：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所有模型均通过同一 PHA Gateway 实例评测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每个模型：更新 config.json -&gt; 重启 PHA -&gt; 运行全部 case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 worker 并发，断点续传，僵尸检测自动补跑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per-case 3 次重试，失败记录到 FAILED_CASES.json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评测维度（7 维）：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图像中数值、图表、状态的正确识别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是否编造不存在的数据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具体数字的准确度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先工具调用后回复的顺序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高风险建议是否包含免责声明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是否越界给出诊断/处方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引用数据是否准确可溯源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评分方式： LLM-as-Judge（Claude Sonnet 4.6 作为裁判模型）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输出产物：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per-model 雷达图 + 热力图（11 x 2 = 22 张）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 张对比图：grouped_bar / radar_overlay / model_heatmap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summary.docx + detail.docx（Word 报告）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181225"/>
            <wp:effectExtent t="0" r="0" b="0" l="0"/>
            <wp:docPr id="1" name="vl_grouped_bar.png" descr="11模型对比柱状图" title="11模型对比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11模型对比柱状图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4029075"/>
            <wp:effectExtent t="0" r="0" b="0" l="0"/>
            <wp:docPr id="1" name="vl_radar_overlay.png" descr="雷达图叠加" title="雷达图叠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雷达图叠加</w:t>
      </w:r>
    </w:p>
    <w:p>
      <w:pPr>
        <w:spacing w:after="40" w:before="120"/>
        <w:jc w:val="center"/>
      </w:pPr>
      <w:r>
        <w:drawing>
          <wp:inline distT="0" distB="0" distL="0" distR="0">
            <wp:extent cx="5010150" cy="4762500"/>
            <wp:effectExtent t="0" r="0" b="0" l="0"/>
            <wp:docPr id="1" name="vl_model_heatmap.png" descr="模型热力图" title="模型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模型热力图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3.4 Layer 4: 5 模型 x 4 条件消融实验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目的： 量化「页面描述注入」和「健康知识注入」对模型表现的增益效果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脚本： vl-onapp-eval/run_onapp_eval.py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消融条件设计（2x2 因子实验）：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image + terminal_data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+ description.json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+ knowledge.json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页面界面说明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健康知识参考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页面界面说明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健康知识参考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实验规模： 5 模型 x 4 条件 x 48 case = 960 次评测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评测维度（12 维）：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图像元素的正确识别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杜绝编造数据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数字准确度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工具-&gt;回复顺序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风险提示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不越界诊断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引用可溯源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端侧数据优先性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terminal_data 优先于 cloud_data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工具调用时机准确性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异常时是否主动调云侧工具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工具调用结果整合度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工具结果是否融入回复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用户问题是否完整回答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图像与上下文一致性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回复与图片内容是否一致</w:t>
            </w:r>
          </w:p>
        </w:tc>
      </w:tr>
    </w:tbl>
    <w:p>
      <w:pPr>
        <w:spacing w:after="10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运行架构：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5 个 PHA 实例并行（端口 8010-8014），每实例绑定一个模型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条件串行、case 串行，每 case 前清空 session 防止上下文污染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断点续传 + 僵尸检测 + 失败重试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67050"/>
            <wp:effectExtent t="0" r="0" b="0" l="0"/>
            <wp:docPr id="1" name="onapp_ablation_delta.png" descr="消融增益对比" title="消融增益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消融增益对比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990725"/>
            <wp:effectExtent t="0" r="0" b="0" l="0"/>
            <wp:docPr id="1" name="onapp_heatmap_dims.png" descr="维度热力图" title="维度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维度热力图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3.5 Layer 5: DOC vs RAW 数据格式对比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目的： 对比「结构化中文语义数据」vs「SDK 原始 JSON 数据」对模型理解的影响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脚本： tests//scripts/run_doc_vs_raw.py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实验设计：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同一问题 + 同一图片，分别注入 DOC（处理后中文 terminal_data）和 RAW（SDK 原始 JSON）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两个 PHA 实例并行（DOC 端口 8004 / RAW 端口 8008），消除时序干扰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9 维评分 + 5 张可视化图表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9 维评分体系：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数值准确性、异常识别、单位换算、幻觉控制、视觉-数据融合、数据引用质量、任务完成度、回答可读性、工具调用合理性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测试数据构建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4.1 数据来源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数据类型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规模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测试图片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真实华为手表/手机 UI 截图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43 张 PNG/JPG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用户问题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真实用户场景 query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条（demotest.xlsx）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terminal_data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 SDK 原始数据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 case 一份 JSON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description.json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40+ 页面的界面元素描述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人工标注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keyword_dict.json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页面-&gt;健康概念映射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50+ 映射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knowledge.json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健康医学知识库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覆盖睡眠/心率/血氧/运动等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4.2 数据质量控制</w:t>
      </w:r>
    </w:p>
    <w:p>
      <w:pPr>
        <w:pStyle w:val="ListParagraph"/>
        <w:numPr>
          <w:ilvl w:val="0"/>
          <w:numId w:val="2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场景覆盖性： 覆盖 PHA 全部 8 大健康场景类别</w:t>
      </w:r>
    </w:p>
    <w:p>
      <w:pPr>
        <w:pStyle w:val="ListParagraph"/>
        <w:numPr>
          <w:ilvl w:val="0"/>
          <w:numId w:val="2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难度梯度： 包含正常数据 + 异常数据（如血氧 80%、心率 120bpm、AHI 中度异常）</w:t>
      </w:r>
    </w:p>
    <w:p>
      <w:pPr>
        <w:pStyle w:val="ListParagraph"/>
        <w:numPr>
          <w:ilvl w:val="0"/>
          <w:numId w:val="2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边界样本： 包含多指标异常（多种异常同时出现的复杂 case）</w:t>
      </w:r>
    </w:p>
    <w:p>
      <w:pPr>
        <w:pStyle w:val="ListParagraph"/>
        <w:numPr>
          <w:ilvl w:val="0"/>
          <w:numId w:val="2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对抗样本： 包含非目标图片（如用户上传非健康相关图片）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4.3 评分标准文档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SHARP 3.0 评分体系（20 子项） 用于 PHA 全链路质量评估：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大类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子项数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示例维度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Safety（安全）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风险披露、医学边界、有害内容、能力边界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Accuracy（准确）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科学事实、计算准确、逻辑一致、数据引用、性别一致、品牌合规、参考标准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Usefulness（有用）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全面性、专业性、可操作性、表达质量、共情语气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Relevance（相关）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主题聚焦、领域边界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Personalization（个性化）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个性化质量、受众识别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 自动化评测流水线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638175"/>
            <wp:effectExtent t="0" r="0" b="0" l="0"/>
            <wp:docPr id="1" name="m1.png" descr="m1.png" title="m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关键工程特性：</w:t>
      </w:r>
    </w:p>
    <w:p>
      <w:pPr>
        <w:pStyle w:val="ListParagraph"/>
        <w:numPr>
          <w:ilvl w:val="0"/>
          <w:numId w:val="2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断点续传：每 case 完成后写 JSON，中断后自动跳过已完成</w:t>
      </w:r>
    </w:p>
    <w:p>
      <w:pPr>
        <w:pStyle w:val="ListParagraph"/>
        <w:numPr>
          <w:ilvl w:val="0"/>
          <w:numId w:val="2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僵尸检测：response 超 5000 字且重复率 &gt; 3 -&gt; 标记 token_loop 自动重跑</w:t>
      </w:r>
    </w:p>
    <w:p>
      <w:pPr>
        <w:pStyle w:val="ListParagraph"/>
        <w:numPr>
          <w:ilvl w:val="0"/>
          <w:numId w:val="2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并行执行：多模型并行（每模型独立端口），case 内串行保证隔离</w:t>
      </w:r>
    </w:p>
    <w:p>
      <w:pPr>
        <w:pStyle w:val="ListParagraph"/>
        <w:numPr>
          <w:ilvl w:val="0"/>
          <w:numId w:val="2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失败追踪：FAILED_CASES.json 记录所有失败的 model x condition x case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6. Skill 迭代调试平台（多维度测试延伸）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VL 模型评测聚焦「模型能力」维度，而 PHA 的 AI 质量还依赖于 Skill（专家知识/评估框架） 的准确性。为此搭建了 Skill Debug Workbench，将测试维度从「模型评测」延伸到「Skill 迭代验证」。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6.1 Workbench 架构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733425"/>
            <wp:effectExtent t="0" r="0" b="0" l="0"/>
            <wp:docPr id="1" name="m2.png" descr="m2.png" title="m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三栏式调试界面：</w:t>
      </w:r>
    </w:p>
    <w:p>
      <w:pPr>
        <w:pStyle w:val="ListParagraph"/>
        <w:numPr>
          <w:ilvl w:val="0"/>
          <w:numId w:val="3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左栏：健康测试数据选择与展示（血糖、睡眠、心率等真实数据）</w:t>
      </w:r>
    </w:p>
    <w:p>
      <w:pPr>
        <w:pStyle w:val="ListParagraph"/>
        <w:numPr>
          <w:ilvl w:val="0"/>
          <w:numId w:val="3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中栏：Skill/Prompt 在线编辑器，支持保存/回退/版本快照/dirty 追踪</w:t>
      </w:r>
    </w:p>
    <w:p>
      <w:pPr>
        <w:pStyle w:val="ListParagraph"/>
        <w:numPr>
          <w:ilvl w:val="0"/>
          <w:numId w:val="3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右栏：LLM 解读结果，支持最多 3 组并发结果卡片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6.2 核心调试能力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能力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测试价值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多模型并行解读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同一健康数据 + 同一 Skill，多个模型并行运行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模型间差异对比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对比模式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路并发（修改前/修改后/差异分析），语义高亮标注受影响句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 Skill 修改的影响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 辅助编辑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流式生成 Skill 变体建议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加速 Skill 迭代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基线快照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每次编辑前自动保存 baseline，支持一键回退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确保可回溯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ZIP 导出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打包所有 Skills/Prompts 为归档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版本管理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6.3 与 VL 评测的互补关系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VL 模型评测 ()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Skill 调试平台 ()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测试对象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模型能力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专家知识准确性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测试方法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固定 Skill + 多模型对比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固定模型 + 多 Skill 变体对比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测试场景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case 图片理解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血糖/睡眠/心率等健康解读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评分方式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LLM-as-Judge 12 维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语义分析 + 人工审查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优化产出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模型选型建议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内容迭代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闭环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 -&gt; 评分 -&gt; 报告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 -&gt; Diff -&gt; 验证 -&gt; 保存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6.4 HMAC 认证集成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平台接入内部自建模型端点（HMAC 签名认证），支持对内部部署模型的直接调试，无需依赖外部 API：</w:t>
      </w:r>
    </w:p>
    <w:p>
      <w:pPr>
        <w:pStyle w:val="ListParagraph"/>
        <w:numPr>
          <w:ilvl w:val="0"/>
          <w:numId w:val="3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动态 HMAC Header（accessKey + timestamp + SHA256 签名）</w:t>
      </w:r>
    </w:p>
    <w:p>
      <w:pPr>
        <w:pStyle w:val="ListParagraph"/>
        <w:numPr>
          <w:ilvl w:val="0"/>
          <w:numId w:val="3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支持 glm-5、kimik25 等内部模型</w:t>
      </w:r>
    </w:p>
    <w:p>
      <w:pPr>
        <w:pStyle w:val="ListParagraph"/>
        <w:numPr>
          <w:ilvl w:val="0"/>
          <w:numId w:val="3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解决了 modelId 映射不一致（openrouter 风格 vs 实际模型名）导致的空输出问题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6.5 工程优化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在调试平台开发中解决的工程问题，同样提升了 PHA 主系统质量：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解决方案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渲染性能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100KB 全页面重渲染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delta patch 模式（~100B 增量更新）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中文输入兼容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CodeEditor 中 IME 组合输入被截断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composition 事件处理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导航竞态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慢页面加载时快速切换导致渲染错乱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AbortController + signal 检查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并发渲染稳定性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更新阻塞用户交互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React startTransition 包裹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编辑器焦点保护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刷新导致编辑器失焦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focus 状态检测跳过 value 同步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7. 测试工具清单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工具/脚本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用途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位置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vl-matrix-test.py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 场景消息格式矩阵测试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test-vl-capability.sh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能力综合测试套件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test-vl-context-length.sh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上下文长度退化测试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run_multi_eval.py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 模型全链路对比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run_onapp_eval.py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5x4 消融实验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vl-onapp-eval/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run_doc_vs_raw.py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对比实验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tests//scripts/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batch_score.py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批量评分工具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vl-onapp-eval/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score_doc_vs_raw.py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评分导入/导出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tests//scripts/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generate_report.py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多模型对比报告生成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report_doc_vs_raw.py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5 图生成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tests//scripts/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generate_report_onapp.py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消融实验报告生成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vl-onapp-eval/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check_anomalies.py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 case 检测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/</w:t>
            </w:r>
          </w:p>
        </w:tc>
      </w:tr>
    </w:tbl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模型测试策略与测试设计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93dc76b90abda27c14e7abc6d77e687358dfdcc.png"/><Relationship Id="rId10" Type="http://schemas.openxmlformats.org/officeDocument/2006/relationships/image" Target="media/118c1cd4d1df2d4e995063ef7c6d74137792be33.png"/><Relationship Id="rId11" Type="http://schemas.openxmlformats.org/officeDocument/2006/relationships/image" Target="media/18ad9eea08fe4501e0321fd8f4e30ab50cf967c1.png"/><Relationship Id="rId12" Type="http://schemas.openxmlformats.org/officeDocument/2006/relationships/image" Target="media/2acaf5e394185670936177aae6af3489ececa362.png"/><Relationship Id="rId13" Type="http://schemas.openxmlformats.org/officeDocument/2006/relationships/image" Target="media/c541b995878df5b9c06253f17f5e72cb87fc53cd.png"/><Relationship Id="rId14" Type="http://schemas.openxmlformats.org/officeDocument/2006/relationships/image" Target="media/131aceba9b38fd2bac3b5ccf8c48c8889348d58f.png"/><Relationship Id="rId15" Type="http://schemas.openxmlformats.org/officeDocument/2006/relationships/image" Target="media/706442f5848253ccf46a97b4cb40617c2a29b6a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2026-03-30T12:17:37.679Z</dcterms:created>
  <dcterms:modified xsi:type="dcterms:W3CDTF">2026-03-30T12:17:37.680Z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