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iragino Sans GB" w:hAnsi="Hiragino Sans GB" w:eastAsia="Hiragino Sans GB"/>
          <w:b/>
          <w:color w:val="000000"/>
          <w:sz w:val="40"/>
        </w:rPr>
        <w:t>AI长视频自动生成流水线 · 阶段成果报告</w:t>
      </w:r>
    </w:p>
    <w:p>
      <w:pPr>
        <w:spacing w:after="280"/>
        <w:jc w:val="center"/>
      </w:pPr>
      <w:r>
        <w:rPr>
          <w:rFonts w:ascii="Hiragino Sans GB" w:hAnsi="Hiragino Sans GB" w:eastAsia="Hiragino Sans GB"/>
          <w:b w:val="0"/>
          <w:color w:val="595959"/>
          <w:sz w:val="22"/>
        </w:rPr>
        <w:t>深圳智象鲸视科技有限公司　·　2026年10月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一、项目概述</w:t>
      </w:r>
    </w:p>
    <w:p>
      <w:pPr>
        <w:spacing w:after="160" w:line="360" w:lineRule="auto"/>
      </w:pPr>
      <w:r>
        <w:rPr>
          <w:rFonts w:ascii="Hiragino Sans GB" w:hAnsi="Hiragino Sans GB" w:eastAsia="Hiragino Sans GB"/>
          <w:b w:val="0"/>
          <w:color w:val="000000"/>
          <w:sz w:val="22"/>
        </w:rPr>
        <w:t>本项目面向郑州西亚斯学院 AI+X Vibe Coding 实验班（二期），把长视频制作中重复的人工环节自动化。用户只需在网页输入一句提示词，系统自动完成分镜、文生图、图生视频和拼接，产出一条 30 分钟以上、可以循环播放的长视频，用于 Android TV 屏保等场景，主题以自然风景、户外、宇宙、极光为主。</w:t>
      </w:r>
    </w:p>
    <w:p>
      <w:pPr>
        <w:spacing w:after="160" w:line="360" w:lineRule="auto"/>
      </w:pPr>
      <w:r>
        <w:rPr>
          <w:rFonts w:ascii="Hiragino Sans GB" w:hAnsi="Hiragino Sans GB" w:eastAsia="Hiragino Sans GB"/>
          <w:b w:val="0"/>
          <w:color w:val="000000"/>
          <w:sz w:val="22"/>
        </w:rPr>
        <w:t>截至当前，项目已完成可点击的界面原型、可运行的 MVP 后端骨架，并打通智能助手（DeepSeek）的真实调用，具备端到端演示能力。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二、成果总览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val="clear" w:fill="0B3D5C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22"/>
              </w:rPr>
              <w:t>成果</w:t>
            </w:r>
          </w:p>
        </w:tc>
        <w:tc>
          <w:tcPr>
            <w:tcW w:type="dxa" w:w="5760"/>
            <w:shd w:val="clear" w:fill="0B3D5C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22"/>
              </w:rPr>
              <w:t>内容</w:t>
            </w:r>
          </w:p>
        </w:tc>
        <w:tc>
          <w:tcPr>
            <w:tcW w:type="dxa" w:w="1872"/>
            <w:shd w:val="clear" w:fill="0B3D5C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22"/>
              </w:rPr>
              <w:t>状态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界面原型</w:t>
            </w:r>
          </w:p>
        </w:tc>
        <w:tc>
          <w:tcPr>
            <w:tcW w:type="dxa" w:w="312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登录、项目创建、四阶段流水线、用量、模型切换、模板库、提示词库、音频库等全部页面</w:t>
            </w:r>
          </w:p>
        </w:tc>
        <w:tc>
          <w:tcPr>
            <w:tcW w:type="dxa" w:w="312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已完成</w:t>
            </w:r>
          </w:p>
        </w:tc>
      </w:tr>
      <w:tr>
        <w:tc>
          <w:tcPr>
            <w:tcW w:type="dxa" w:w="312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MVP 后端</w:t>
            </w:r>
          </w:p>
        </w:tc>
        <w:tc>
          <w:tcPr>
            <w:tcW w:type="dxa" w:w="312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FastAPI 服务，含登录、项目、四阶段状态机、用量记账、任务队列、ffmpeg 拼接</w:t>
            </w:r>
          </w:p>
        </w:tc>
        <w:tc>
          <w:tcPr>
            <w:tcW w:type="dxa" w:w="312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已完成并运行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AI 接入</w:t>
            </w:r>
          </w:p>
        </w:tc>
        <w:tc>
          <w:tcPr>
            <w:tcW w:type="dxa" w:w="312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智能助手 DeepSeek 分镜真实调用</w:t>
            </w:r>
          </w:p>
        </w:tc>
        <w:tc>
          <w:tcPr>
            <w:tcW w:type="dxa" w:w="312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已打通</w:t>
            </w:r>
          </w:p>
        </w:tc>
      </w:tr>
      <w:tr>
        <w:tc>
          <w:tcPr>
            <w:tcW w:type="dxa" w:w="312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AI 接入</w:t>
            </w:r>
          </w:p>
        </w:tc>
        <w:tc>
          <w:tcPr>
            <w:tcW w:type="dxa" w:w="312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文生图 Seedream、图生视频 Seedance</w:t>
            </w:r>
          </w:p>
        </w:tc>
        <w:tc>
          <w:tcPr>
            <w:tcW w:type="dxa" w:w="312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服务开通后接入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文档</w:t>
            </w:r>
          </w:p>
        </w:tc>
        <w:tc>
          <w:tcPr>
            <w:tcW w:type="dxa" w:w="312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方案与架构文档、界面原型说明</w:t>
            </w:r>
          </w:p>
        </w:tc>
        <w:tc>
          <w:tcPr>
            <w:tcW w:type="dxa" w:w="312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已完成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三、系统架构</w:t>
      </w:r>
    </w:p>
    <w:p>
      <w:pPr>
        <w:spacing w:after="160" w:line="360" w:lineRule="auto"/>
      </w:pPr>
      <w:r>
        <w:rPr>
          <w:rFonts w:ascii="Hiragino Sans GB" w:hAnsi="Hiragino Sans GB" w:eastAsia="Hiragino Sans GB"/>
          <w:b w:val="0"/>
          <w:color w:val="000000"/>
          <w:sz w:val="22"/>
        </w:rPr>
        <w:t>系统采用轻量前端加可替换的 AI 适配层，整体分为五块：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前端：单页网页，负责输入、审阅、进度与用量展示。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后端：FastAPI，负责项目状态机、任务调度与用量记账。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AI 适配层：统一接口，DeepSeek 负责编排与分镜，Seedream 负责文生图，Seedance 负责图生视频，供应商可替换。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任务队列：并发执行、限流、重试，满足单条 30 分钟成片在 90 分钟内完成。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拼接导出：ffmpeg 参数归一化、转场、配乐，一键导出。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四、核心工作流</w:t>
      </w:r>
    </w:p>
    <w:p>
      <w:pPr>
        <w:spacing w:after="160" w:line="360" w:lineRule="auto"/>
      </w:pPr>
      <w:r>
        <w:rPr>
          <w:rFonts w:ascii="Hiragino Sans GB" w:hAnsi="Hiragino Sans GB" w:eastAsia="Hiragino Sans GB"/>
          <w:b w:val="0"/>
          <w:color w:val="000000"/>
          <w:sz w:val="22"/>
        </w:rPr>
        <w:t>流水线分四个阶段，阶段之间设置人工确认门，阶段内部全自动并行执行。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S1 分镜：智能助手按主题拆场景，生成每个镜头的提示词，用户可逐条修改。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S2 文生图：Seedream 并行生成分镜图片，失败自动重试。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S3 图生视频：Seedance 并行生成短视频片段，支持首尾帧衔接。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S4 拼接成片：ffmpeg 统一分辨率、帧率、编码，加转场与配乐，合成 30 分钟长片。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五、平台功能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网页输入提示词与参数（时长、镜头数、转场、配乐、色调），在线调试与实时预览。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用量与额度实时统计，模型可替换切换。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模板库、提示词库、音频库沉淀复用。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成片增强：字幕、旁白、封面、片头片尾、4K 超分。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失败重试与诊断、操作日志。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六、技术实现</w:t>
      </w:r>
    </w:p>
    <w:p>
      <w:pPr>
        <w:spacing w:after="160" w:line="360" w:lineRule="auto"/>
      </w:pPr>
      <w:r>
        <w:rPr>
          <w:rFonts w:ascii="Hiragino Sans GB" w:hAnsi="Hiragino Sans GB" w:eastAsia="Hiragino Sans GB"/>
          <w:b w:val="0"/>
          <w:color w:val="000000"/>
          <w:sz w:val="22"/>
        </w:rPr>
        <w:t>后端代码位于 mvp 目录，模块划分如下：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c>
          <w:tcPr>
            <w:tcW w:type="dxa" w:w="2016"/>
            <w:shd w:val="clear" w:fill="0B3D5C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7344"/>
            <w:shd w:val="clear" w:fill="0B3D5C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22"/>
              </w:rPr>
              <w:t>职责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config.py</w:t>
            </w:r>
          </w:p>
        </w:tc>
        <w:tc>
          <w:tcPr>
            <w:tcW w:type="dxa" w:w="468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供应商预设与环境变量读取</w:t>
            </w:r>
          </w:p>
        </w:tc>
      </w:tr>
      <w:tr>
        <w:tc>
          <w:tcPr>
            <w:tcW w:type="dxa" w:w="468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store.py</w:t>
            </w:r>
          </w:p>
        </w:tc>
        <w:tc>
          <w:tcPr>
            <w:tcW w:type="dxa" w:w="468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JSON 持久化，保存项目、用量、日志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workflow.py</w:t>
            </w:r>
          </w:p>
        </w:tc>
        <w:tc>
          <w:tcPr>
            <w:tcW w:type="dxa" w:w="468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状态机、片段数与成本估算</w:t>
            </w:r>
          </w:p>
        </w:tc>
      </w:tr>
      <w:tr>
        <w:tc>
          <w:tcPr>
            <w:tcW w:type="dxa" w:w="468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adapters.py</w:t>
            </w:r>
          </w:p>
        </w:tc>
        <w:tc>
          <w:tcPr>
            <w:tcW w:type="dxa" w:w="468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AI 适配层，真实调用失败时回退到占位实现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queue.py</w:t>
            </w:r>
          </w:p>
        </w:tc>
        <w:tc>
          <w:tcPr>
            <w:tcW w:type="dxa" w:w="468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任务队列，并发、限流、重试</w:t>
            </w:r>
          </w:p>
        </w:tc>
      </w:tr>
      <w:tr>
        <w:tc>
          <w:tcPr>
            <w:tcW w:type="dxa" w:w="468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stitch.py</w:t>
            </w:r>
          </w:p>
        </w:tc>
        <w:tc>
          <w:tcPr>
            <w:tcW w:type="dxa" w:w="468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ffmpeg 拼接，参数归一化、转场、配乐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main.py</w:t>
            </w:r>
          </w:p>
        </w:tc>
        <w:tc>
          <w:tcPr>
            <w:tcW w:type="dxa" w:w="468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接口路由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七、真实验证</w:t>
      </w:r>
    </w:p>
    <w:p>
      <w:pPr>
        <w:spacing w:after="160" w:line="360" w:lineRule="auto"/>
      </w:pPr>
      <w:r>
        <w:rPr>
          <w:rFonts w:ascii="Hiragino Sans GB" w:hAnsi="Hiragino Sans GB" w:eastAsia="Hiragino Sans GB"/>
          <w:b w:val="0"/>
          <w:color w:val="000000"/>
          <w:sz w:val="22"/>
        </w:rPr>
        <w:t>智能助手分镜已通过真实调用验证。输入 5 分钟、海洋、暖色调后，DeepSeek 返回 10 个镜头，每个镜头都带场景描述与镜头语言。例如：</w:t>
      </w:r>
    </w:p>
    <w:p>
      <w:pPr>
        <w:spacing w:after="160" w:line="360" w:lineRule="auto"/>
        <w:ind w:left="360"/>
      </w:pPr>
      <w:r>
        <w:rPr>
          <w:rFonts w:ascii="Hiragino Sans GB" w:hAnsi="Hiragino Sans GB" w:eastAsia="Hiragino Sans GB"/>
          <w:b w:val="0"/>
          <w:color w:val="000000"/>
          <w:sz w:val="22"/>
        </w:rPr>
        <w:t>“暖色调海洋，金色夕阳洒在平静海面上，波光粼粼，远处海天相接，橙红渐变天空，镜头缓缓推进。”</w:t>
      </w:r>
    </w:p>
    <w:p>
      <w:pPr>
        <w:spacing w:after="160" w:line="360" w:lineRule="auto"/>
      </w:pPr>
      <w:r>
        <w:rPr>
          <w:rFonts w:ascii="Hiragino Sans GB" w:hAnsi="Hiragino Sans GB" w:eastAsia="Hiragino Sans GB"/>
          <w:b w:val="0"/>
          <w:color w:val="000000"/>
          <w:sz w:val="22"/>
        </w:rPr>
        <w:t>文生图与图生视频的模型服务尚未开通，当前以占位实现跑通全流程，开通后即可接入真实生成。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八、验收指标对照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val="clear" w:fill="0B3D5C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4320"/>
            <w:shd w:val="clear" w:fill="0B3D5C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22"/>
              </w:rPr>
              <w:t>目标值</w:t>
            </w:r>
          </w:p>
        </w:tc>
        <w:tc>
          <w:tcPr>
            <w:tcW w:type="dxa" w:w="2736"/>
            <w:shd w:val="clear" w:fill="0B3D5C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22"/>
              </w:rPr>
              <w:t>当前进展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端到端自动生成成功率</w:t>
            </w:r>
          </w:p>
        </w:tc>
        <w:tc>
          <w:tcPr>
            <w:tcW w:type="dxa" w:w="312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连续 10 次至少 9 次成功（≥90%），单条 30 分钟 ≤90 分钟</w:t>
            </w:r>
          </w:p>
        </w:tc>
        <w:tc>
          <w:tcPr>
            <w:tcW w:type="dxa" w:w="3120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流程已跑通，待真实模型接入后实测</w:t>
            </w:r>
          </w:p>
        </w:tc>
      </w:tr>
      <w:tr>
        <w:tc>
          <w:tcPr>
            <w:tcW w:type="dxa" w:w="312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内容一次质检通过率</w:t>
            </w:r>
          </w:p>
        </w:tc>
        <w:tc>
          <w:tcPr>
            <w:tcW w:type="dxa" w:w="312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≥85%，无黑帧、重复、明显模糊与 NSFW，循环点衔接自然</w:t>
            </w:r>
          </w:p>
        </w:tc>
        <w:tc>
          <w:tcPr>
            <w:tcW w:type="dxa" w:w="3120"/>
            <w:shd w:val="clear" w:fill="F2F6F9"/>
          </w:tcPr>
          <w:p>
            <w:r/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质检逻辑待接入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九、当前进展与下一步</w:t>
      </w:r>
    </w:p>
    <w:p>
      <w:pPr>
        <w:spacing w:after="160" w:line="360" w:lineRule="auto"/>
      </w:pPr>
      <w:r>
        <w:rPr>
          <w:rFonts w:ascii="Hiragino Sans GB" w:hAnsi="Hiragino Sans GB" w:eastAsia="Hiragino Sans GB"/>
          <w:b w:val="0"/>
          <w:color w:val="000000"/>
          <w:sz w:val="22"/>
        </w:rPr>
        <w:t>已完成界面原型和后端骨架，DeepSeek 分镜真实打通。下一步：开通 Seedream 与 Seedance 服务，接入文生图与图生视频；接入自动质检；部署到企业环境，跑通 10 次连续生成验证。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十、风险与边界</w:t>
      </w:r>
    </w:p>
    <w:p>
      <w:pPr>
        <w:spacing w:after="160" w:line="360" w:lineRule="auto"/>
      </w:pPr>
      <w:r>
        <w:rPr>
          <w:rFonts w:ascii="Hiragino Sans GB" w:hAnsi="Hiragino Sans GB" w:eastAsia="Hiragino Sans GB"/>
          <w:b w:val="0"/>
          <w:color w:val="000000"/>
          <w:sz w:val="22"/>
        </w:rPr>
        <w:t>风险集中在生成质量、版权、违规内容三块，通过自动质检加人工终审、授权凭证登记、敏感主题不生成来控制。本轮不做叙事短视频、人像配音字幕、模型微调、iOS 与 Web 端适配、多语言字幕。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