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A3EA1"/>
          <w:sz w:val="44"/>
        </w:rPr>
        <w:t>MaterialBox layout test</w:t>
      </w:r>
    </w:p>
    <w:p>
      <w:r>
        <w:t>Editable Chinese text: 材料魔盒。Fonts, tables and pictures should survive conversion.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Dragon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editable cells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layout retained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280160" cy="1280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rlito" w:hAnsi="Carlit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