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rial" w:hAnsi="Arial"/>
          <w:b/>
          <w:i w:val="0"/>
          <w:color w:val="000000"/>
          <w:sz w:val="36"/>
        </w:rPr>
        <w:t>Response to Editor</w:t>
      </w:r>
    </w:p>
    <w:p>
      <w:pPr>
        <w:spacing w:after="320"/>
        <w:jc w:val="center"/>
      </w:pPr>
      <w:r>
        <w:rPr>
          <w:rFonts w:ascii="Arial" w:hAnsi="Arial"/>
          <w:b w:val="0"/>
          <w:i/>
          <w:color w:val="000000"/>
          <w:sz w:val="22"/>
        </w:rPr>
        <w:t>Morphology-Adaptive Stacked Intelligent Metasurfaces for Contactless Cardiopulmonary Radar Monitoring for 6G Healthcare</w:t>
      </w:r>
    </w:p>
    <w:p>
      <w:pPr>
        <w:spacing w:after="140" w:line="259" w:lineRule="auto"/>
      </w:pPr>
      <w:r>
        <w:rPr>
          <w:rFonts w:ascii="Arial" w:hAnsi="Arial"/>
          <w:b w:val="0"/>
          <w:i w:val="0"/>
          <w:color w:val="000000"/>
          <w:sz w:val="21"/>
        </w:rPr>
        <w:t>Dear Editor,</w:t>
      </w:r>
    </w:p>
    <w:p>
      <w:pPr>
        <w:spacing w:after="140" w:line="259" w:lineRule="auto"/>
      </w:pPr>
      <w:r>
        <w:rPr>
          <w:rFonts w:ascii="Arial" w:hAnsi="Arial"/>
          <w:b w:val="0"/>
          <w:i w:val="0"/>
          <w:color w:val="000000"/>
          <w:sz w:val="21"/>
        </w:rPr>
        <w:t>Thank you for the opportunity to revise our manuscript. We made focused textual revisions appropriate to a minor revision. We clarified the scope of the simulated results, moderated the conclusion, expanded the limitations, and aligned the repository and Data Availability information. Revised text is shown in blue in the manuscript. The numerical results, tables, methods and figures are unchanged.</w:t>
      </w:r>
    </w:p>
    <w:p>
      <w:pPr>
        <w:pStyle w:val="Heading1"/>
        <w:spacing w:before="200" w:after="100"/>
      </w:pPr>
      <w:r>
        <w:rPr>
          <w:rFonts w:ascii="Arial" w:hAnsi="Arial"/>
          <w:b/>
          <w:i w:val="0"/>
          <w:color w:val="000000"/>
          <w:sz w:val="26"/>
        </w:rPr>
        <w:t>Comment 1</w:t>
      </w:r>
    </w:p>
    <w:p>
      <w:pPr>
        <w:spacing w:after="140" w:line="259" w:lineRule="auto"/>
      </w:pPr>
      <w:r>
        <w:rPr>
          <w:rFonts w:ascii="Arial" w:hAnsi="Arial"/>
          <w:b w:val="0"/>
          <w:i/>
          <w:color w:val="555555"/>
          <w:sz w:val="21"/>
        </w:rPr>
        <w:t>Please ensure the results are accurately reported.</w:t>
      </w:r>
    </w:p>
    <w:p>
      <w:pPr>
        <w:spacing w:after="140" w:line="259" w:lineRule="auto"/>
      </w:pPr>
      <w:r>
        <w:rPr>
          <w:rFonts w:ascii="Arial" w:hAnsi="Arial"/>
          <w:b/>
          <w:i w:val="0"/>
          <w:color w:val="000000"/>
          <w:sz w:val="21"/>
        </w:rPr>
        <w:t>Response:</w:t>
      </w:r>
      <w:r>
        <w:rPr>
          <w:rFonts w:ascii="Arial" w:hAnsi="Arial"/>
          <w:b w:val="0"/>
          <w:i w:val="0"/>
          <w:color w:val="000000"/>
          <w:sz w:val="21"/>
        </w:rPr>
        <w:t xml:space="preserve"> We checked the numerical values reported in the abstract, Table 2 and the Results subsections against the submitted simulation summaries and figures. The values are reported consistently, so no numerical, tabular or graphical results were changed. To prevent overinterpretation, we added a sentence in the reference comparison stating that the reported differences are descriptive comparisons for the specified model and fixed random seed, rather than statistical evidence of general superiority.</w:t>
      </w:r>
    </w:p>
    <w:p>
      <w:pPr>
        <w:spacing w:after="140" w:line="259" w:lineRule="auto"/>
      </w:pPr>
      <w:r>
        <w:rPr>
          <w:rFonts w:ascii="Arial" w:hAnsi="Arial"/>
          <w:b/>
          <w:i w:val="0"/>
          <w:color w:val="000000"/>
          <w:sz w:val="21"/>
        </w:rPr>
        <w:t>Changes in manuscript:</w:t>
      </w:r>
      <w:r>
        <w:rPr>
          <w:rFonts w:ascii="Arial" w:hAnsi="Arial"/>
          <w:b w:val="0"/>
          <w:i w:val="0"/>
          <w:color w:val="000000"/>
          <w:sz w:val="21"/>
        </w:rPr>
        <w:t xml:space="preserve"> Abstract and Results, Section 6.1. The figures and numerical results remain as submitted.</w:t>
      </w:r>
    </w:p>
    <w:p>
      <w:pPr>
        <w:pStyle w:val="Heading1"/>
        <w:spacing w:before="200" w:after="100"/>
      </w:pPr>
      <w:r>
        <w:rPr>
          <w:rFonts w:ascii="Arial" w:hAnsi="Arial"/>
          <w:b/>
          <w:i w:val="0"/>
          <w:color w:val="000000"/>
          <w:sz w:val="26"/>
        </w:rPr>
        <w:t>Comment 2</w:t>
      </w:r>
    </w:p>
    <w:p>
      <w:pPr>
        <w:spacing w:after="140" w:line="259" w:lineRule="auto"/>
      </w:pPr>
      <w:r>
        <w:rPr>
          <w:rFonts w:ascii="Arial" w:hAnsi="Arial"/>
          <w:b w:val="0"/>
          <w:i/>
          <w:color w:val="555555"/>
          <w:sz w:val="21"/>
        </w:rPr>
        <w:t>Please ensure that any overstated conclusions are rewritten.</w:t>
      </w:r>
    </w:p>
    <w:p>
      <w:pPr>
        <w:spacing w:after="140" w:line="259" w:lineRule="auto"/>
      </w:pPr>
      <w:r>
        <w:rPr>
          <w:rFonts w:ascii="Arial" w:hAnsi="Arial"/>
          <w:b/>
          <w:i w:val="0"/>
          <w:color w:val="000000"/>
          <w:sz w:val="21"/>
        </w:rPr>
        <w:t>Response:</w:t>
      </w:r>
      <w:r>
        <w:rPr>
          <w:rFonts w:ascii="Arial" w:hAnsi="Arial"/>
          <w:b w:val="0"/>
          <w:i w:val="0"/>
          <w:color w:val="000000"/>
          <w:sz w:val="21"/>
        </w:rPr>
        <w:t xml:space="preserve"> We revised the Discussion and Conclusion to tie the comparisons explicitly to the idealized digital-twin model and tested ensemble. We replaced the general statement that the adaptive SIM 'outperforms' the one-layer and universal designs with the narrower observation that it produced higher mean spatial SINR in the tested simulations. We also state that this descriptive result does not establish general hardware or clinical superiority.</w:t>
      </w:r>
    </w:p>
    <w:p>
      <w:pPr>
        <w:spacing w:after="140" w:line="259" w:lineRule="auto"/>
      </w:pPr>
      <w:r>
        <w:rPr>
          <w:rFonts w:ascii="Arial" w:hAnsi="Arial"/>
          <w:b/>
          <w:i w:val="0"/>
          <w:color w:val="000000"/>
          <w:sz w:val="21"/>
        </w:rPr>
        <w:t>Changes in manuscript:</w:t>
      </w:r>
      <w:r>
        <w:rPr>
          <w:rFonts w:ascii="Arial" w:hAnsi="Arial"/>
          <w:b w:val="0"/>
          <w:i w:val="0"/>
          <w:color w:val="000000"/>
          <w:sz w:val="21"/>
        </w:rPr>
        <w:t xml:space="preserve"> Abstract, Discussion and Conclusion.</w:t>
      </w:r>
    </w:p>
    <w:p>
      <w:pPr>
        <w:pStyle w:val="Heading1"/>
        <w:spacing w:before="200" w:after="100"/>
      </w:pPr>
      <w:r>
        <w:rPr>
          <w:rFonts w:ascii="Arial" w:hAnsi="Arial"/>
          <w:b/>
          <w:i w:val="0"/>
          <w:color w:val="000000"/>
          <w:sz w:val="26"/>
        </w:rPr>
        <w:t>Comment 3</w:t>
      </w:r>
    </w:p>
    <w:p>
      <w:pPr>
        <w:spacing w:after="140" w:line="259" w:lineRule="auto"/>
      </w:pPr>
      <w:r>
        <w:rPr>
          <w:rFonts w:ascii="Arial" w:hAnsi="Arial"/>
          <w:b w:val="0"/>
          <w:i/>
          <w:color w:val="555555"/>
          <w:sz w:val="21"/>
        </w:rPr>
        <w:t>Please ensure that the limitations of the work are fully explained.</w:t>
      </w:r>
    </w:p>
    <w:p>
      <w:pPr>
        <w:spacing w:after="140" w:line="259" w:lineRule="auto"/>
      </w:pPr>
      <w:r>
        <w:rPr>
          <w:rFonts w:ascii="Arial" w:hAnsi="Arial"/>
          <w:b/>
          <w:i w:val="0"/>
          <w:color w:val="000000"/>
          <w:sz w:val="21"/>
        </w:rPr>
        <w:t>Response:</w:t>
      </w:r>
      <w:r>
        <w:rPr>
          <w:rFonts w:ascii="Arial" w:hAnsi="Arial"/>
          <w:b w:val="0"/>
          <w:i w:val="0"/>
          <w:color w:val="000000"/>
          <w:sz w:val="21"/>
        </w:rPr>
        <w:t xml:space="preserve"> The submitted manuscript already identified the unvalidated BMI-morphology mapping, idealized propagation and hardware assumptions, simplified single-subject scene, basic estimator, and absence of full-wave, phantom and human-subject validation. We retained those limitations and added a concise statement that the comparisons use a single fixed random seed, are descriptive, and do not include confidence intervals or formal statistical tests. We therefore avoid claiming a general ranking of receiver architectures.</w:t>
      </w:r>
    </w:p>
    <w:p>
      <w:pPr>
        <w:spacing w:after="140" w:line="259" w:lineRule="auto"/>
      </w:pPr>
      <w:r>
        <w:rPr>
          <w:rFonts w:ascii="Arial" w:hAnsi="Arial"/>
          <w:b/>
          <w:i w:val="0"/>
          <w:color w:val="000000"/>
          <w:sz w:val="21"/>
        </w:rPr>
        <w:t>Changes in manuscript:</w:t>
      </w:r>
      <w:r>
        <w:rPr>
          <w:rFonts w:ascii="Arial" w:hAnsi="Arial"/>
          <w:b w:val="0"/>
          <w:i w:val="0"/>
          <w:color w:val="000000"/>
          <w:sz w:val="21"/>
        </w:rPr>
        <w:t xml:space="preserve"> Section 7.1, Limitations and required validation.</w:t>
      </w:r>
    </w:p>
    <w:p>
      <w:pPr>
        <w:pStyle w:val="Heading1"/>
        <w:spacing w:before="200" w:after="100"/>
      </w:pPr>
      <w:r>
        <w:rPr>
          <w:rFonts w:ascii="Arial" w:hAnsi="Arial"/>
          <w:b/>
          <w:i w:val="0"/>
          <w:color w:val="000000"/>
          <w:sz w:val="26"/>
        </w:rPr>
        <w:t>Comment 4</w:t>
      </w:r>
    </w:p>
    <w:p>
      <w:pPr>
        <w:spacing w:after="140" w:line="259" w:lineRule="auto"/>
      </w:pPr>
      <w:r>
        <w:rPr>
          <w:rFonts w:ascii="Arial" w:hAnsi="Arial"/>
          <w:b w:val="0"/>
          <w:i/>
          <w:color w:val="555555"/>
          <w:sz w:val="21"/>
        </w:rPr>
        <w:t>The provided repository link was inaccessible. Please provide a publicly accessible GitHub link.</w:t>
      </w:r>
    </w:p>
    <w:p>
      <w:pPr>
        <w:spacing w:after="140" w:line="259" w:lineRule="auto"/>
      </w:pPr>
      <w:r>
        <w:rPr>
          <w:rFonts w:ascii="Arial" w:hAnsi="Arial"/>
          <w:b/>
          <w:i w:val="0"/>
          <w:color w:val="000000"/>
          <w:sz w:val="21"/>
        </w:rPr>
        <w:t>Response:</w:t>
      </w:r>
      <w:r>
        <w:rPr>
          <w:rFonts w:ascii="Arial" w:hAnsi="Arial"/>
          <w:b w:val="0"/>
          <w:i w:val="0"/>
          <w:color w:val="000000"/>
          <w:sz w:val="21"/>
        </w:rPr>
        <w:t xml:space="preserve"> The repository is available at https://github.com/shujaansari/SIM-VITAL-LINK-6G. We have made the repository publicly accessible and retained the same URL in the Reproducibility, Data availability and Code availability statements.</w:t>
      </w:r>
    </w:p>
    <w:p>
      <w:pPr>
        <w:pStyle w:val="Heading1"/>
        <w:spacing w:before="200" w:after="100"/>
      </w:pPr>
      <w:r>
        <w:rPr>
          <w:rFonts w:ascii="Arial" w:hAnsi="Arial"/>
          <w:b/>
          <w:i w:val="0"/>
          <w:color w:val="000000"/>
          <w:sz w:val="26"/>
        </w:rPr>
        <w:t>Comment 5</w:t>
      </w:r>
    </w:p>
    <w:p>
      <w:pPr>
        <w:spacing w:after="140" w:line="259" w:lineRule="auto"/>
      </w:pPr>
      <w:r>
        <w:rPr>
          <w:rFonts w:ascii="Arial" w:hAnsi="Arial"/>
          <w:b w:val="0"/>
          <w:i/>
          <w:color w:val="555555"/>
          <w:sz w:val="21"/>
        </w:rPr>
        <w:t>The Data Availability Statement in the submission system does not match the statement in the manuscript.</w:t>
      </w:r>
    </w:p>
    <w:p>
      <w:pPr>
        <w:spacing w:after="140" w:line="259" w:lineRule="auto"/>
      </w:pPr>
      <w:r>
        <w:rPr>
          <w:rFonts w:ascii="Arial" w:hAnsi="Arial"/>
          <w:b/>
          <w:i w:val="0"/>
          <w:color w:val="000000"/>
          <w:sz w:val="21"/>
        </w:rPr>
        <w:t>Response:</w:t>
      </w:r>
      <w:r>
        <w:rPr>
          <w:rFonts w:ascii="Arial" w:hAnsi="Arial"/>
          <w:b w:val="0"/>
          <w:i w:val="0"/>
          <w:color w:val="000000"/>
          <w:sz w:val="21"/>
        </w:rPr>
        <w:t xml:space="preserve"> We revised the manuscript statement and will enter the identical wording in the submission system: 'This study used no human-participant or clinical data. All data analysed in the manuscript are synthetic outputs generated by the simulation model described in the Methods. The generated data underlying the figures and tables are available in the results and sensitivity_results directories of the public GitHub repository at https://github.com/shujaansari/SIM-VITAL-LINK-6G.'</w:t>
      </w:r>
    </w:p>
    <w:p>
      <w:pPr>
        <w:spacing w:after="140" w:line="259" w:lineRule="auto"/>
      </w:pPr>
      <w:r>
        <w:rPr>
          <w:rFonts w:ascii="Arial" w:hAnsi="Arial"/>
          <w:b w:val="0"/>
          <w:i w:val="0"/>
          <w:color w:val="000000"/>
          <w:sz w:val="21"/>
        </w:rPr>
        <w:t>We appreciate the editor's comments and believe these focused changes clarify the scope and limitations of the work without altering the study or its reported results.</w:t>
      </w:r>
    </w:p>
    <w:p>
      <w:pPr>
        <w:spacing w:after="140" w:line="259" w:lineRule="auto"/>
      </w:pPr>
      <w:r>
        <w:rPr>
          <w:rFonts w:ascii="Arial" w:hAnsi="Arial"/>
          <w:b w:val="0"/>
          <w:i w:val="0"/>
          <w:color w:val="000000"/>
          <w:sz w:val="21"/>
        </w:rPr>
        <w:t>Sincerely,</w:t>
        <w:br/>
        <w:t>Shuja Ansari</w:t>
        <w:br/>
        <w:t>On behalf of the authors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