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7F8DE" w14:textId="77777777" w:rsidR="00DF6F1D" w:rsidRPr="009D3CE2" w:rsidRDefault="00DF6F1D" w:rsidP="00DF6F1D">
      <w:pPr>
        <w:rPr>
          <w:rFonts w:cs="Calibri"/>
          <w:lang w:val="en-US"/>
        </w:rPr>
      </w:pPr>
      <w:bookmarkStart w:id="0" w:name="_GoBack"/>
    </w:p>
    <w:bookmarkEnd w:id="0"/>
    <w:p w14:paraId="49E32D92" w14:textId="77777777" w:rsidR="00DF6F1D" w:rsidRPr="009D3CE2" w:rsidRDefault="00DF6F1D" w:rsidP="00DF6F1D">
      <w:pPr>
        <w:rPr>
          <w:rFonts w:cs="Calibri"/>
          <w:lang w:val="en-US"/>
        </w:rPr>
      </w:pPr>
    </w:p>
    <w:p w14:paraId="2B581A79" w14:textId="77777777" w:rsidR="00DF6F1D" w:rsidRPr="009D3CE2" w:rsidRDefault="00DF6F1D" w:rsidP="00DF6F1D">
      <w:pPr>
        <w:rPr>
          <w:rFonts w:cs="Calibri"/>
          <w:lang w:val="en-US"/>
        </w:rPr>
      </w:pPr>
    </w:p>
    <w:p w14:paraId="6DFC6507" w14:textId="77777777" w:rsidR="00DF6F1D" w:rsidRPr="009D3CE2" w:rsidRDefault="00DF6F1D" w:rsidP="00DF6F1D">
      <w:pPr>
        <w:rPr>
          <w:rFonts w:cs="Calibri"/>
          <w:lang w:val="en-US"/>
        </w:rPr>
      </w:pPr>
    </w:p>
    <w:p w14:paraId="06BCABEB" w14:textId="77777777" w:rsidR="00DF6F1D" w:rsidRPr="009D3CE2" w:rsidRDefault="00DF6F1D" w:rsidP="00DF6F1D">
      <w:pPr>
        <w:rPr>
          <w:rFonts w:cs="Calibri"/>
          <w:lang w:val="en-US"/>
        </w:rPr>
      </w:pPr>
    </w:p>
    <w:p w14:paraId="69E72703" w14:textId="441F5A1C" w:rsidR="00DF6F1D" w:rsidRPr="009D3CE2" w:rsidRDefault="003F3601" w:rsidP="00DF6F1D">
      <w:pPr>
        <w:jc w:val="center"/>
        <w:rPr>
          <w:rFonts w:cs="Calibri"/>
          <w:lang w:val="en-US"/>
        </w:rPr>
      </w:pPr>
      <w:r w:rsidRPr="00D35582">
        <w:rPr>
          <w:rFonts w:cstheme="minorHAnsi"/>
          <w:noProof/>
          <w:lang w:val="en-US"/>
        </w:rPr>
        <w:drawing>
          <wp:inline distT="0" distB="0" distL="0" distR="0" wp14:anchorId="01D0CD00" wp14:editId="425530E6">
            <wp:extent cx="2971800" cy="2971800"/>
            <wp:effectExtent l="19050" t="0" r="0" b="0"/>
            <wp:docPr id="1" name="Picture 1" descr="C:\Users\Home\Downloads\Alna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Alnaf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818" cy="29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08677" w14:textId="77777777" w:rsidR="00DF6F1D" w:rsidRPr="009D3CE2" w:rsidRDefault="00197BB3" w:rsidP="00DF6F1D">
      <w:pPr>
        <w:jc w:val="center"/>
        <w:rPr>
          <w:rFonts w:cs="Calibri"/>
          <w:b/>
          <w:sz w:val="32"/>
          <w:szCs w:val="32"/>
          <w:lang w:val="en-US"/>
        </w:rPr>
      </w:pPr>
      <w:r w:rsidRPr="009D3CE2">
        <w:rPr>
          <w:rFonts w:cs="Calibri"/>
          <w:b/>
          <w:sz w:val="32"/>
          <w:lang w:val="en-US"/>
        </w:rPr>
        <w:t>INCIDENT MANAGEMENT</w:t>
      </w:r>
      <w:r w:rsidR="00DF6F1D" w:rsidRPr="009D3CE2">
        <w:rPr>
          <w:rFonts w:cs="Calibri"/>
          <w:b/>
          <w:sz w:val="32"/>
          <w:lang w:val="en-US"/>
        </w:rPr>
        <w:t xml:space="preserve"> POLICY</w:t>
      </w:r>
    </w:p>
    <w:p w14:paraId="51C35E0B" w14:textId="77777777" w:rsidR="00DF6F1D" w:rsidRPr="009D3CE2" w:rsidRDefault="00DF6F1D" w:rsidP="00DF6F1D">
      <w:pPr>
        <w:jc w:val="center"/>
        <w:rPr>
          <w:rFonts w:cs="Calibri"/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0"/>
      </w:tblGrid>
      <w:tr w:rsidR="00DF6F1D" w:rsidRPr="009D3CE2" w14:paraId="486A2F96" w14:textId="77777777" w:rsidTr="00DF6F1D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EFBAB87" w14:textId="77777777" w:rsidR="00DF6F1D" w:rsidRPr="009D3CE2" w:rsidRDefault="00DF6F1D">
            <w:pPr>
              <w:rPr>
                <w:rFonts w:cs="Calibri"/>
                <w:lang w:val="en-US"/>
              </w:rPr>
            </w:pPr>
            <w:r w:rsidRPr="009D3CE2">
              <w:rPr>
                <w:rFonts w:cs="Calibri"/>
                <w:lang w:val="en-US"/>
              </w:rPr>
              <w:t>Code: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F04A96" w14:textId="5941AE5D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  <w:tr w:rsidR="00DF6F1D" w:rsidRPr="009D3CE2" w14:paraId="55ED8103" w14:textId="77777777" w:rsidTr="00DF6F1D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B07831" w14:textId="77777777" w:rsidR="00DF6F1D" w:rsidRPr="009D3CE2" w:rsidRDefault="00DF6F1D">
            <w:pPr>
              <w:rPr>
                <w:rFonts w:cs="Calibri"/>
                <w:lang w:val="en-US"/>
              </w:rPr>
            </w:pPr>
            <w:r w:rsidRPr="009D3CE2">
              <w:rPr>
                <w:rFonts w:cs="Calibri"/>
                <w:lang w:val="en-US"/>
              </w:rPr>
              <w:t>Version: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FBC75" w14:textId="47CB0937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  <w:tr w:rsidR="00DF6F1D" w:rsidRPr="009D3CE2" w14:paraId="3B34D8A5" w14:textId="77777777" w:rsidTr="00DF6F1D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37B25E3" w14:textId="77777777" w:rsidR="00DF6F1D" w:rsidRPr="009D3CE2" w:rsidRDefault="00DF6F1D">
            <w:pPr>
              <w:rPr>
                <w:rFonts w:cs="Calibri"/>
                <w:lang w:val="en-US"/>
              </w:rPr>
            </w:pPr>
            <w:r w:rsidRPr="009D3CE2">
              <w:rPr>
                <w:rFonts w:cs="Calibri"/>
                <w:lang w:val="en-US"/>
              </w:rPr>
              <w:t>Date of version: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69281D" w14:textId="532D5E3E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  <w:tr w:rsidR="00DF6F1D" w:rsidRPr="009D3CE2" w14:paraId="6FA4DB6E" w14:textId="77777777" w:rsidTr="00DF6F1D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568125F" w14:textId="77777777" w:rsidR="00DF6F1D" w:rsidRPr="009D3CE2" w:rsidRDefault="00DF6F1D">
            <w:pPr>
              <w:rPr>
                <w:rFonts w:cs="Calibri"/>
                <w:lang w:val="en-US"/>
              </w:rPr>
            </w:pPr>
            <w:r w:rsidRPr="009D3CE2">
              <w:rPr>
                <w:rFonts w:cs="Calibri"/>
                <w:lang w:val="en-US"/>
              </w:rPr>
              <w:t>Created by: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95BDF3" w14:textId="0E855382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  <w:tr w:rsidR="00DF6F1D" w:rsidRPr="009D3CE2" w14:paraId="2B0B1D13" w14:textId="77777777" w:rsidTr="00DF6F1D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2830818" w14:textId="77777777" w:rsidR="00DF6F1D" w:rsidRPr="009D3CE2" w:rsidRDefault="00DF6F1D">
            <w:pPr>
              <w:rPr>
                <w:rFonts w:cs="Calibri"/>
                <w:lang w:val="en-US"/>
              </w:rPr>
            </w:pPr>
            <w:r w:rsidRPr="009D3CE2">
              <w:rPr>
                <w:rFonts w:cs="Calibri"/>
                <w:lang w:val="en-US"/>
              </w:rPr>
              <w:t>Approved by: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DA4162" w14:textId="2BE153AE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  <w:tr w:rsidR="00DF6F1D" w:rsidRPr="009D3CE2" w14:paraId="424D1A76" w14:textId="77777777" w:rsidTr="00DF6F1D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4673EE3" w14:textId="77777777" w:rsidR="00DF6F1D" w:rsidRPr="009D3CE2" w:rsidRDefault="00DF6F1D">
            <w:pPr>
              <w:rPr>
                <w:rFonts w:cs="Calibri"/>
                <w:lang w:val="en-US"/>
              </w:rPr>
            </w:pPr>
            <w:r w:rsidRPr="009D3CE2">
              <w:rPr>
                <w:rFonts w:cs="Calibri"/>
                <w:lang w:val="en-US"/>
              </w:rPr>
              <w:t>Confidentiality level: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E47443" w14:textId="7E540F8D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</w:tbl>
    <w:p w14:paraId="22FCFED4" w14:textId="77777777" w:rsidR="00DF6F1D" w:rsidRPr="009D3CE2" w:rsidRDefault="00DF6F1D" w:rsidP="00DF6F1D">
      <w:pPr>
        <w:rPr>
          <w:rFonts w:ascii="Calibri" w:hAnsi="Calibri" w:cs="Calibri"/>
          <w:lang w:val="en-US"/>
        </w:rPr>
      </w:pPr>
    </w:p>
    <w:p w14:paraId="5EC8DC50" w14:textId="77777777" w:rsidR="00DF6F1D" w:rsidRPr="009D3CE2" w:rsidRDefault="00DF6F1D" w:rsidP="00DF6F1D">
      <w:pPr>
        <w:rPr>
          <w:rFonts w:cs="Calibri"/>
          <w:lang w:val="en-US"/>
        </w:rPr>
      </w:pPr>
    </w:p>
    <w:p w14:paraId="5AB8C5F9" w14:textId="77777777" w:rsidR="00981929" w:rsidRPr="009D3CE2" w:rsidRDefault="00981929" w:rsidP="00981929">
      <w:pPr>
        <w:rPr>
          <w:lang w:val="en-US"/>
        </w:rPr>
      </w:pPr>
    </w:p>
    <w:p w14:paraId="7D8FC449" w14:textId="77777777" w:rsidR="00DF6F1D" w:rsidRPr="009D3CE2" w:rsidRDefault="00DF6F1D">
      <w:pPr>
        <w:rPr>
          <w:lang w:val="en-US"/>
        </w:rPr>
      </w:pPr>
      <w:r w:rsidRPr="009D3CE2">
        <w:rPr>
          <w:lang w:val="en-US"/>
        </w:rPr>
        <w:br w:type="page"/>
      </w:r>
    </w:p>
    <w:p w14:paraId="0F6A14C4" w14:textId="77777777" w:rsidR="00DF6F1D" w:rsidRPr="009D3CE2" w:rsidRDefault="00DF6F1D" w:rsidP="00DF6F1D">
      <w:pPr>
        <w:rPr>
          <w:rFonts w:cs="Calibri"/>
          <w:b/>
          <w:sz w:val="28"/>
          <w:szCs w:val="28"/>
          <w:lang w:val="en-US"/>
        </w:rPr>
      </w:pPr>
      <w:r w:rsidRPr="009D3CE2">
        <w:rPr>
          <w:rFonts w:cs="Calibri"/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992"/>
        <w:gridCol w:w="1560"/>
        <w:gridCol w:w="5351"/>
      </w:tblGrid>
      <w:tr w:rsidR="00DF6F1D" w:rsidRPr="009D3CE2" w14:paraId="310EA7B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B5A93" w14:textId="77777777" w:rsidR="00DF6F1D" w:rsidRPr="009D3CE2" w:rsidRDefault="00DF6F1D">
            <w:pPr>
              <w:rPr>
                <w:rFonts w:cs="Calibri"/>
                <w:b/>
                <w:lang w:val="en-US"/>
              </w:rPr>
            </w:pPr>
            <w:r w:rsidRPr="009D3CE2">
              <w:rPr>
                <w:rFonts w:cs="Calibri"/>
                <w:b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E9C29" w14:textId="77777777" w:rsidR="00DF6F1D" w:rsidRPr="009D3CE2" w:rsidRDefault="00DF6F1D">
            <w:pPr>
              <w:rPr>
                <w:rFonts w:cs="Calibri"/>
                <w:b/>
                <w:lang w:val="en-US"/>
              </w:rPr>
            </w:pPr>
            <w:r w:rsidRPr="009D3CE2">
              <w:rPr>
                <w:rFonts w:cs="Calibri"/>
                <w:b/>
                <w:lang w:val="en-US"/>
              </w:rPr>
              <w:t>Version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993F5" w14:textId="77777777" w:rsidR="00DF6F1D" w:rsidRPr="009D3CE2" w:rsidRDefault="00DF6F1D">
            <w:pPr>
              <w:rPr>
                <w:rFonts w:cs="Calibri"/>
                <w:b/>
                <w:lang w:val="en-US"/>
              </w:rPr>
            </w:pPr>
            <w:r w:rsidRPr="009D3CE2">
              <w:rPr>
                <w:rFonts w:cs="Calibri"/>
                <w:b/>
                <w:lang w:val="en-US"/>
              </w:rPr>
              <w:t>Created by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DE749" w14:textId="77777777" w:rsidR="00DF6F1D" w:rsidRPr="009D3CE2" w:rsidRDefault="00DF6F1D">
            <w:pPr>
              <w:rPr>
                <w:rFonts w:cs="Calibri"/>
                <w:b/>
                <w:lang w:val="en-US"/>
              </w:rPr>
            </w:pPr>
            <w:r w:rsidRPr="009D3CE2">
              <w:rPr>
                <w:rFonts w:cs="Calibri"/>
                <w:b/>
                <w:lang w:val="en-US"/>
              </w:rPr>
              <w:t>Description of change</w:t>
            </w:r>
          </w:p>
        </w:tc>
      </w:tr>
      <w:tr w:rsidR="00DF6F1D" w:rsidRPr="009D3CE2" w14:paraId="3D0399F2" w14:textId="77777777" w:rsidTr="003F360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33A2" w14:textId="5C1F0C65" w:rsidR="00DF6F1D" w:rsidRPr="009D3CE2" w:rsidRDefault="00DF6F1D" w:rsidP="00DF6F1D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9601" w14:textId="5FB5CA4E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A17E" w14:textId="042A240D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45CC" w14:textId="2E2B5469" w:rsidR="00DF6F1D" w:rsidRPr="009D3CE2" w:rsidRDefault="00DF6F1D" w:rsidP="00EC6704">
            <w:pPr>
              <w:rPr>
                <w:rFonts w:cs="Calibri"/>
                <w:lang w:val="en-US"/>
              </w:rPr>
            </w:pPr>
          </w:p>
        </w:tc>
      </w:tr>
      <w:tr w:rsidR="00DF6F1D" w:rsidRPr="009D3CE2" w14:paraId="7C1D1AA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B5E6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225A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C2D2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A9F6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  <w:tr w:rsidR="00DF6F1D" w:rsidRPr="009D3CE2" w14:paraId="58F4D15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91A5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23DC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7C3F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681C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  <w:tr w:rsidR="00DF6F1D" w:rsidRPr="009D3CE2" w14:paraId="325F072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CD6B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562B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05C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50DE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  <w:tr w:rsidR="00DF6F1D" w:rsidRPr="009D3CE2" w14:paraId="454F0D2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26FB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2D6C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5198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F808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  <w:tr w:rsidR="00DF6F1D" w:rsidRPr="009D3CE2" w14:paraId="099AEA4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0DCD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1E48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7B76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2666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  <w:tr w:rsidR="00DF6F1D" w:rsidRPr="009D3CE2" w14:paraId="083425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5E3F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5B4D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463B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1430" w14:textId="77777777" w:rsidR="00DF6F1D" w:rsidRPr="009D3CE2" w:rsidRDefault="00DF6F1D">
            <w:pPr>
              <w:rPr>
                <w:rFonts w:cs="Calibri"/>
                <w:lang w:val="en-US"/>
              </w:rPr>
            </w:pPr>
          </w:p>
        </w:tc>
      </w:tr>
    </w:tbl>
    <w:p w14:paraId="53859104" w14:textId="77777777" w:rsidR="00DF6F1D" w:rsidRPr="009D3CE2" w:rsidRDefault="00DF6F1D" w:rsidP="00DF6F1D">
      <w:pPr>
        <w:rPr>
          <w:rFonts w:ascii="Calibri" w:hAnsi="Calibri" w:cs="Calibri"/>
          <w:lang w:val="en-US"/>
        </w:rPr>
      </w:pPr>
    </w:p>
    <w:p w14:paraId="461929F5" w14:textId="77777777" w:rsidR="00DF6F1D" w:rsidRPr="009D3CE2" w:rsidRDefault="00DF6F1D" w:rsidP="00DF6F1D">
      <w:pPr>
        <w:rPr>
          <w:rFonts w:cs="Calibri"/>
          <w:lang w:val="en-US"/>
        </w:rPr>
      </w:pPr>
    </w:p>
    <w:p w14:paraId="4E6B7E3C" w14:textId="77777777" w:rsidR="00DF6F1D" w:rsidRPr="009D3CE2" w:rsidRDefault="00DF6F1D" w:rsidP="00DF6F1D">
      <w:pPr>
        <w:rPr>
          <w:rFonts w:cs="Calibri"/>
          <w:b/>
          <w:sz w:val="28"/>
          <w:szCs w:val="28"/>
          <w:lang w:val="en-US"/>
        </w:rPr>
      </w:pPr>
      <w:r w:rsidRPr="009D3CE2">
        <w:rPr>
          <w:rFonts w:cs="Calibri"/>
          <w:b/>
          <w:sz w:val="28"/>
          <w:lang w:val="en-US"/>
        </w:rPr>
        <w:t>Table of contents</w:t>
      </w:r>
    </w:p>
    <w:p w14:paraId="7F42AC5F" w14:textId="77777777" w:rsidR="00BB39D9" w:rsidRDefault="0075241A">
      <w:pPr>
        <w:pStyle w:val="TOC1"/>
        <w:tabs>
          <w:tab w:val="left" w:pos="440"/>
          <w:tab w:val="right" w:leader="dot" w:pos="9060"/>
        </w:tabs>
        <w:rPr>
          <w:rFonts w:asciiTheme="minorHAnsi" w:eastAsia="MS Mincho" w:hAnsiTheme="minorHAnsi" w:cstheme="minorBidi"/>
          <w:b w:val="0"/>
          <w:bCs w:val="0"/>
          <w:caps w:val="0"/>
          <w:noProof/>
          <w:sz w:val="22"/>
          <w:szCs w:val="22"/>
          <w:lang w:val="hr-HR" w:eastAsia="ja-JP"/>
        </w:rPr>
      </w:pPr>
      <w:r w:rsidRPr="009D3CE2">
        <w:rPr>
          <w:rFonts w:cs="Calibri"/>
          <w:lang w:val="en-US"/>
        </w:rPr>
        <w:fldChar w:fldCharType="begin"/>
      </w:r>
      <w:r w:rsidR="00DF6F1D" w:rsidRPr="009D3CE2">
        <w:rPr>
          <w:rFonts w:cs="Calibri"/>
          <w:lang w:val="en-US"/>
        </w:rPr>
        <w:instrText xml:space="preserve"> TOC \o "1-3" \h \z \u </w:instrText>
      </w:r>
      <w:r w:rsidRPr="009D3CE2">
        <w:rPr>
          <w:rFonts w:cs="Calibri"/>
          <w:lang w:val="en-US"/>
        </w:rPr>
        <w:fldChar w:fldCharType="separate"/>
      </w:r>
      <w:hyperlink w:anchor="_Toc384289491" w:history="1">
        <w:r w:rsidR="00BB39D9" w:rsidRPr="008D57BC">
          <w:rPr>
            <w:rStyle w:val="Hyperlink"/>
            <w:rFonts w:eastAsiaTheme="majorEastAsia" w:cs="Calibri"/>
            <w:noProof/>
            <w:lang w:val="en-US"/>
          </w:rPr>
          <w:t>1.</w:t>
        </w:r>
        <w:r w:rsidR="00BB39D9">
          <w:rPr>
            <w:rFonts w:asciiTheme="minorHAnsi" w:eastAsia="MS Mincho" w:hAnsiTheme="minorHAnsi" w:cstheme="minorBidi"/>
            <w:b w:val="0"/>
            <w:bCs w:val="0"/>
            <w:caps w:val="0"/>
            <w:noProof/>
            <w:sz w:val="22"/>
            <w:szCs w:val="22"/>
            <w:lang w:val="hr-HR" w:eastAsia="ja-JP"/>
          </w:rPr>
          <w:tab/>
        </w:r>
        <w:r w:rsidR="00BB39D9" w:rsidRPr="008D57BC">
          <w:rPr>
            <w:rStyle w:val="Hyperlink"/>
            <w:rFonts w:eastAsiaTheme="majorEastAsia" w:cs="Calibri"/>
            <w:noProof/>
            <w:lang w:val="en-US"/>
          </w:rPr>
          <w:t>Purpose, scope and users</w:t>
        </w:r>
        <w:r w:rsidR="00BB39D9">
          <w:rPr>
            <w:noProof/>
            <w:webHidden/>
          </w:rPr>
          <w:tab/>
        </w:r>
        <w:r w:rsidR="00BB39D9">
          <w:rPr>
            <w:noProof/>
            <w:webHidden/>
          </w:rPr>
          <w:fldChar w:fldCharType="begin"/>
        </w:r>
        <w:r w:rsidR="00BB39D9">
          <w:rPr>
            <w:noProof/>
            <w:webHidden/>
          </w:rPr>
          <w:instrText xml:space="preserve"> PAGEREF _Toc384289491 \h </w:instrText>
        </w:r>
        <w:r w:rsidR="00BB39D9">
          <w:rPr>
            <w:noProof/>
            <w:webHidden/>
          </w:rPr>
        </w:r>
        <w:r w:rsidR="00BB39D9">
          <w:rPr>
            <w:noProof/>
            <w:webHidden/>
          </w:rPr>
          <w:fldChar w:fldCharType="separate"/>
        </w:r>
        <w:r w:rsidR="00BB39D9">
          <w:rPr>
            <w:noProof/>
            <w:webHidden/>
          </w:rPr>
          <w:t>3</w:t>
        </w:r>
        <w:r w:rsidR="00BB39D9">
          <w:rPr>
            <w:noProof/>
            <w:webHidden/>
          </w:rPr>
          <w:fldChar w:fldCharType="end"/>
        </w:r>
      </w:hyperlink>
    </w:p>
    <w:p w14:paraId="3BDBA4EF" w14:textId="77777777" w:rsidR="00BB39D9" w:rsidRDefault="00234303">
      <w:pPr>
        <w:pStyle w:val="TOC1"/>
        <w:tabs>
          <w:tab w:val="left" w:pos="440"/>
          <w:tab w:val="right" w:leader="dot" w:pos="9060"/>
        </w:tabs>
        <w:rPr>
          <w:rFonts w:asciiTheme="minorHAnsi" w:eastAsia="MS Mincho" w:hAnsiTheme="minorHAnsi" w:cstheme="minorBidi"/>
          <w:b w:val="0"/>
          <w:bCs w:val="0"/>
          <w:caps w:val="0"/>
          <w:noProof/>
          <w:sz w:val="22"/>
          <w:szCs w:val="22"/>
          <w:lang w:val="hr-HR" w:eastAsia="ja-JP"/>
        </w:rPr>
      </w:pPr>
      <w:hyperlink w:anchor="_Toc384289492" w:history="1">
        <w:r w:rsidR="00BB39D9" w:rsidRPr="008D57BC">
          <w:rPr>
            <w:rStyle w:val="Hyperlink"/>
            <w:rFonts w:eastAsiaTheme="majorEastAsia" w:cs="Calibri"/>
            <w:noProof/>
            <w:lang w:val="en-US"/>
          </w:rPr>
          <w:t>2.</w:t>
        </w:r>
        <w:r w:rsidR="00BB39D9">
          <w:rPr>
            <w:rFonts w:asciiTheme="minorHAnsi" w:eastAsia="MS Mincho" w:hAnsiTheme="minorHAnsi" w:cstheme="minorBidi"/>
            <w:b w:val="0"/>
            <w:bCs w:val="0"/>
            <w:caps w:val="0"/>
            <w:noProof/>
            <w:sz w:val="22"/>
            <w:szCs w:val="22"/>
            <w:lang w:val="hr-HR" w:eastAsia="ja-JP"/>
          </w:rPr>
          <w:tab/>
        </w:r>
        <w:r w:rsidR="00BB39D9" w:rsidRPr="008D57BC">
          <w:rPr>
            <w:rStyle w:val="Hyperlink"/>
            <w:rFonts w:eastAsiaTheme="majorEastAsia" w:cs="Calibri"/>
            <w:noProof/>
            <w:lang w:val="en-US"/>
          </w:rPr>
          <w:t>Reference documents</w:t>
        </w:r>
        <w:r w:rsidR="00BB39D9">
          <w:rPr>
            <w:noProof/>
            <w:webHidden/>
          </w:rPr>
          <w:tab/>
        </w:r>
        <w:r w:rsidR="00BB39D9">
          <w:rPr>
            <w:noProof/>
            <w:webHidden/>
          </w:rPr>
          <w:fldChar w:fldCharType="begin"/>
        </w:r>
        <w:r w:rsidR="00BB39D9">
          <w:rPr>
            <w:noProof/>
            <w:webHidden/>
          </w:rPr>
          <w:instrText xml:space="preserve"> PAGEREF _Toc384289492 \h </w:instrText>
        </w:r>
        <w:r w:rsidR="00BB39D9">
          <w:rPr>
            <w:noProof/>
            <w:webHidden/>
          </w:rPr>
        </w:r>
        <w:r w:rsidR="00BB39D9">
          <w:rPr>
            <w:noProof/>
            <w:webHidden/>
          </w:rPr>
          <w:fldChar w:fldCharType="separate"/>
        </w:r>
        <w:r w:rsidR="00BB39D9">
          <w:rPr>
            <w:noProof/>
            <w:webHidden/>
          </w:rPr>
          <w:t>3</w:t>
        </w:r>
        <w:r w:rsidR="00BB39D9">
          <w:rPr>
            <w:noProof/>
            <w:webHidden/>
          </w:rPr>
          <w:fldChar w:fldCharType="end"/>
        </w:r>
      </w:hyperlink>
    </w:p>
    <w:p w14:paraId="7453385E" w14:textId="77777777" w:rsidR="00BB39D9" w:rsidRDefault="00234303">
      <w:pPr>
        <w:pStyle w:val="TOC1"/>
        <w:tabs>
          <w:tab w:val="left" w:pos="440"/>
          <w:tab w:val="right" w:leader="dot" w:pos="9060"/>
        </w:tabs>
        <w:rPr>
          <w:rFonts w:asciiTheme="minorHAnsi" w:eastAsia="MS Mincho" w:hAnsiTheme="minorHAnsi" w:cstheme="minorBidi"/>
          <w:b w:val="0"/>
          <w:bCs w:val="0"/>
          <w:caps w:val="0"/>
          <w:noProof/>
          <w:sz w:val="22"/>
          <w:szCs w:val="22"/>
          <w:lang w:val="hr-HR" w:eastAsia="ja-JP"/>
        </w:rPr>
      </w:pPr>
      <w:hyperlink w:anchor="_Toc384289493" w:history="1">
        <w:r w:rsidR="00BB39D9" w:rsidRPr="008D57BC">
          <w:rPr>
            <w:rStyle w:val="Hyperlink"/>
            <w:rFonts w:eastAsiaTheme="majorEastAsia" w:cs="Calibri"/>
            <w:noProof/>
            <w:lang w:val="en-US"/>
          </w:rPr>
          <w:t>3.</w:t>
        </w:r>
        <w:r w:rsidR="00BB39D9">
          <w:rPr>
            <w:rFonts w:asciiTheme="minorHAnsi" w:eastAsia="MS Mincho" w:hAnsiTheme="minorHAnsi" w:cstheme="minorBidi"/>
            <w:b w:val="0"/>
            <w:bCs w:val="0"/>
            <w:caps w:val="0"/>
            <w:noProof/>
            <w:sz w:val="22"/>
            <w:szCs w:val="22"/>
            <w:lang w:val="hr-HR" w:eastAsia="ja-JP"/>
          </w:rPr>
          <w:tab/>
        </w:r>
        <w:r w:rsidR="00BB39D9" w:rsidRPr="008D57BC">
          <w:rPr>
            <w:rStyle w:val="Hyperlink"/>
            <w:rFonts w:eastAsiaTheme="majorEastAsia" w:cs="Calibri"/>
            <w:noProof/>
            <w:lang w:val="en-US"/>
          </w:rPr>
          <w:t>Policy</w:t>
        </w:r>
        <w:r w:rsidR="00BB39D9">
          <w:rPr>
            <w:noProof/>
            <w:webHidden/>
          </w:rPr>
          <w:tab/>
        </w:r>
        <w:r w:rsidR="00BB39D9">
          <w:rPr>
            <w:noProof/>
            <w:webHidden/>
          </w:rPr>
          <w:fldChar w:fldCharType="begin"/>
        </w:r>
        <w:r w:rsidR="00BB39D9">
          <w:rPr>
            <w:noProof/>
            <w:webHidden/>
          </w:rPr>
          <w:instrText xml:space="preserve"> PAGEREF _Toc384289493 \h </w:instrText>
        </w:r>
        <w:r w:rsidR="00BB39D9">
          <w:rPr>
            <w:noProof/>
            <w:webHidden/>
          </w:rPr>
        </w:r>
        <w:r w:rsidR="00BB39D9">
          <w:rPr>
            <w:noProof/>
            <w:webHidden/>
          </w:rPr>
          <w:fldChar w:fldCharType="separate"/>
        </w:r>
        <w:r w:rsidR="00BB39D9">
          <w:rPr>
            <w:noProof/>
            <w:webHidden/>
          </w:rPr>
          <w:t>3</w:t>
        </w:r>
        <w:r w:rsidR="00BB39D9">
          <w:rPr>
            <w:noProof/>
            <w:webHidden/>
          </w:rPr>
          <w:fldChar w:fldCharType="end"/>
        </w:r>
      </w:hyperlink>
    </w:p>
    <w:p w14:paraId="37A65C4B" w14:textId="77777777" w:rsidR="00BB39D9" w:rsidRDefault="00234303">
      <w:pPr>
        <w:pStyle w:val="TOC2"/>
        <w:tabs>
          <w:tab w:val="left" w:pos="880"/>
          <w:tab w:val="right" w:leader="dot" w:pos="9060"/>
        </w:tabs>
        <w:rPr>
          <w:rFonts w:asciiTheme="minorHAnsi" w:eastAsia="MS Mincho" w:hAnsiTheme="minorHAnsi" w:cstheme="minorBidi"/>
          <w:smallCaps w:val="0"/>
          <w:noProof/>
          <w:sz w:val="22"/>
          <w:szCs w:val="22"/>
          <w:lang w:val="hr-HR" w:eastAsia="ja-JP"/>
        </w:rPr>
      </w:pPr>
      <w:hyperlink w:anchor="_Toc384289494" w:history="1">
        <w:r w:rsidR="00BB39D9" w:rsidRPr="008D57BC">
          <w:rPr>
            <w:rStyle w:val="Hyperlink"/>
            <w:noProof/>
            <w:lang w:val="en-US"/>
          </w:rPr>
          <w:t>3.1.</w:t>
        </w:r>
        <w:r w:rsidR="00BB39D9">
          <w:rPr>
            <w:rFonts w:asciiTheme="minorHAnsi" w:eastAsia="MS Mincho" w:hAnsiTheme="minorHAnsi" w:cstheme="minorBidi"/>
            <w:smallCaps w:val="0"/>
            <w:noProof/>
            <w:sz w:val="22"/>
            <w:szCs w:val="22"/>
            <w:lang w:val="hr-HR" w:eastAsia="ja-JP"/>
          </w:rPr>
          <w:tab/>
        </w:r>
        <w:r w:rsidR="00BB39D9" w:rsidRPr="008D57BC">
          <w:rPr>
            <w:rStyle w:val="Hyperlink"/>
            <w:noProof/>
            <w:lang w:val="en-US"/>
          </w:rPr>
          <w:t>Incident Management</w:t>
        </w:r>
        <w:r w:rsidR="00BB39D9">
          <w:rPr>
            <w:noProof/>
            <w:webHidden/>
          </w:rPr>
          <w:tab/>
        </w:r>
        <w:r w:rsidR="00BB39D9">
          <w:rPr>
            <w:noProof/>
            <w:webHidden/>
          </w:rPr>
          <w:fldChar w:fldCharType="begin"/>
        </w:r>
        <w:r w:rsidR="00BB39D9">
          <w:rPr>
            <w:noProof/>
            <w:webHidden/>
          </w:rPr>
          <w:instrText xml:space="preserve"> PAGEREF _Toc384289494 \h </w:instrText>
        </w:r>
        <w:r w:rsidR="00BB39D9">
          <w:rPr>
            <w:noProof/>
            <w:webHidden/>
          </w:rPr>
        </w:r>
        <w:r w:rsidR="00BB39D9">
          <w:rPr>
            <w:noProof/>
            <w:webHidden/>
          </w:rPr>
          <w:fldChar w:fldCharType="separate"/>
        </w:r>
        <w:r w:rsidR="00BB39D9">
          <w:rPr>
            <w:noProof/>
            <w:webHidden/>
          </w:rPr>
          <w:t>3</w:t>
        </w:r>
        <w:r w:rsidR="00BB39D9">
          <w:rPr>
            <w:noProof/>
            <w:webHidden/>
          </w:rPr>
          <w:fldChar w:fldCharType="end"/>
        </w:r>
      </w:hyperlink>
    </w:p>
    <w:p w14:paraId="042F838A" w14:textId="77777777" w:rsidR="00BB39D9" w:rsidRDefault="00234303">
      <w:pPr>
        <w:pStyle w:val="TOC2"/>
        <w:tabs>
          <w:tab w:val="left" w:pos="880"/>
          <w:tab w:val="right" w:leader="dot" w:pos="9060"/>
        </w:tabs>
        <w:rPr>
          <w:rFonts w:asciiTheme="minorHAnsi" w:eastAsia="MS Mincho" w:hAnsiTheme="minorHAnsi" w:cstheme="minorBidi"/>
          <w:smallCaps w:val="0"/>
          <w:noProof/>
          <w:sz w:val="22"/>
          <w:szCs w:val="22"/>
          <w:lang w:val="hr-HR" w:eastAsia="ja-JP"/>
        </w:rPr>
      </w:pPr>
      <w:hyperlink w:anchor="_Toc384289495" w:history="1">
        <w:r w:rsidR="00BB39D9" w:rsidRPr="008D57BC">
          <w:rPr>
            <w:rStyle w:val="Hyperlink"/>
            <w:noProof/>
            <w:lang w:val="en-US"/>
          </w:rPr>
          <w:t>3.2.</w:t>
        </w:r>
        <w:r w:rsidR="00BB39D9">
          <w:rPr>
            <w:rFonts w:asciiTheme="minorHAnsi" w:eastAsia="MS Mincho" w:hAnsiTheme="minorHAnsi" w:cstheme="minorBidi"/>
            <w:smallCaps w:val="0"/>
            <w:noProof/>
            <w:sz w:val="22"/>
            <w:szCs w:val="22"/>
            <w:lang w:val="hr-HR" w:eastAsia="ja-JP"/>
          </w:rPr>
          <w:tab/>
        </w:r>
        <w:r w:rsidR="00BB39D9" w:rsidRPr="008D57BC">
          <w:rPr>
            <w:rStyle w:val="Hyperlink"/>
            <w:noProof/>
            <w:lang w:val="en-US"/>
          </w:rPr>
          <w:t>Communication</w:t>
        </w:r>
        <w:r w:rsidR="00BB39D9">
          <w:rPr>
            <w:noProof/>
            <w:webHidden/>
          </w:rPr>
          <w:tab/>
        </w:r>
        <w:r w:rsidR="00BB39D9">
          <w:rPr>
            <w:noProof/>
            <w:webHidden/>
          </w:rPr>
          <w:fldChar w:fldCharType="begin"/>
        </w:r>
        <w:r w:rsidR="00BB39D9">
          <w:rPr>
            <w:noProof/>
            <w:webHidden/>
          </w:rPr>
          <w:instrText xml:space="preserve"> PAGEREF _Toc384289495 \h </w:instrText>
        </w:r>
        <w:r w:rsidR="00BB39D9">
          <w:rPr>
            <w:noProof/>
            <w:webHidden/>
          </w:rPr>
        </w:r>
        <w:r w:rsidR="00BB39D9">
          <w:rPr>
            <w:noProof/>
            <w:webHidden/>
          </w:rPr>
          <w:fldChar w:fldCharType="separate"/>
        </w:r>
        <w:r w:rsidR="00BB39D9">
          <w:rPr>
            <w:noProof/>
            <w:webHidden/>
          </w:rPr>
          <w:t>3</w:t>
        </w:r>
        <w:r w:rsidR="00BB39D9">
          <w:rPr>
            <w:noProof/>
            <w:webHidden/>
          </w:rPr>
          <w:fldChar w:fldCharType="end"/>
        </w:r>
      </w:hyperlink>
    </w:p>
    <w:p w14:paraId="2DD5F3E4" w14:textId="77777777" w:rsidR="00BB39D9" w:rsidRDefault="00234303">
      <w:pPr>
        <w:pStyle w:val="TOC2"/>
        <w:tabs>
          <w:tab w:val="left" w:pos="880"/>
          <w:tab w:val="right" w:leader="dot" w:pos="9060"/>
        </w:tabs>
        <w:rPr>
          <w:rFonts w:asciiTheme="minorHAnsi" w:eastAsia="MS Mincho" w:hAnsiTheme="minorHAnsi" w:cstheme="minorBidi"/>
          <w:smallCaps w:val="0"/>
          <w:noProof/>
          <w:sz w:val="22"/>
          <w:szCs w:val="22"/>
          <w:lang w:val="hr-HR" w:eastAsia="ja-JP"/>
        </w:rPr>
      </w:pPr>
      <w:hyperlink w:anchor="_Toc384289496" w:history="1">
        <w:r w:rsidR="00BB39D9" w:rsidRPr="008D57BC">
          <w:rPr>
            <w:rStyle w:val="Hyperlink"/>
            <w:noProof/>
            <w:lang w:val="en-US"/>
          </w:rPr>
          <w:t>3.3.</w:t>
        </w:r>
        <w:r w:rsidR="00BB39D9">
          <w:rPr>
            <w:rFonts w:asciiTheme="minorHAnsi" w:eastAsia="MS Mincho" w:hAnsiTheme="minorHAnsi" w:cstheme="minorBidi"/>
            <w:smallCaps w:val="0"/>
            <w:noProof/>
            <w:sz w:val="22"/>
            <w:szCs w:val="22"/>
            <w:lang w:val="hr-HR" w:eastAsia="ja-JP"/>
          </w:rPr>
          <w:tab/>
        </w:r>
        <w:r w:rsidR="00BB39D9" w:rsidRPr="008D57BC">
          <w:rPr>
            <w:rStyle w:val="Hyperlink"/>
            <w:noProof/>
            <w:lang w:val="en-US"/>
          </w:rPr>
          <w:t>Timeframe</w:t>
        </w:r>
        <w:r w:rsidR="00BB39D9">
          <w:rPr>
            <w:noProof/>
            <w:webHidden/>
          </w:rPr>
          <w:tab/>
        </w:r>
        <w:r w:rsidR="00BB39D9">
          <w:rPr>
            <w:noProof/>
            <w:webHidden/>
          </w:rPr>
          <w:fldChar w:fldCharType="begin"/>
        </w:r>
        <w:r w:rsidR="00BB39D9">
          <w:rPr>
            <w:noProof/>
            <w:webHidden/>
          </w:rPr>
          <w:instrText xml:space="preserve"> PAGEREF _Toc384289496 \h </w:instrText>
        </w:r>
        <w:r w:rsidR="00BB39D9">
          <w:rPr>
            <w:noProof/>
            <w:webHidden/>
          </w:rPr>
        </w:r>
        <w:r w:rsidR="00BB39D9">
          <w:rPr>
            <w:noProof/>
            <w:webHidden/>
          </w:rPr>
          <w:fldChar w:fldCharType="separate"/>
        </w:r>
        <w:r w:rsidR="00BB39D9">
          <w:rPr>
            <w:noProof/>
            <w:webHidden/>
          </w:rPr>
          <w:t>4</w:t>
        </w:r>
        <w:r w:rsidR="00BB39D9">
          <w:rPr>
            <w:noProof/>
            <w:webHidden/>
          </w:rPr>
          <w:fldChar w:fldCharType="end"/>
        </w:r>
      </w:hyperlink>
    </w:p>
    <w:p w14:paraId="03FA327F" w14:textId="77777777" w:rsidR="00BB39D9" w:rsidRDefault="00234303">
      <w:pPr>
        <w:pStyle w:val="TOC2"/>
        <w:tabs>
          <w:tab w:val="left" w:pos="880"/>
          <w:tab w:val="right" w:leader="dot" w:pos="9060"/>
        </w:tabs>
        <w:rPr>
          <w:rFonts w:asciiTheme="minorHAnsi" w:eastAsia="MS Mincho" w:hAnsiTheme="minorHAnsi" w:cstheme="minorBidi"/>
          <w:smallCaps w:val="0"/>
          <w:noProof/>
          <w:sz w:val="22"/>
          <w:szCs w:val="22"/>
          <w:lang w:val="hr-HR" w:eastAsia="ja-JP"/>
        </w:rPr>
      </w:pPr>
      <w:hyperlink w:anchor="_Toc384289497" w:history="1">
        <w:r w:rsidR="00BB39D9" w:rsidRPr="008D57BC">
          <w:rPr>
            <w:rStyle w:val="Hyperlink"/>
            <w:noProof/>
            <w:lang w:val="en-US"/>
          </w:rPr>
          <w:t>3.4.</w:t>
        </w:r>
        <w:r w:rsidR="00BB39D9">
          <w:rPr>
            <w:rFonts w:asciiTheme="minorHAnsi" w:eastAsia="MS Mincho" w:hAnsiTheme="minorHAnsi" w:cstheme="minorBidi"/>
            <w:smallCaps w:val="0"/>
            <w:noProof/>
            <w:sz w:val="22"/>
            <w:szCs w:val="22"/>
            <w:lang w:val="hr-HR" w:eastAsia="ja-JP"/>
          </w:rPr>
          <w:tab/>
        </w:r>
        <w:r w:rsidR="00BB39D9" w:rsidRPr="008D57BC">
          <w:rPr>
            <w:rStyle w:val="Hyperlink"/>
            <w:noProof/>
            <w:lang w:val="en-US"/>
          </w:rPr>
          <w:t>Customer Satisfaction</w:t>
        </w:r>
        <w:r w:rsidR="00BB39D9">
          <w:rPr>
            <w:noProof/>
            <w:webHidden/>
          </w:rPr>
          <w:tab/>
        </w:r>
        <w:r w:rsidR="00BB39D9">
          <w:rPr>
            <w:noProof/>
            <w:webHidden/>
          </w:rPr>
          <w:fldChar w:fldCharType="begin"/>
        </w:r>
        <w:r w:rsidR="00BB39D9">
          <w:rPr>
            <w:noProof/>
            <w:webHidden/>
          </w:rPr>
          <w:instrText xml:space="preserve"> PAGEREF _Toc384289497 \h </w:instrText>
        </w:r>
        <w:r w:rsidR="00BB39D9">
          <w:rPr>
            <w:noProof/>
            <w:webHidden/>
          </w:rPr>
        </w:r>
        <w:r w:rsidR="00BB39D9">
          <w:rPr>
            <w:noProof/>
            <w:webHidden/>
          </w:rPr>
          <w:fldChar w:fldCharType="separate"/>
        </w:r>
        <w:r w:rsidR="00BB39D9">
          <w:rPr>
            <w:noProof/>
            <w:webHidden/>
          </w:rPr>
          <w:t>4</w:t>
        </w:r>
        <w:r w:rsidR="00BB39D9">
          <w:rPr>
            <w:noProof/>
            <w:webHidden/>
          </w:rPr>
          <w:fldChar w:fldCharType="end"/>
        </w:r>
      </w:hyperlink>
    </w:p>
    <w:p w14:paraId="306FDC3F" w14:textId="77777777" w:rsidR="00BB39D9" w:rsidRDefault="00234303">
      <w:pPr>
        <w:pStyle w:val="TOC2"/>
        <w:tabs>
          <w:tab w:val="left" w:pos="880"/>
          <w:tab w:val="right" w:leader="dot" w:pos="9060"/>
        </w:tabs>
        <w:rPr>
          <w:rFonts w:asciiTheme="minorHAnsi" w:eastAsia="MS Mincho" w:hAnsiTheme="minorHAnsi" w:cstheme="minorBidi"/>
          <w:smallCaps w:val="0"/>
          <w:noProof/>
          <w:sz w:val="22"/>
          <w:szCs w:val="22"/>
          <w:lang w:val="hr-HR" w:eastAsia="ja-JP"/>
        </w:rPr>
      </w:pPr>
      <w:hyperlink w:anchor="_Toc384289498" w:history="1">
        <w:r w:rsidR="00BB39D9" w:rsidRPr="008D57BC">
          <w:rPr>
            <w:rStyle w:val="Hyperlink"/>
            <w:noProof/>
            <w:lang w:val="en-US"/>
          </w:rPr>
          <w:t>3.5.</w:t>
        </w:r>
        <w:r w:rsidR="00BB39D9">
          <w:rPr>
            <w:rFonts w:asciiTheme="minorHAnsi" w:eastAsia="MS Mincho" w:hAnsiTheme="minorHAnsi" w:cstheme="minorBidi"/>
            <w:smallCaps w:val="0"/>
            <w:noProof/>
            <w:sz w:val="22"/>
            <w:szCs w:val="22"/>
            <w:lang w:val="hr-HR" w:eastAsia="ja-JP"/>
          </w:rPr>
          <w:tab/>
        </w:r>
        <w:r w:rsidR="00BB39D9" w:rsidRPr="008D57BC">
          <w:rPr>
            <w:rStyle w:val="Hyperlink"/>
            <w:noProof/>
            <w:lang w:val="en-US"/>
          </w:rPr>
          <w:t>Reopening of Incidents</w:t>
        </w:r>
        <w:r w:rsidR="00BB39D9">
          <w:rPr>
            <w:noProof/>
            <w:webHidden/>
          </w:rPr>
          <w:tab/>
        </w:r>
        <w:r w:rsidR="00BB39D9">
          <w:rPr>
            <w:noProof/>
            <w:webHidden/>
          </w:rPr>
          <w:fldChar w:fldCharType="begin"/>
        </w:r>
        <w:r w:rsidR="00BB39D9">
          <w:rPr>
            <w:noProof/>
            <w:webHidden/>
          </w:rPr>
          <w:instrText xml:space="preserve"> PAGEREF _Toc384289498 \h </w:instrText>
        </w:r>
        <w:r w:rsidR="00BB39D9">
          <w:rPr>
            <w:noProof/>
            <w:webHidden/>
          </w:rPr>
        </w:r>
        <w:r w:rsidR="00BB39D9">
          <w:rPr>
            <w:noProof/>
            <w:webHidden/>
          </w:rPr>
          <w:fldChar w:fldCharType="separate"/>
        </w:r>
        <w:r w:rsidR="00BB39D9">
          <w:rPr>
            <w:noProof/>
            <w:webHidden/>
          </w:rPr>
          <w:t>4</w:t>
        </w:r>
        <w:r w:rsidR="00BB39D9">
          <w:rPr>
            <w:noProof/>
            <w:webHidden/>
          </w:rPr>
          <w:fldChar w:fldCharType="end"/>
        </w:r>
      </w:hyperlink>
    </w:p>
    <w:p w14:paraId="4E6139DF" w14:textId="77777777" w:rsidR="00BB39D9" w:rsidRDefault="00234303">
      <w:pPr>
        <w:pStyle w:val="TOC2"/>
        <w:tabs>
          <w:tab w:val="left" w:pos="880"/>
          <w:tab w:val="right" w:leader="dot" w:pos="9060"/>
        </w:tabs>
        <w:rPr>
          <w:rFonts w:asciiTheme="minorHAnsi" w:eastAsia="MS Mincho" w:hAnsiTheme="minorHAnsi" w:cstheme="minorBidi"/>
          <w:smallCaps w:val="0"/>
          <w:noProof/>
          <w:sz w:val="22"/>
          <w:szCs w:val="22"/>
          <w:lang w:val="hr-HR" w:eastAsia="ja-JP"/>
        </w:rPr>
      </w:pPr>
      <w:hyperlink w:anchor="_Toc384289499" w:history="1">
        <w:r w:rsidR="00BB39D9" w:rsidRPr="008D57BC">
          <w:rPr>
            <w:rStyle w:val="Hyperlink"/>
            <w:noProof/>
            <w:lang w:val="en-US"/>
          </w:rPr>
          <w:t>3.6.</w:t>
        </w:r>
        <w:r w:rsidR="00BB39D9">
          <w:rPr>
            <w:rFonts w:asciiTheme="minorHAnsi" w:eastAsia="MS Mincho" w:hAnsiTheme="minorHAnsi" w:cstheme="minorBidi"/>
            <w:smallCaps w:val="0"/>
            <w:noProof/>
            <w:sz w:val="22"/>
            <w:szCs w:val="22"/>
            <w:lang w:val="hr-HR" w:eastAsia="ja-JP"/>
          </w:rPr>
          <w:tab/>
        </w:r>
        <w:r w:rsidR="00BB39D9" w:rsidRPr="008D57BC">
          <w:rPr>
            <w:rStyle w:val="Hyperlink"/>
            <w:noProof/>
            <w:lang w:val="en-US"/>
          </w:rPr>
          <w:t>Incident Records</w:t>
        </w:r>
        <w:r w:rsidR="00BB39D9">
          <w:rPr>
            <w:noProof/>
            <w:webHidden/>
          </w:rPr>
          <w:tab/>
        </w:r>
        <w:r w:rsidR="00BB39D9">
          <w:rPr>
            <w:noProof/>
            <w:webHidden/>
          </w:rPr>
          <w:fldChar w:fldCharType="begin"/>
        </w:r>
        <w:r w:rsidR="00BB39D9">
          <w:rPr>
            <w:noProof/>
            <w:webHidden/>
          </w:rPr>
          <w:instrText xml:space="preserve"> PAGEREF _Toc384289499 \h </w:instrText>
        </w:r>
        <w:r w:rsidR="00BB39D9">
          <w:rPr>
            <w:noProof/>
            <w:webHidden/>
          </w:rPr>
        </w:r>
        <w:r w:rsidR="00BB39D9">
          <w:rPr>
            <w:noProof/>
            <w:webHidden/>
          </w:rPr>
          <w:fldChar w:fldCharType="separate"/>
        </w:r>
        <w:r w:rsidR="00BB39D9">
          <w:rPr>
            <w:noProof/>
            <w:webHidden/>
          </w:rPr>
          <w:t>4</w:t>
        </w:r>
        <w:r w:rsidR="00BB39D9">
          <w:rPr>
            <w:noProof/>
            <w:webHidden/>
          </w:rPr>
          <w:fldChar w:fldCharType="end"/>
        </w:r>
      </w:hyperlink>
    </w:p>
    <w:p w14:paraId="02F609D1" w14:textId="77777777" w:rsidR="00BB39D9" w:rsidRDefault="00234303">
      <w:pPr>
        <w:pStyle w:val="TOC2"/>
        <w:tabs>
          <w:tab w:val="left" w:pos="880"/>
          <w:tab w:val="right" w:leader="dot" w:pos="9060"/>
        </w:tabs>
        <w:rPr>
          <w:rFonts w:asciiTheme="minorHAnsi" w:eastAsia="MS Mincho" w:hAnsiTheme="minorHAnsi" w:cstheme="minorBidi"/>
          <w:smallCaps w:val="0"/>
          <w:noProof/>
          <w:sz w:val="22"/>
          <w:szCs w:val="22"/>
          <w:lang w:val="hr-HR" w:eastAsia="ja-JP"/>
        </w:rPr>
      </w:pPr>
      <w:hyperlink w:anchor="_Toc384289500" w:history="1">
        <w:r w:rsidR="00BB39D9" w:rsidRPr="008D57BC">
          <w:rPr>
            <w:rStyle w:val="Hyperlink"/>
            <w:noProof/>
            <w:lang w:val="en-US"/>
          </w:rPr>
          <w:t>3.7.</w:t>
        </w:r>
        <w:r w:rsidR="00BB39D9">
          <w:rPr>
            <w:rFonts w:asciiTheme="minorHAnsi" w:eastAsia="MS Mincho" w:hAnsiTheme="minorHAnsi" w:cstheme="minorBidi"/>
            <w:smallCaps w:val="0"/>
            <w:noProof/>
            <w:sz w:val="22"/>
            <w:szCs w:val="22"/>
            <w:lang w:val="hr-HR" w:eastAsia="ja-JP"/>
          </w:rPr>
          <w:tab/>
        </w:r>
        <w:r w:rsidR="00BB39D9" w:rsidRPr="008D57BC">
          <w:rPr>
            <w:rStyle w:val="Hyperlink"/>
            <w:noProof/>
            <w:lang w:val="en-US"/>
          </w:rPr>
          <w:t>Measurement</w:t>
        </w:r>
        <w:r w:rsidR="00BB39D9">
          <w:rPr>
            <w:noProof/>
            <w:webHidden/>
          </w:rPr>
          <w:tab/>
        </w:r>
        <w:r w:rsidR="00BB39D9">
          <w:rPr>
            <w:noProof/>
            <w:webHidden/>
          </w:rPr>
          <w:fldChar w:fldCharType="begin"/>
        </w:r>
        <w:r w:rsidR="00BB39D9">
          <w:rPr>
            <w:noProof/>
            <w:webHidden/>
          </w:rPr>
          <w:instrText xml:space="preserve"> PAGEREF _Toc384289500 \h </w:instrText>
        </w:r>
        <w:r w:rsidR="00BB39D9">
          <w:rPr>
            <w:noProof/>
            <w:webHidden/>
          </w:rPr>
        </w:r>
        <w:r w:rsidR="00BB39D9">
          <w:rPr>
            <w:noProof/>
            <w:webHidden/>
          </w:rPr>
          <w:fldChar w:fldCharType="separate"/>
        </w:r>
        <w:r w:rsidR="00BB39D9">
          <w:rPr>
            <w:noProof/>
            <w:webHidden/>
          </w:rPr>
          <w:t>5</w:t>
        </w:r>
        <w:r w:rsidR="00BB39D9">
          <w:rPr>
            <w:noProof/>
            <w:webHidden/>
          </w:rPr>
          <w:fldChar w:fldCharType="end"/>
        </w:r>
      </w:hyperlink>
    </w:p>
    <w:p w14:paraId="33E33652" w14:textId="77777777" w:rsidR="00BB39D9" w:rsidRDefault="00234303">
      <w:pPr>
        <w:pStyle w:val="TOC1"/>
        <w:tabs>
          <w:tab w:val="left" w:pos="440"/>
          <w:tab w:val="right" w:leader="dot" w:pos="9060"/>
        </w:tabs>
        <w:rPr>
          <w:rFonts w:asciiTheme="minorHAnsi" w:eastAsia="MS Mincho" w:hAnsiTheme="minorHAnsi" w:cstheme="minorBidi"/>
          <w:b w:val="0"/>
          <w:bCs w:val="0"/>
          <w:caps w:val="0"/>
          <w:noProof/>
          <w:sz w:val="22"/>
          <w:szCs w:val="22"/>
          <w:lang w:val="hr-HR" w:eastAsia="ja-JP"/>
        </w:rPr>
      </w:pPr>
      <w:hyperlink w:anchor="_Toc384289501" w:history="1">
        <w:r w:rsidR="00BB39D9" w:rsidRPr="008D57BC">
          <w:rPr>
            <w:rStyle w:val="Hyperlink"/>
            <w:rFonts w:eastAsiaTheme="majorEastAsia" w:cs="Calibri"/>
            <w:noProof/>
            <w:lang w:val="en-US"/>
          </w:rPr>
          <w:t>4.</w:t>
        </w:r>
        <w:r w:rsidR="00BB39D9">
          <w:rPr>
            <w:rFonts w:asciiTheme="minorHAnsi" w:eastAsia="MS Mincho" w:hAnsiTheme="minorHAnsi" w:cstheme="minorBidi"/>
            <w:b w:val="0"/>
            <w:bCs w:val="0"/>
            <w:caps w:val="0"/>
            <w:noProof/>
            <w:sz w:val="22"/>
            <w:szCs w:val="22"/>
            <w:lang w:val="hr-HR" w:eastAsia="ja-JP"/>
          </w:rPr>
          <w:tab/>
        </w:r>
        <w:r w:rsidR="00BB39D9" w:rsidRPr="008D57BC">
          <w:rPr>
            <w:rStyle w:val="Hyperlink"/>
            <w:rFonts w:eastAsiaTheme="majorEastAsia" w:cs="Calibri"/>
            <w:noProof/>
            <w:lang w:val="en-US"/>
          </w:rPr>
          <w:t>Validity and document management</w:t>
        </w:r>
        <w:r w:rsidR="00BB39D9">
          <w:rPr>
            <w:noProof/>
            <w:webHidden/>
          </w:rPr>
          <w:tab/>
        </w:r>
        <w:r w:rsidR="00BB39D9">
          <w:rPr>
            <w:noProof/>
            <w:webHidden/>
          </w:rPr>
          <w:fldChar w:fldCharType="begin"/>
        </w:r>
        <w:r w:rsidR="00BB39D9">
          <w:rPr>
            <w:noProof/>
            <w:webHidden/>
          </w:rPr>
          <w:instrText xml:space="preserve"> PAGEREF _Toc384289501 \h </w:instrText>
        </w:r>
        <w:r w:rsidR="00BB39D9">
          <w:rPr>
            <w:noProof/>
            <w:webHidden/>
          </w:rPr>
        </w:r>
        <w:r w:rsidR="00BB39D9">
          <w:rPr>
            <w:noProof/>
            <w:webHidden/>
          </w:rPr>
          <w:fldChar w:fldCharType="separate"/>
        </w:r>
        <w:r w:rsidR="00BB39D9">
          <w:rPr>
            <w:noProof/>
            <w:webHidden/>
          </w:rPr>
          <w:t>5</w:t>
        </w:r>
        <w:r w:rsidR="00BB39D9">
          <w:rPr>
            <w:noProof/>
            <w:webHidden/>
          </w:rPr>
          <w:fldChar w:fldCharType="end"/>
        </w:r>
      </w:hyperlink>
    </w:p>
    <w:p w14:paraId="02178FD1" w14:textId="77777777" w:rsidR="00DF6F1D" w:rsidRPr="009D3CE2" w:rsidRDefault="0075241A" w:rsidP="00DF6F1D">
      <w:pPr>
        <w:rPr>
          <w:rFonts w:eastAsia="Calibri" w:cs="Calibri"/>
          <w:lang w:val="en-US"/>
        </w:rPr>
      </w:pPr>
      <w:r w:rsidRPr="009D3CE2">
        <w:rPr>
          <w:rFonts w:cs="Calibri"/>
          <w:lang w:val="en-US"/>
        </w:rPr>
        <w:fldChar w:fldCharType="end"/>
      </w:r>
    </w:p>
    <w:p w14:paraId="5CF50789" w14:textId="77777777" w:rsidR="00DF6F1D" w:rsidRPr="009D3CE2" w:rsidRDefault="00DF6F1D" w:rsidP="00DF6F1D">
      <w:pPr>
        <w:pStyle w:val="TOC1"/>
        <w:tabs>
          <w:tab w:val="left" w:pos="440"/>
          <w:tab w:val="right" w:leader="dot" w:pos="9062"/>
        </w:tabs>
        <w:rPr>
          <w:rFonts w:cs="Calibri"/>
          <w:lang w:val="en-US"/>
        </w:rPr>
      </w:pPr>
    </w:p>
    <w:p w14:paraId="3F2EFEF8" w14:textId="77777777" w:rsidR="00DF6F1D" w:rsidRPr="009D3CE2" w:rsidRDefault="00DF6F1D" w:rsidP="00DF6F1D">
      <w:pPr>
        <w:rPr>
          <w:rFonts w:cs="Calibri"/>
          <w:lang w:val="en-US"/>
        </w:rPr>
      </w:pPr>
    </w:p>
    <w:p w14:paraId="08F845AA" w14:textId="77777777" w:rsidR="00DF6F1D" w:rsidRPr="009D3CE2" w:rsidRDefault="00DF6F1D" w:rsidP="00DF6F1D">
      <w:pPr>
        <w:rPr>
          <w:rFonts w:cs="Calibri"/>
          <w:lang w:val="en-US"/>
        </w:rPr>
      </w:pPr>
    </w:p>
    <w:p w14:paraId="37954EDE" w14:textId="77777777" w:rsidR="00DF6F1D" w:rsidRPr="009D3CE2" w:rsidRDefault="00DF6F1D" w:rsidP="00DF6F1D">
      <w:pPr>
        <w:rPr>
          <w:rFonts w:cs="Calibri"/>
          <w:lang w:val="en-US"/>
        </w:rPr>
      </w:pPr>
    </w:p>
    <w:p w14:paraId="75FF78C1" w14:textId="77777777" w:rsidR="00DF6F1D" w:rsidRPr="009D3CE2" w:rsidRDefault="00DF6F1D" w:rsidP="00DF6F1D">
      <w:pPr>
        <w:rPr>
          <w:lang w:val="en-US"/>
        </w:rPr>
      </w:pPr>
      <w:r w:rsidRPr="009D3CE2">
        <w:rPr>
          <w:rFonts w:cs="Calibri"/>
          <w:lang w:val="en-US"/>
        </w:rPr>
        <w:br w:type="page"/>
      </w:r>
    </w:p>
    <w:p w14:paraId="64C889B5" w14:textId="77777777" w:rsidR="007A7C82" w:rsidRPr="009D3CE2" w:rsidRDefault="007A7C82" w:rsidP="000A756D">
      <w:pPr>
        <w:pStyle w:val="Heading1"/>
        <w:numPr>
          <w:ilvl w:val="0"/>
          <w:numId w:val="1"/>
        </w:numPr>
        <w:ind w:left="426" w:hanging="426"/>
        <w:rPr>
          <w:rFonts w:asciiTheme="minorHAnsi" w:eastAsiaTheme="majorEastAsia" w:hAnsiTheme="minorHAnsi" w:cs="Calibri"/>
          <w:bCs/>
          <w:lang w:val="en-US"/>
        </w:rPr>
      </w:pPr>
      <w:bookmarkStart w:id="1" w:name="_Toc269460433"/>
      <w:bookmarkStart w:id="2" w:name="_Toc268771266"/>
      <w:bookmarkStart w:id="3" w:name="_Toc384289491"/>
      <w:r w:rsidRPr="009D3CE2">
        <w:rPr>
          <w:rFonts w:asciiTheme="minorHAnsi" w:eastAsiaTheme="majorEastAsia" w:hAnsiTheme="minorHAnsi" w:cs="Calibri"/>
          <w:bCs/>
          <w:lang w:val="en-US"/>
        </w:rPr>
        <w:lastRenderedPageBreak/>
        <w:t>Purpose, scope and users</w:t>
      </w:r>
      <w:bookmarkEnd w:id="1"/>
      <w:bookmarkEnd w:id="2"/>
      <w:bookmarkEnd w:id="3"/>
    </w:p>
    <w:p w14:paraId="7C57DFDC" w14:textId="74054FFF" w:rsidR="007A7C82" w:rsidRPr="009D3CE2" w:rsidRDefault="007A7C82" w:rsidP="007A7C82">
      <w:pPr>
        <w:rPr>
          <w:lang w:val="en-US"/>
        </w:rPr>
      </w:pPr>
      <w:r w:rsidRPr="009D3CE2">
        <w:rPr>
          <w:lang w:val="en-US"/>
        </w:rPr>
        <w:t xml:space="preserve">The purpose of this policy is to ensure that any incidents that affect the daily operations of [organization name] are managed through an established process. </w:t>
      </w:r>
    </w:p>
    <w:p w14:paraId="5233E578" w14:textId="0ADAD251" w:rsidR="007A7C82" w:rsidRPr="009D3CE2" w:rsidRDefault="007A7C82" w:rsidP="007A7C82">
      <w:pPr>
        <w:rPr>
          <w:lang w:val="en-US"/>
        </w:rPr>
      </w:pPr>
      <w:r w:rsidRPr="009D3CE2">
        <w:rPr>
          <w:lang w:val="en-US"/>
        </w:rPr>
        <w:t>This policy applies to all [company name] full-time, part-time and contracted employees, vendors and suppliers involved in activities that use or manage technology solutions within [company name]</w:t>
      </w:r>
      <w:r w:rsidR="00EB4F5C">
        <w:rPr>
          <w:lang w:val="en-US"/>
        </w:rPr>
        <w:t>.</w:t>
      </w:r>
      <w:r w:rsidRPr="009D3CE2">
        <w:rPr>
          <w:lang w:val="en-US"/>
        </w:rPr>
        <w:t xml:space="preserve"> </w:t>
      </w:r>
    </w:p>
    <w:p w14:paraId="2BF711D3" w14:textId="77777777" w:rsidR="00EC6704" w:rsidRDefault="00EC6704" w:rsidP="00EC6704">
      <w:pPr>
        <w:rPr>
          <w:lang w:val="en-US"/>
        </w:rPr>
      </w:pPr>
      <w:r w:rsidRPr="009D3CE2">
        <w:rPr>
          <w:lang w:val="en-US"/>
        </w:rPr>
        <w:t>Users of this document are employees of [</w:t>
      </w:r>
      <w:r w:rsidR="005849F4" w:rsidRPr="009D3CE2">
        <w:rPr>
          <w:lang w:val="en-US"/>
        </w:rPr>
        <w:t>IT service management organization</w:t>
      </w:r>
      <w:r w:rsidRPr="009D3CE2">
        <w:rPr>
          <w:lang w:val="en-US"/>
        </w:rPr>
        <w:t>].</w:t>
      </w:r>
    </w:p>
    <w:p w14:paraId="69436E15" w14:textId="77777777" w:rsidR="00D60709" w:rsidRPr="009D3CE2" w:rsidRDefault="00D60709" w:rsidP="00EC6704">
      <w:pPr>
        <w:rPr>
          <w:lang w:val="en-US"/>
        </w:rPr>
      </w:pPr>
    </w:p>
    <w:p w14:paraId="40738E57" w14:textId="77777777" w:rsidR="007A7C82" w:rsidRPr="009D3CE2" w:rsidRDefault="007A7C82" w:rsidP="000A756D">
      <w:pPr>
        <w:pStyle w:val="Heading1"/>
        <w:numPr>
          <w:ilvl w:val="0"/>
          <w:numId w:val="1"/>
        </w:numPr>
        <w:ind w:left="426" w:hanging="426"/>
        <w:rPr>
          <w:rFonts w:asciiTheme="minorHAnsi" w:eastAsiaTheme="majorEastAsia" w:hAnsiTheme="minorHAnsi" w:cs="Calibri"/>
          <w:bCs/>
          <w:lang w:val="en-US"/>
        </w:rPr>
      </w:pPr>
      <w:bookmarkStart w:id="4" w:name="_Toc269460434"/>
      <w:bookmarkStart w:id="5" w:name="_Toc268771267"/>
      <w:bookmarkStart w:id="6" w:name="_Toc384289492"/>
      <w:r w:rsidRPr="009D3CE2">
        <w:rPr>
          <w:rFonts w:asciiTheme="minorHAnsi" w:eastAsiaTheme="majorEastAsia" w:hAnsiTheme="minorHAnsi" w:cs="Calibri"/>
          <w:bCs/>
          <w:lang w:val="en-US"/>
        </w:rPr>
        <w:t>Reference documents</w:t>
      </w:r>
      <w:bookmarkEnd w:id="4"/>
      <w:bookmarkEnd w:id="5"/>
      <w:bookmarkEnd w:id="6"/>
    </w:p>
    <w:p w14:paraId="2C286C69" w14:textId="77777777" w:rsidR="007A7C82" w:rsidRPr="009D3CE2" w:rsidRDefault="007A7C82" w:rsidP="007A7C82">
      <w:pPr>
        <w:numPr>
          <w:ilvl w:val="0"/>
          <w:numId w:val="2"/>
        </w:numPr>
        <w:spacing w:after="0"/>
        <w:rPr>
          <w:rFonts w:eastAsia="Calibri" w:cs="Calibri"/>
          <w:lang w:val="en-US"/>
        </w:rPr>
      </w:pPr>
      <w:r w:rsidRPr="009D3CE2">
        <w:rPr>
          <w:rFonts w:cs="Calibri"/>
          <w:lang w:val="en-US"/>
        </w:rPr>
        <w:t>Incident Management Process</w:t>
      </w:r>
    </w:p>
    <w:p w14:paraId="25D3B297" w14:textId="77777777" w:rsidR="006633A7" w:rsidRPr="009D3CE2" w:rsidRDefault="006633A7" w:rsidP="007A7C82">
      <w:pPr>
        <w:numPr>
          <w:ilvl w:val="0"/>
          <w:numId w:val="2"/>
        </w:numPr>
        <w:spacing w:after="0"/>
        <w:rPr>
          <w:rFonts w:eastAsia="Calibri" w:cs="Calibri"/>
          <w:lang w:val="en-US"/>
        </w:rPr>
      </w:pPr>
      <w:r w:rsidRPr="009D3CE2">
        <w:rPr>
          <w:rFonts w:cs="Calibri"/>
          <w:lang w:val="en-US"/>
        </w:rPr>
        <w:t>Service Level Management Process</w:t>
      </w:r>
    </w:p>
    <w:p w14:paraId="45771868" w14:textId="77777777" w:rsidR="00E14391" w:rsidRPr="00D4527C" w:rsidRDefault="00E14391" w:rsidP="007A7C82">
      <w:pPr>
        <w:numPr>
          <w:ilvl w:val="0"/>
          <w:numId w:val="2"/>
        </w:numPr>
        <w:spacing w:after="0"/>
        <w:rPr>
          <w:rFonts w:eastAsia="Calibri" w:cs="Calibri"/>
          <w:lang w:val="en-US"/>
        </w:rPr>
      </w:pPr>
      <w:r w:rsidRPr="009D3CE2">
        <w:rPr>
          <w:rFonts w:cs="Calibri"/>
          <w:lang w:val="en-US"/>
        </w:rPr>
        <w:t>Measurement and Metrics</w:t>
      </w:r>
    </w:p>
    <w:p w14:paraId="68C4E15D" w14:textId="23DB0E50" w:rsidR="00D4527C" w:rsidRPr="00D4527C" w:rsidRDefault="00D4527C" w:rsidP="007A7C82">
      <w:pPr>
        <w:numPr>
          <w:ilvl w:val="0"/>
          <w:numId w:val="2"/>
        </w:numPr>
        <w:spacing w:after="0"/>
        <w:rPr>
          <w:rFonts w:eastAsia="Calibri" w:cs="Calibri"/>
          <w:lang w:val="en-US"/>
        </w:rPr>
      </w:pPr>
      <w:r>
        <w:rPr>
          <w:rFonts w:cs="Calibri"/>
          <w:lang w:val="en-US"/>
        </w:rPr>
        <w:t>Business Relationship Management</w:t>
      </w:r>
      <w:r w:rsidRPr="00D4527C">
        <w:rPr>
          <w:rFonts w:cs="Calibri"/>
          <w:lang w:val="en-US"/>
        </w:rPr>
        <w:t xml:space="preserve"> </w:t>
      </w:r>
      <w:r w:rsidRPr="009D3CE2">
        <w:rPr>
          <w:rFonts w:cs="Calibri"/>
          <w:lang w:val="en-US"/>
        </w:rPr>
        <w:t>Process</w:t>
      </w:r>
    </w:p>
    <w:p w14:paraId="6406A305" w14:textId="5F464BB8" w:rsidR="00D4527C" w:rsidRPr="00B75D7D" w:rsidRDefault="00D4527C" w:rsidP="007A7C82">
      <w:pPr>
        <w:numPr>
          <w:ilvl w:val="0"/>
          <w:numId w:val="2"/>
        </w:numPr>
        <w:spacing w:after="0"/>
        <w:rPr>
          <w:rFonts w:eastAsia="Calibri" w:cs="Calibri"/>
          <w:lang w:val="en-US"/>
        </w:rPr>
      </w:pPr>
      <w:r>
        <w:rPr>
          <w:rFonts w:cs="Calibri"/>
          <w:lang w:val="en-US"/>
        </w:rPr>
        <w:t>Information Security Management</w:t>
      </w:r>
      <w:r w:rsidRPr="00D4527C">
        <w:rPr>
          <w:rFonts w:cs="Calibri"/>
          <w:lang w:val="en-US"/>
        </w:rPr>
        <w:t xml:space="preserve"> </w:t>
      </w:r>
      <w:r w:rsidRPr="009D3CE2">
        <w:rPr>
          <w:rFonts w:cs="Calibri"/>
          <w:lang w:val="en-US"/>
        </w:rPr>
        <w:t>Process</w:t>
      </w:r>
    </w:p>
    <w:p w14:paraId="1CCCDF5F" w14:textId="67AB7E99" w:rsidR="00B75D7D" w:rsidRDefault="00B75D7D" w:rsidP="00B75D7D">
      <w:pPr>
        <w:numPr>
          <w:ilvl w:val="0"/>
          <w:numId w:val="2"/>
        </w:numPr>
        <w:spacing w:after="0"/>
        <w:rPr>
          <w:rFonts w:eastAsia="Calibri" w:cs="Calibri"/>
        </w:rPr>
      </w:pPr>
      <w:r w:rsidRPr="001C119E">
        <w:rPr>
          <w:rFonts w:eastAsia="Calibri" w:cs="Calibri"/>
        </w:rPr>
        <w:t>I</w:t>
      </w:r>
      <w:r w:rsidR="00A66738">
        <w:rPr>
          <w:rFonts w:eastAsia="Calibri" w:cs="Calibri"/>
        </w:rPr>
        <w:t>SO/IEC 20000-1:2011</w:t>
      </w:r>
      <w:r w:rsidRPr="001C119E">
        <w:rPr>
          <w:rFonts w:eastAsia="Calibri" w:cs="Calibri"/>
        </w:rPr>
        <w:t>, clause 8.1.</w:t>
      </w:r>
    </w:p>
    <w:p w14:paraId="3E415B3C" w14:textId="22233A0F" w:rsidR="003A00EE" w:rsidRPr="001C119E" w:rsidRDefault="003A00EE" w:rsidP="00B75D7D">
      <w:pPr>
        <w:numPr>
          <w:ilvl w:val="0"/>
          <w:numId w:val="2"/>
        </w:numPr>
        <w:spacing w:after="0"/>
        <w:rPr>
          <w:rFonts w:eastAsia="Calibri" w:cs="Calibri"/>
        </w:rPr>
      </w:pPr>
      <w:r>
        <w:rPr>
          <w:rFonts w:eastAsia="Calibri" w:cs="Calibri"/>
        </w:rPr>
        <w:t>Communication Procedure</w:t>
      </w:r>
    </w:p>
    <w:p w14:paraId="6ED92E29" w14:textId="45472FB6" w:rsidR="00B75D7D" w:rsidRPr="003F3601" w:rsidRDefault="00A66738" w:rsidP="00D60709">
      <w:pPr>
        <w:numPr>
          <w:ilvl w:val="0"/>
          <w:numId w:val="2"/>
        </w:numPr>
        <w:rPr>
          <w:noProof/>
          <w:lang w:eastAsia="hr-HR"/>
        </w:rPr>
      </w:pPr>
      <w:r>
        <w:rPr>
          <w:rFonts w:eastAsia="Calibri" w:cs="Calibri"/>
        </w:rPr>
        <w:t>ISO/IEC 20000-1:2011</w:t>
      </w:r>
      <w:r w:rsidR="00B75D7D" w:rsidRPr="001C119E">
        <w:rPr>
          <w:rFonts w:eastAsia="Calibri" w:cs="Calibri"/>
        </w:rPr>
        <w:t>, clause 6.6.3.</w:t>
      </w:r>
    </w:p>
    <w:p w14:paraId="54CF4A98" w14:textId="728FA8FE" w:rsidR="003F3601" w:rsidRPr="00B75D7D" w:rsidRDefault="003F3601" w:rsidP="00D60709">
      <w:pPr>
        <w:numPr>
          <w:ilvl w:val="0"/>
          <w:numId w:val="2"/>
        </w:numPr>
        <w:rPr>
          <w:noProof/>
          <w:lang w:eastAsia="hr-HR"/>
        </w:rPr>
      </w:pPr>
      <w:r>
        <w:rPr>
          <w:rFonts w:eastAsia="Calibri" w:cs="Calibri"/>
        </w:rPr>
        <w:t>ISO 27035 varies clauses</w:t>
      </w:r>
    </w:p>
    <w:p w14:paraId="04F0278D" w14:textId="77777777" w:rsidR="00DF6F1D" w:rsidRPr="009D3CE2" w:rsidRDefault="00DF6F1D" w:rsidP="00981929">
      <w:pPr>
        <w:rPr>
          <w:lang w:val="en-US"/>
        </w:rPr>
      </w:pPr>
    </w:p>
    <w:p w14:paraId="0C29F091" w14:textId="77777777" w:rsidR="00FD774F" w:rsidRPr="009D3CE2" w:rsidRDefault="00FD774F" w:rsidP="000A756D">
      <w:pPr>
        <w:pStyle w:val="Heading1"/>
        <w:numPr>
          <w:ilvl w:val="0"/>
          <w:numId w:val="1"/>
        </w:numPr>
        <w:ind w:left="426" w:hanging="426"/>
        <w:rPr>
          <w:rFonts w:asciiTheme="minorHAnsi" w:eastAsiaTheme="majorEastAsia" w:hAnsiTheme="minorHAnsi" w:cs="Calibri"/>
          <w:bCs/>
          <w:lang w:val="en-US"/>
        </w:rPr>
      </w:pPr>
      <w:bookmarkStart w:id="7" w:name="_Toc384289493"/>
      <w:r w:rsidRPr="009D3CE2">
        <w:rPr>
          <w:rFonts w:asciiTheme="minorHAnsi" w:eastAsiaTheme="majorEastAsia" w:hAnsiTheme="minorHAnsi" w:cs="Calibri"/>
          <w:bCs/>
          <w:lang w:val="en-US"/>
        </w:rPr>
        <w:t>Policy</w:t>
      </w:r>
      <w:bookmarkEnd w:id="7"/>
    </w:p>
    <w:p w14:paraId="3FFEA1D3" w14:textId="77777777" w:rsidR="00DA09B4" w:rsidRPr="009D3CE2" w:rsidRDefault="00DA09B4" w:rsidP="000A756D">
      <w:pPr>
        <w:pStyle w:val="Heading2"/>
        <w:numPr>
          <w:ilvl w:val="1"/>
          <w:numId w:val="1"/>
        </w:numPr>
        <w:ind w:left="709" w:hanging="709"/>
        <w:rPr>
          <w:rFonts w:eastAsia="Calibri"/>
          <w:lang w:val="en-US"/>
        </w:rPr>
      </w:pPr>
      <w:bookmarkStart w:id="8" w:name="_Toc384289494"/>
      <w:r w:rsidRPr="009D3CE2">
        <w:rPr>
          <w:rFonts w:eastAsia="Calibri"/>
          <w:lang w:val="en-US"/>
        </w:rPr>
        <w:t>Incident Management</w:t>
      </w:r>
      <w:bookmarkEnd w:id="8"/>
    </w:p>
    <w:p w14:paraId="2692E981" w14:textId="07C31777" w:rsidR="00EC6704" w:rsidRDefault="00EB4F5C" w:rsidP="00DA09B4">
      <w:pPr>
        <w:rPr>
          <w:lang w:val="en-US"/>
        </w:rPr>
      </w:pPr>
      <w:r>
        <w:rPr>
          <w:lang w:val="en-US"/>
        </w:rPr>
        <w:t>The p</w:t>
      </w:r>
      <w:r w:rsidR="00EC6704" w:rsidRPr="009D3CE2">
        <w:rPr>
          <w:lang w:val="en-US"/>
        </w:rPr>
        <w:t>urpose of</w:t>
      </w:r>
      <w:r>
        <w:rPr>
          <w:lang w:val="en-US"/>
        </w:rPr>
        <w:t xml:space="preserve"> the</w:t>
      </w:r>
      <w:r w:rsidR="00EC6704" w:rsidRPr="009D3CE2">
        <w:rPr>
          <w:lang w:val="en-US"/>
        </w:rPr>
        <w:t xml:space="preserve"> Incident Management</w:t>
      </w:r>
      <w:r w:rsidR="00CA293F">
        <w:rPr>
          <w:lang w:val="en-US"/>
        </w:rPr>
        <w:t xml:space="preserve"> process</w:t>
      </w:r>
      <w:r w:rsidR="00EC6704" w:rsidRPr="009D3CE2">
        <w:rPr>
          <w:lang w:val="en-US"/>
        </w:rPr>
        <w:t xml:space="preserve"> is to restore IT service as quickly as possible, </w:t>
      </w:r>
      <w:r w:rsidR="009D3CE2" w:rsidRPr="009D3CE2">
        <w:rPr>
          <w:lang w:val="en-US"/>
        </w:rPr>
        <w:t>minimize</w:t>
      </w:r>
      <w:r w:rsidR="00EC6704" w:rsidRPr="009D3CE2">
        <w:rPr>
          <w:lang w:val="en-US"/>
        </w:rPr>
        <w:t xml:space="preserve"> impact on business operation and ensure that</w:t>
      </w:r>
      <w:r w:rsidR="00A4715F">
        <w:rPr>
          <w:lang w:val="en-US"/>
        </w:rPr>
        <w:t xml:space="preserve"> agreed service levels are kept (see Incident Management Process)</w:t>
      </w:r>
      <w:r w:rsidR="00EC6704" w:rsidRPr="009D3CE2">
        <w:rPr>
          <w:lang w:val="en-US"/>
        </w:rPr>
        <w:t>.</w:t>
      </w:r>
    </w:p>
    <w:p w14:paraId="58F17CC8" w14:textId="4604CF05" w:rsidR="00902F91" w:rsidRDefault="00902F91" w:rsidP="00DA09B4">
      <w:pPr>
        <w:rPr>
          <w:lang w:val="en-US"/>
        </w:rPr>
      </w:pPr>
      <w:r>
        <w:rPr>
          <w:lang w:val="en-US"/>
        </w:rPr>
        <w:t xml:space="preserve">All incidents of [organization name] are managed according to the Incident Management </w:t>
      </w:r>
      <w:r w:rsidR="00EB4F5C">
        <w:rPr>
          <w:lang w:val="en-US"/>
        </w:rPr>
        <w:t>process</w:t>
      </w:r>
      <w:r>
        <w:rPr>
          <w:lang w:val="en-US"/>
        </w:rPr>
        <w:t>.</w:t>
      </w:r>
    </w:p>
    <w:p w14:paraId="3B559993" w14:textId="6E151BCB" w:rsidR="00D4527C" w:rsidRPr="009D3CE2" w:rsidRDefault="00EB4F5C" w:rsidP="00DA09B4">
      <w:pPr>
        <w:rPr>
          <w:lang w:val="en-US"/>
        </w:rPr>
      </w:pPr>
      <w:r>
        <w:rPr>
          <w:lang w:val="en-US"/>
        </w:rPr>
        <w:t>The s</w:t>
      </w:r>
      <w:r w:rsidR="00D4527C">
        <w:rPr>
          <w:lang w:val="en-US"/>
        </w:rPr>
        <w:t xml:space="preserve">cope of the Incident Management process encompasses all incidents from operational services (see Service Portfolio in Appendix of Service Portfolio Management Process) as well as information </w:t>
      </w:r>
      <w:r>
        <w:rPr>
          <w:lang w:val="en-US"/>
        </w:rPr>
        <w:t>security-</w:t>
      </w:r>
      <w:r w:rsidR="00D4527C">
        <w:rPr>
          <w:lang w:val="en-US"/>
        </w:rPr>
        <w:t>related incidents (see Information Security Management Process).</w:t>
      </w:r>
    </w:p>
    <w:p w14:paraId="5EFB4A14" w14:textId="1346DE99" w:rsidR="00CA293F" w:rsidRDefault="00DA09B4" w:rsidP="00D4527C">
      <w:pPr>
        <w:spacing w:after="0"/>
        <w:rPr>
          <w:lang w:val="en-US"/>
        </w:rPr>
      </w:pPr>
      <w:r w:rsidRPr="009D3CE2">
        <w:rPr>
          <w:lang w:val="en-US"/>
        </w:rPr>
        <w:t>The go</w:t>
      </w:r>
      <w:r w:rsidR="00D4527C">
        <w:rPr>
          <w:lang w:val="en-US"/>
        </w:rPr>
        <w:t>al of Incident Management is to:</w:t>
      </w:r>
    </w:p>
    <w:p w14:paraId="6D14C923" w14:textId="77ECD0A4" w:rsidR="00DA09B4" w:rsidRPr="00CA293F" w:rsidRDefault="00CA293F" w:rsidP="00CA293F">
      <w:pPr>
        <w:pStyle w:val="ListParagraph"/>
        <w:numPr>
          <w:ilvl w:val="0"/>
          <w:numId w:val="9"/>
        </w:numPr>
        <w:rPr>
          <w:lang w:val="en-US"/>
        </w:rPr>
      </w:pPr>
      <w:r w:rsidRPr="00CA293F">
        <w:rPr>
          <w:lang w:val="en-US"/>
        </w:rPr>
        <w:t xml:space="preserve">increase customer satisfaction with provided services through efficient incident management </w:t>
      </w:r>
    </w:p>
    <w:p w14:paraId="530D1BC3" w14:textId="0F39F880" w:rsidR="00CA293F" w:rsidRDefault="00CA293F" w:rsidP="00CA293F">
      <w:pPr>
        <w:pStyle w:val="ListParagraph"/>
        <w:numPr>
          <w:ilvl w:val="0"/>
          <w:numId w:val="9"/>
        </w:numPr>
        <w:rPr>
          <w:lang w:val="en-US"/>
        </w:rPr>
      </w:pPr>
      <w:r w:rsidRPr="00CA293F">
        <w:rPr>
          <w:lang w:val="en-US"/>
        </w:rPr>
        <w:t>introduce and manage standardized process for resolving incidents</w:t>
      </w:r>
    </w:p>
    <w:p w14:paraId="499D7486" w14:textId="083EC5CB" w:rsidR="009614DD" w:rsidRDefault="009614DD" w:rsidP="009614D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introduce, maintain and improve communication between ITSM organization and users and customers</w:t>
      </w:r>
    </w:p>
    <w:p w14:paraId="20E5C513" w14:textId="77777777" w:rsidR="00117BC9" w:rsidRPr="00117BC9" w:rsidRDefault="00117BC9" w:rsidP="00117BC9">
      <w:pPr>
        <w:rPr>
          <w:lang w:val="en-US"/>
        </w:rPr>
      </w:pPr>
    </w:p>
    <w:p w14:paraId="07B25B84" w14:textId="77777777" w:rsidR="00981929" w:rsidRPr="009D3CE2" w:rsidRDefault="007A7C82" w:rsidP="000A756D">
      <w:pPr>
        <w:pStyle w:val="Heading2"/>
        <w:numPr>
          <w:ilvl w:val="1"/>
          <w:numId w:val="1"/>
        </w:numPr>
        <w:ind w:left="709" w:hanging="709"/>
        <w:rPr>
          <w:rFonts w:eastAsia="Calibri"/>
          <w:lang w:val="en-US"/>
        </w:rPr>
      </w:pPr>
      <w:bookmarkStart w:id="9" w:name="_Toc384289495"/>
      <w:r w:rsidRPr="009D3CE2">
        <w:rPr>
          <w:rFonts w:eastAsia="Calibri"/>
          <w:lang w:val="en-US"/>
        </w:rPr>
        <w:lastRenderedPageBreak/>
        <w:t>Communication</w:t>
      </w:r>
      <w:bookmarkEnd w:id="9"/>
    </w:p>
    <w:p w14:paraId="606D990A" w14:textId="34E20D0C" w:rsidR="009D3CE2" w:rsidRPr="009D3CE2" w:rsidRDefault="007A7C82" w:rsidP="007A7C82">
      <w:pPr>
        <w:rPr>
          <w:lang w:val="en-US"/>
        </w:rPr>
      </w:pPr>
      <w:r w:rsidRPr="009D3CE2">
        <w:rPr>
          <w:lang w:val="en-US"/>
        </w:rPr>
        <w:t>[</w:t>
      </w:r>
      <w:proofErr w:type="gramStart"/>
      <w:r w:rsidRPr="009D3CE2">
        <w:rPr>
          <w:lang w:val="en-US"/>
        </w:rPr>
        <w:t>role</w:t>
      </w:r>
      <w:proofErr w:type="gramEnd"/>
      <w:r w:rsidRPr="009D3CE2">
        <w:rPr>
          <w:lang w:val="en-US"/>
        </w:rPr>
        <w:t xml:space="preserve"> description] is responsible to </w:t>
      </w:r>
      <w:r w:rsidR="00F61FB2" w:rsidRPr="009D3CE2">
        <w:rPr>
          <w:lang w:val="en-US"/>
        </w:rPr>
        <w:t>define communication methods</w:t>
      </w:r>
      <w:r w:rsidR="00F8334D" w:rsidRPr="009D3CE2">
        <w:rPr>
          <w:lang w:val="en-US"/>
        </w:rPr>
        <w:t xml:space="preserve"> and responsibilities</w:t>
      </w:r>
      <w:r w:rsidR="00F61FB2" w:rsidRPr="009D3CE2">
        <w:rPr>
          <w:lang w:val="en-US"/>
        </w:rPr>
        <w:t xml:space="preserve"> between different support groups, as well as toward Service Desk and Users</w:t>
      </w:r>
      <w:r w:rsidR="00F8334D" w:rsidRPr="009D3CE2">
        <w:rPr>
          <w:lang w:val="en-US"/>
        </w:rPr>
        <w:t>.</w:t>
      </w:r>
      <w:r w:rsidR="00ED3080" w:rsidRPr="009D3CE2">
        <w:rPr>
          <w:lang w:val="en-US"/>
        </w:rPr>
        <w:t xml:space="preserve"> </w:t>
      </w:r>
      <w:r w:rsidR="009D3CE2" w:rsidRPr="009D3CE2">
        <w:rPr>
          <w:lang w:val="en-US"/>
        </w:rPr>
        <w:t xml:space="preserve">Users are persons who use </w:t>
      </w:r>
      <w:r w:rsidR="00EB4F5C">
        <w:rPr>
          <w:lang w:val="en-US"/>
        </w:rPr>
        <w:t xml:space="preserve">the </w:t>
      </w:r>
      <w:r w:rsidR="009D3CE2" w:rsidRPr="009D3CE2">
        <w:rPr>
          <w:lang w:val="en-US"/>
        </w:rPr>
        <w:t xml:space="preserve">service on daily basis. </w:t>
      </w:r>
      <w:r w:rsidR="00EB4F5C">
        <w:rPr>
          <w:lang w:val="en-US"/>
        </w:rPr>
        <w:t>Hereafter,</w:t>
      </w:r>
      <w:r w:rsidR="009D3CE2" w:rsidRPr="009D3CE2">
        <w:rPr>
          <w:lang w:val="en-US"/>
        </w:rPr>
        <w:t xml:space="preserve"> they are referred </w:t>
      </w:r>
      <w:r w:rsidR="00EB4F5C">
        <w:rPr>
          <w:lang w:val="en-US"/>
        </w:rPr>
        <w:t xml:space="preserve">to </w:t>
      </w:r>
      <w:r w:rsidR="009D3CE2" w:rsidRPr="009D3CE2">
        <w:rPr>
          <w:lang w:val="en-US"/>
        </w:rPr>
        <w:t>as “</w:t>
      </w:r>
      <w:r w:rsidR="00EB4F5C">
        <w:rPr>
          <w:lang w:val="en-US"/>
        </w:rPr>
        <w:t>u</w:t>
      </w:r>
      <w:r w:rsidR="00EB4F5C" w:rsidRPr="009D3CE2">
        <w:rPr>
          <w:lang w:val="en-US"/>
        </w:rPr>
        <w:t>sers</w:t>
      </w:r>
      <w:r w:rsidR="009D3CE2" w:rsidRPr="009D3CE2">
        <w:rPr>
          <w:lang w:val="en-US"/>
        </w:rPr>
        <w:t>.</w:t>
      </w:r>
      <w:r w:rsidR="00EB4F5C">
        <w:rPr>
          <w:lang w:val="en-US"/>
        </w:rPr>
        <w:t>”</w:t>
      </w:r>
    </w:p>
    <w:p w14:paraId="6794F66A" w14:textId="61DFE854" w:rsidR="007A7C82" w:rsidRDefault="00CB384D" w:rsidP="007A7C82">
      <w:pPr>
        <w:rPr>
          <w:lang w:val="en-US"/>
        </w:rPr>
      </w:pPr>
      <w:r>
        <w:rPr>
          <w:lang w:val="en-US"/>
        </w:rPr>
        <w:t xml:space="preserve">In order to </w:t>
      </w:r>
      <w:r w:rsidR="00EB4F5C">
        <w:rPr>
          <w:lang w:val="en-US"/>
        </w:rPr>
        <w:t xml:space="preserve">ensure </w:t>
      </w:r>
      <w:r>
        <w:rPr>
          <w:lang w:val="en-US"/>
        </w:rPr>
        <w:t>t</w:t>
      </w:r>
      <w:r w:rsidR="00F8334D" w:rsidRPr="009D3CE2">
        <w:rPr>
          <w:lang w:val="en-US"/>
        </w:rPr>
        <w:t xml:space="preserve">hat information </w:t>
      </w:r>
      <w:r w:rsidR="00EB4F5C">
        <w:rPr>
          <w:lang w:val="en-US"/>
        </w:rPr>
        <w:t xml:space="preserve">is </w:t>
      </w:r>
      <w:r w:rsidR="00F8334D" w:rsidRPr="009D3CE2">
        <w:rPr>
          <w:lang w:val="en-US"/>
        </w:rPr>
        <w:t xml:space="preserve">shared </w:t>
      </w:r>
      <w:r w:rsidR="00EB4F5C">
        <w:rPr>
          <w:lang w:val="en-US"/>
        </w:rPr>
        <w:t xml:space="preserve">in a </w:t>
      </w:r>
      <w:r w:rsidR="00F8334D" w:rsidRPr="009D3CE2">
        <w:rPr>
          <w:lang w:val="en-US"/>
        </w:rPr>
        <w:t>timely</w:t>
      </w:r>
      <w:r w:rsidR="00EB4F5C">
        <w:rPr>
          <w:lang w:val="en-US"/>
        </w:rPr>
        <w:t xml:space="preserve"> manner</w:t>
      </w:r>
      <w:r w:rsidR="00F8334D" w:rsidRPr="009D3CE2">
        <w:rPr>
          <w:lang w:val="en-US"/>
        </w:rPr>
        <w:t xml:space="preserve"> (when needed, throughout </w:t>
      </w:r>
      <w:r w:rsidR="00EB4F5C">
        <w:rPr>
          <w:lang w:val="en-US"/>
        </w:rPr>
        <w:t xml:space="preserve">the </w:t>
      </w:r>
      <w:r w:rsidR="00F8334D" w:rsidRPr="009D3CE2">
        <w:rPr>
          <w:lang w:val="en-US"/>
        </w:rPr>
        <w:t xml:space="preserve">complete incident lifecycle), in </w:t>
      </w:r>
      <w:r w:rsidR="00EB4F5C">
        <w:rPr>
          <w:lang w:val="en-US"/>
        </w:rPr>
        <w:t xml:space="preserve">the </w:t>
      </w:r>
      <w:r w:rsidR="00F8334D" w:rsidRPr="009D3CE2">
        <w:rPr>
          <w:lang w:val="en-US"/>
        </w:rPr>
        <w:t>right wording (appropriate respective to the level of parties involved) and with whom needed (</w:t>
      </w:r>
      <w:proofErr w:type="gramStart"/>
      <w:r w:rsidR="00F8334D" w:rsidRPr="009D3CE2">
        <w:rPr>
          <w:lang w:val="en-US"/>
        </w:rPr>
        <w:t>both internally toward IT or</w:t>
      </w:r>
      <w:proofErr w:type="gramEnd"/>
      <w:r w:rsidR="00F8334D" w:rsidRPr="009D3CE2">
        <w:rPr>
          <w:lang w:val="en-US"/>
        </w:rPr>
        <w:t xml:space="preserve"> externally toward users)</w:t>
      </w:r>
      <w:r w:rsidR="00EB4F5C">
        <w:rPr>
          <w:lang w:val="en-US"/>
        </w:rPr>
        <w:t>,</w:t>
      </w:r>
      <w:r w:rsidRPr="00CB384D">
        <w:rPr>
          <w:lang w:val="en-US"/>
        </w:rPr>
        <w:t xml:space="preserve"> </w:t>
      </w:r>
      <w:r>
        <w:rPr>
          <w:lang w:val="en-US"/>
        </w:rPr>
        <w:t>[role description] is responsible to:</w:t>
      </w:r>
    </w:p>
    <w:p w14:paraId="3EDB8687" w14:textId="5C308FCB" w:rsidR="00CB384D" w:rsidRPr="00CB384D" w:rsidRDefault="00CB384D" w:rsidP="00CB384D">
      <w:pPr>
        <w:pStyle w:val="ListParagraph"/>
        <w:numPr>
          <w:ilvl w:val="0"/>
          <w:numId w:val="10"/>
        </w:numPr>
        <w:rPr>
          <w:lang w:val="en-US"/>
        </w:rPr>
      </w:pPr>
      <w:r w:rsidRPr="00CB384D">
        <w:rPr>
          <w:lang w:val="en-US"/>
        </w:rPr>
        <w:t>Educate Service Desk staff, 1</w:t>
      </w:r>
      <w:r w:rsidRPr="00CB384D">
        <w:rPr>
          <w:vertAlign w:val="superscript"/>
          <w:lang w:val="en-US"/>
        </w:rPr>
        <w:t>st</w:t>
      </w:r>
      <w:r w:rsidRPr="00CB384D">
        <w:rPr>
          <w:lang w:val="en-US"/>
        </w:rPr>
        <w:t xml:space="preserve"> Level, 2</w:t>
      </w:r>
      <w:r w:rsidRPr="00CB384D">
        <w:rPr>
          <w:vertAlign w:val="superscript"/>
          <w:lang w:val="en-US"/>
        </w:rPr>
        <w:t>nd</w:t>
      </w:r>
      <w:r w:rsidRPr="00CB384D">
        <w:rPr>
          <w:lang w:val="en-US"/>
        </w:rPr>
        <w:t xml:space="preserve"> Level – see Incident Management Process</w:t>
      </w:r>
    </w:p>
    <w:p w14:paraId="41E3D35E" w14:textId="54CF2D04" w:rsidR="00CB384D" w:rsidRPr="00CB384D" w:rsidRDefault="00CB384D" w:rsidP="00CB384D">
      <w:pPr>
        <w:pStyle w:val="ListParagraph"/>
        <w:numPr>
          <w:ilvl w:val="0"/>
          <w:numId w:val="10"/>
        </w:numPr>
        <w:rPr>
          <w:lang w:val="en-US"/>
        </w:rPr>
      </w:pPr>
      <w:r w:rsidRPr="00CB384D">
        <w:rPr>
          <w:lang w:val="en-US"/>
        </w:rPr>
        <w:t>Introduce technological solutions:</w:t>
      </w:r>
    </w:p>
    <w:p w14:paraId="4E0945FF" w14:textId="65E0CC35" w:rsidR="00CB384D" w:rsidRPr="00CB384D" w:rsidRDefault="00EB4F5C" w:rsidP="00CB384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</w:t>
      </w:r>
      <w:r w:rsidR="00CB384D" w:rsidRPr="00CB384D">
        <w:rPr>
          <w:lang w:val="en-US"/>
        </w:rPr>
        <w:t>-mail</w:t>
      </w:r>
    </w:p>
    <w:p w14:paraId="2AFEC314" w14:textId="0CE84821" w:rsidR="00CB384D" w:rsidRPr="00CB384D" w:rsidRDefault="00CB384D" w:rsidP="00CB384D">
      <w:pPr>
        <w:pStyle w:val="ListParagraph"/>
        <w:numPr>
          <w:ilvl w:val="1"/>
          <w:numId w:val="10"/>
        </w:numPr>
        <w:rPr>
          <w:lang w:val="en-US"/>
        </w:rPr>
      </w:pPr>
      <w:r w:rsidRPr="00CB384D">
        <w:rPr>
          <w:lang w:val="en-US"/>
        </w:rPr>
        <w:t>[tool name]</w:t>
      </w:r>
    </w:p>
    <w:p w14:paraId="1BD67236" w14:textId="19D9FF05" w:rsidR="00CB384D" w:rsidRPr="00CB384D" w:rsidRDefault="00CB384D" w:rsidP="00CB384D">
      <w:pPr>
        <w:pStyle w:val="ListParagraph"/>
        <w:numPr>
          <w:ilvl w:val="1"/>
          <w:numId w:val="10"/>
        </w:numPr>
        <w:rPr>
          <w:lang w:val="en-US"/>
        </w:rPr>
      </w:pPr>
      <w:r w:rsidRPr="00CB384D">
        <w:rPr>
          <w:lang w:val="en-US"/>
        </w:rPr>
        <w:t>Telephone</w:t>
      </w:r>
    </w:p>
    <w:p w14:paraId="4623CA8B" w14:textId="02646952" w:rsidR="00CB384D" w:rsidRDefault="00CB384D" w:rsidP="00CB384D">
      <w:pPr>
        <w:pStyle w:val="ListParagraph"/>
        <w:numPr>
          <w:ilvl w:val="1"/>
          <w:numId w:val="10"/>
        </w:numPr>
        <w:rPr>
          <w:lang w:val="en-US"/>
        </w:rPr>
      </w:pPr>
      <w:r w:rsidRPr="00CB384D">
        <w:rPr>
          <w:lang w:val="en-US"/>
        </w:rPr>
        <w:t>[…]</w:t>
      </w:r>
    </w:p>
    <w:p w14:paraId="4FBBE8F8" w14:textId="0158AD5C" w:rsidR="00352F50" w:rsidRDefault="00352F50" w:rsidP="00352F50">
      <w:pPr>
        <w:rPr>
          <w:lang w:val="en-US"/>
        </w:rPr>
      </w:pPr>
      <w:r w:rsidRPr="00352F50">
        <w:rPr>
          <w:lang w:val="en-US"/>
        </w:rPr>
        <w:t>[</w:t>
      </w:r>
      <w:proofErr w:type="gramStart"/>
      <w:r w:rsidRPr="00352F50">
        <w:rPr>
          <w:lang w:val="en-US"/>
        </w:rPr>
        <w:t>role</w:t>
      </w:r>
      <w:proofErr w:type="gramEnd"/>
      <w:r w:rsidRPr="00352F50">
        <w:rPr>
          <w:lang w:val="en-US"/>
        </w:rPr>
        <w:t xml:space="preserve"> description] is responsible to inform </w:t>
      </w:r>
      <w:r w:rsidR="00EB4F5C">
        <w:rPr>
          <w:lang w:val="en-US"/>
        </w:rPr>
        <w:t xml:space="preserve">the </w:t>
      </w:r>
      <w:r w:rsidRPr="00352F50">
        <w:rPr>
          <w:lang w:val="en-US"/>
        </w:rPr>
        <w:t xml:space="preserve">customer about </w:t>
      </w:r>
      <w:r w:rsidR="00EB4F5C">
        <w:rPr>
          <w:lang w:val="en-US"/>
        </w:rPr>
        <w:t xml:space="preserve">the </w:t>
      </w:r>
      <w:r w:rsidRPr="00352F50">
        <w:rPr>
          <w:lang w:val="en-US"/>
        </w:rPr>
        <w:t xml:space="preserve">progress of the resolution </w:t>
      </w:r>
      <w:r>
        <w:rPr>
          <w:lang w:val="en-US"/>
        </w:rPr>
        <w:t xml:space="preserve">of </w:t>
      </w:r>
      <w:r w:rsidRPr="00352F50">
        <w:rPr>
          <w:lang w:val="en-US"/>
        </w:rPr>
        <w:t>incident</w:t>
      </w:r>
      <w:r>
        <w:rPr>
          <w:lang w:val="en-US"/>
        </w:rPr>
        <w:t>s they opened</w:t>
      </w:r>
      <w:r w:rsidRPr="00352F50">
        <w:rPr>
          <w:lang w:val="en-US"/>
        </w:rPr>
        <w:t>.</w:t>
      </w:r>
    </w:p>
    <w:p w14:paraId="3BF4098F" w14:textId="3529185A" w:rsidR="00352F50" w:rsidRPr="00352F50" w:rsidRDefault="00EB4F5C" w:rsidP="00352F50">
      <w:pPr>
        <w:rPr>
          <w:lang w:val="en-US"/>
        </w:rPr>
      </w:pPr>
      <w:r>
        <w:rPr>
          <w:lang w:val="en-US"/>
        </w:rPr>
        <w:t xml:space="preserve">The </w:t>
      </w:r>
      <w:r w:rsidR="00352F50">
        <w:rPr>
          <w:lang w:val="en-US"/>
        </w:rPr>
        <w:t xml:space="preserve">Communication Procedure is defined in </w:t>
      </w:r>
      <w:r>
        <w:rPr>
          <w:lang w:val="en-US"/>
        </w:rPr>
        <w:t xml:space="preserve">the </w:t>
      </w:r>
      <w:r w:rsidR="00352F50">
        <w:rPr>
          <w:lang w:val="en-US"/>
        </w:rPr>
        <w:t xml:space="preserve">document </w:t>
      </w:r>
      <w:r>
        <w:rPr>
          <w:lang w:val="en-US"/>
        </w:rPr>
        <w:t>“</w:t>
      </w:r>
      <w:r w:rsidR="00352F50">
        <w:rPr>
          <w:lang w:val="en-US"/>
        </w:rPr>
        <w:t>Communication Procedure</w:t>
      </w:r>
      <w:r>
        <w:rPr>
          <w:lang w:val="en-US"/>
        </w:rPr>
        <w:t>.”</w:t>
      </w:r>
    </w:p>
    <w:p w14:paraId="58BE1BEB" w14:textId="77777777" w:rsidR="00F8334D" w:rsidRPr="009D3CE2" w:rsidRDefault="00F8334D" w:rsidP="000A756D">
      <w:pPr>
        <w:pStyle w:val="Heading2"/>
        <w:numPr>
          <w:ilvl w:val="1"/>
          <w:numId w:val="1"/>
        </w:numPr>
        <w:ind w:left="709" w:hanging="709"/>
        <w:rPr>
          <w:rFonts w:eastAsia="Calibri"/>
          <w:lang w:val="en-US"/>
        </w:rPr>
      </w:pPr>
      <w:bookmarkStart w:id="10" w:name="_Toc384289496"/>
      <w:r w:rsidRPr="009D3CE2">
        <w:rPr>
          <w:rFonts w:eastAsia="Calibri"/>
          <w:lang w:val="en-US"/>
        </w:rPr>
        <w:t>Timeframe</w:t>
      </w:r>
      <w:bookmarkEnd w:id="10"/>
    </w:p>
    <w:p w14:paraId="1041F74B" w14:textId="0497F344" w:rsidR="00F8334D" w:rsidRPr="009D3CE2" w:rsidRDefault="00EB4F5C" w:rsidP="00F8334D">
      <w:pPr>
        <w:rPr>
          <w:lang w:val="en-US"/>
        </w:rPr>
      </w:pPr>
      <w:r>
        <w:rPr>
          <w:lang w:val="en-US"/>
        </w:rPr>
        <w:t>The t</w:t>
      </w:r>
      <w:r w:rsidR="009C6F8E" w:rsidRPr="009D3CE2">
        <w:rPr>
          <w:lang w:val="en-US"/>
        </w:rPr>
        <w:t>imeframe</w:t>
      </w:r>
      <w:r w:rsidR="00CB384D">
        <w:rPr>
          <w:lang w:val="en-US"/>
        </w:rPr>
        <w:t xml:space="preserve"> in which i</w:t>
      </w:r>
      <w:r w:rsidR="009C6F8E" w:rsidRPr="009D3CE2">
        <w:rPr>
          <w:lang w:val="en-US"/>
        </w:rPr>
        <w:t xml:space="preserve">ncidents must be resolved are defined in </w:t>
      </w:r>
      <w:r>
        <w:rPr>
          <w:lang w:val="en-US"/>
        </w:rPr>
        <w:t xml:space="preserve">the </w:t>
      </w:r>
      <w:r w:rsidR="009C6F8E" w:rsidRPr="009D3CE2">
        <w:rPr>
          <w:lang w:val="en-US"/>
        </w:rPr>
        <w:t>Service Level Agreement</w:t>
      </w:r>
      <w:r w:rsidR="00737CA7" w:rsidRPr="009D3CE2">
        <w:rPr>
          <w:lang w:val="en-US"/>
        </w:rPr>
        <w:t xml:space="preserve"> </w:t>
      </w:r>
      <w:r w:rsidR="009C6F8E" w:rsidRPr="009D3CE2">
        <w:rPr>
          <w:lang w:val="en-US"/>
        </w:rPr>
        <w:t>(SLA), Underpinning Contract (UC) and Operational Level Agreement (OLA)</w:t>
      </w:r>
      <w:r w:rsidR="00737CA7" w:rsidRPr="009D3CE2">
        <w:rPr>
          <w:lang w:val="en-US"/>
        </w:rPr>
        <w:t xml:space="preserve"> according to </w:t>
      </w:r>
      <w:r>
        <w:rPr>
          <w:lang w:val="en-US"/>
        </w:rPr>
        <w:t xml:space="preserve">the </w:t>
      </w:r>
      <w:r w:rsidR="00737CA7" w:rsidRPr="009D3CE2">
        <w:rPr>
          <w:lang w:val="en-US"/>
        </w:rPr>
        <w:t>Service Level Management process</w:t>
      </w:r>
      <w:r w:rsidR="009C6F8E" w:rsidRPr="009D3CE2">
        <w:rPr>
          <w:lang w:val="en-US"/>
        </w:rPr>
        <w:t>. [</w:t>
      </w:r>
      <w:proofErr w:type="gramStart"/>
      <w:r w:rsidR="006633A7" w:rsidRPr="009D3CE2">
        <w:rPr>
          <w:lang w:val="en-US"/>
        </w:rPr>
        <w:t>role</w:t>
      </w:r>
      <w:proofErr w:type="gramEnd"/>
      <w:r w:rsidR="009C6F8E" w:rsidRPr="009D3CE2">
        <w:rPr>
          <w:lang w:val="en-US"/>
        </w:rPr>
        <w:t xml:space="preserve"> description] is responsible for definition of timeframe </w:t>
      </w:r>
      <w:r w:rsidR="00993CD0" w:rsidRPr="009D3CE2">
        <w:rPr>
          <w:lang w:val="en-US"/>
        </w:rPr>
        <w:t>and implementation in [tool name] tool.</w:t>
      </w:r>
    </w:p>
    <w:p w14:paraId="4DB8A175" w14:textId="77777777" w:rsidR="00993CD0" w:rsidRPr="009D3CE2" w:rsidRDefault="00993CD0" w:rsidP="000A756D">
      <w:pPr>
        <w:pStyle w:val="Heading2"/>
        <w:numPr>
          <w:ilvl w:val="1"/>
          <w:numId w:val="1"/>
        </w:numPr>
        <w:ind w:left="709" w:hanging="709"/>
        <w:rPr>
          <w:rFonts w:eastAsia="Calibri"/>
          <w:lang w:val="en-US"/>
        </w:rPr>
      </w:pPr>
      <w:bookmarkStart w:id="11" w:name="_Toc384289497"/>
      <w:r w:rsidRPr="009D3CE2">
        <w:rPr>
          <w:rFonts w:eastAsia="Calibri"/>
          <w:lang w:val="en-US"/>
        </w:rPr>
        <w:t>Customer Satisfaction</w:t>
      </w:r>
      <w:bookmarkEnd w:id="11"/>
    </w:p>
    <w:p w14:paraId="3F16DB99" w14:textId="1579247C" w:rsidR="00993CD0" w:rsidRPr="009D3CE2" w:rsidRDefault="00993CD0" w:rsidP="00D4527C">
      <w:pPr>
        <w:spacing w:after="0"/>
        <w:rPr>
          <w:lang w:val="en-US"/>
        </w:rPr>
      </w:pPr>
      <w:r w:rsidRPr="009D3CE2">
        <w:rPr>
          <w:lang w:val="en-US"/>
        </w:rPr>
        <w:t xml:space="preserve">Customer satisfaction is measured in </w:t>
      </w:r>
      <w:r w:rsidR="00EB4F5C">
        <w:rPr>
          <w:lang w:val="en-US"/>
        </w:rPr>
        <w:t xml:space="preserve">the </w:t>
      </w:r>
      <w:r w:rsidRPr="009D3CE2">
        <w:rPr>
          <w:lang w:val="en-US"/>
        </w:rPr>
        <w:t>following way:</w:t>
      </w:r>
    </w:p>
    <w:p w14:paraId="6AF34B1B" w14:textId="545C1E84" w:rsidR="00993CD0" w:rsidRPr="009D3CE2" w:rsidRDefault="00993CD0" w:rsidP="00993CD0">
      <w:pPr>
        <w:pStyle w:val="ListParagraph"/>
        <w:numPr>
          <w:ilvl w:val="0"/>
          <w:numId w:val="3"/>
        </w:numPr>
        <w:rPr>
          <w:lang w:val="en-US"/>
        </w:rPr>
      </w:pPr>
      <w:r w:rsidRPr="009D3CE2">
        <w:rPr>
          <w:lang w:val="en-US"/>
        </w:rPr>
        <w:t xml:space="preserve">After an Incident is resolved, </w:t>
      </w:r>
      <w:r w:rsidR="00EB4F5C">
        <w:rPr>
          <w:lang w:val="en-US"/>
        </w:rPr>
        <w:t xml:space="preserve">the </w:t>
      </w:r>
      <w:r w:rsidRPr="009D3CE2">
        <w:rPr>
          <w:lang w:val="en-US"/>
        </w:rPr>
        <w:t xml:space="preserve">user can send feedback via </w:t>
      </w:r>
      <w:r w:rsidR="00EB4F5C">
        <w:rPr>
          <w:lang w:val="en-US"/>
        </w:rPr>
        <w:t xml:space="preserve">a </w:t>
      </w:r>
      <w:r w:rsidRPr="009D3CE2">
        <w:rPr>
          <w:lang w:val="en-US"/>
        </w:rPr>
        <w:t xml:space="preserve">resolved Incident ticket three business days after Incident achieves </w:t>
      </w:r>
      <w:proofErr w:type="gramStart"/>
      <w:r w:rsidRPr="009D3CE2">
        <w:rPr>
          <w:lang w:val="en-US"/>
        </w:rPr>
        <w:t>Resolved</w:t>
      </w:r>
      <w:proofErr w:type="gramEnd"/>
      <w:r w:rsidR="00EB4F5C">
        <w:rPr>
          <w:lang w:val="en-US"/>
        </w:rPr>
        <w:t xml:space="preserve"> status</w:t>
      </w:r>
      <w:r w:rsidRPr="009D3CE2">
        <w:rPr>
          <w:lang w:val="en-US"/>
        </w:rPr>
        <w:t>.</w:t>
      </w:r>
      <w:r w:rsidR="00534E06" w:rsidRPr="009D3CE2">
        <w:rPr>
          <w:lang w:val="en-US"/>
        </w:rPr>
        <w:t xml:space="preserve"> </w:t>
      </w:r>
      <w:r w:rsidR="00857895" w:rsidRPr="009D3CE2">
        <w:rPr>
          <w:lang w:val="en-US"/>
        </w:rPr>
        <w:t>[</w:t>
      </w:r>
      <w:proofErr w:type="gramStart"/>
      <w:r w:rsidR="00857895" w:rsidRPr="009D3CE2">
        <w:rPr>
          <w:lang w:val="en-US"/>
        </w:rPr>
        <w:t>role</w:t>
      </w:r>
      <w:proofErr w:type="gramEnd"/>
      <w:r w:rsidR="00857895" w:rsidRPr="009D3CE2">
        <w:rPr>
          <w:lang w:val="en-US"/>
        </w:rPr>
        <w:t xml:space="preserve"> description] create</w:t>
      </w:r>
      <w:r w:rsidR="00EB4F5C">
        <w:rPr>
          <w:lang w:val="en-US"/>
        </w:rPr>
        <w:t>s a</w:t>
      </w:r>
      <w:r w:rsidR="00857895" w:rsidRPr="009D3CE2">
        <w:rPr>
          <w:lang w:val="en-US"/>
        </w:rPr>
        <w:t xml:space="preserve"> report based on user feedback on </w:t>
      </w:r>
      <w:r w:rsidR="00EB4F5C">
        <w:rPr>
          <w:lang w:val="en-US"/>
        </w:rPr>
        <w:t xml:space="preserve">a </w:t>
      </w:r>
      <w:r w:rsidR="00857895" w:rsidRPr="009D3CE2">
        <w:rPr>
          <w:lang w:val="en-US"/>
        </w:rPr>
        <w:t xml:space="preserve">monthly basis and reports findings to [role description]. </w:t>
      </w:r>
    </w:p>
    <w:p w14:paraId="12953270" w14:textId="6EE98277" w:rsidR="00993CD0" w:rsidRPr="009D3CE2" w:rsidRDefault="00993CD0" w:rsidP="00993CD0">
      <w:pPr>
        <w:pStyle w:val="ListParagraph"/>
        <w:numPr>
          <w:ilvl w:val="0"/>
          <w:numId w:val="3"/>
        </w:numPr>
        <w:rPr>
          <w:lang w:val="en-US"/>
        </w:rPr>
      </w:pPr>
      <w:r w:rsidRPr="009D3CE2">
        <w:rPr>
          <w:lang w:val="en-US"/>
        </w:rPr>
        <w:t>On</w:t>
      </w:r>
      <w:r w:rsidR="00EB4F5C">
        <w:rPr>
          <w:lang w:val="en-US"/>
        </w:rPr>
        <w:t>c</w:t>
      </w:r>
      <w:r w:rsidRPr="009D3CE2">
        <w:rPr>
          <w:lang w:val="en-US"/>
        </w:rPr>
        <w:t>e a year</w:t>
      </w:r>
      <w:r w:rsidR="00EB4F5C">
        <w:rPr>
          <w:lang w:val="en-US"/>
        </w:rPr>
        <w:t>,</w:t>
      </w:r>
      <w:r w:rsidRPr="009D3CE2">
        <w:rPr>
          <w:lang w:val="en-US"/>
        </w:rPr>
        <w:t xml:space="preserve"> [role description] will perform</w:t>
      </w:r>
      <w:r w:rsidR="00EB4F5C">
        <w:rPr>
          <w:lang w:val="en-US"/>
        </w:rPr>
        <w:t xml:space="preserve"> a</w:t>
      </w:r>
      <w:r w:rsidRPr="009D3CE2">
        <w:rPr>
          <w:lang w:val="en-US"/>
        </w:rPr>
        <w:t xml:space="preserve"> Customer Satisfaction Survey</w:t>
      </w:r>
      <w:r w:rsidR="00EB4F5C">
        <w:rPr>
          <w:lang w:val="en-US"/>
        </w:rPr>
        <w:t xml:space="preserve">; </w:t>
      </w:r>
      <w:r w:rsidR="00CB384D">
        <w:rPr>
          <w:lang w:val="en-US"/>
        </w:rPr>
        <w:t xml:space="preserve">see Customer Satisfaction Survey </w:t>
      </w:r>
      <w:r w:rsidR="00EB4F5C">
        <w:rPr>
          <w:lang w:val="en-US"/>
        </w:rPr>
        <w:t xml:space="preserve">in </w:t>
      </w:r>
      <w:r w:rsidR="00CB384D">
        <w:rPr>
          <w:lang w:val="en-US"/>
        </w:rPr>
        <w:t>Appendix of Business Relation Management Process</w:t>
      </w:r>
      <w:r w:rsidRPr="009D3CE2">
        <w:rPr>
          <w:lang w:val="en-US"/>
        </w:rPr>
        <w:t>. Findings of the survey will be reported to [</w:t>
      </w:r>
      <w:r w:rsidR="00534E06" w:rsidRPr="009D3CE2">
        <w:rPr>
          <w:lang w:val="en-US"/>
        </w:rPr>
        <w:t>role description</w:t>
      </w:r>
      <w:r w:rsidRPr="009D3CE2">
        <w:rPr>
          <w:lang w:val="en-US"/>
        </w:rPr>
        <w:t>]</w:t>
      </w:r>
      <w:r w:rsidR="00EB4F5C">
        <w:rPr>
          <w:lang w:val="en-US"/>
        </w:rPr>
        <w:t>.</w:t>
      </w:r>
    </w:p>
    <w:p w14:paraId="00BCAE42" w14:textId="77777777" w:rsidR="00197BB3" w:rsidRPr="009D3CE2" w:rsidRDefault="00295A93" w:rsidP="000A756D">
      <w:pPr>
        <w:pStyle w:val="Heading2"/>
        <w:numPr>
          <w:ilvl w:val="1"/>
          <w:numId w:val="1"/>
        </w:numPr>
        <w:ind w:left="709" w:hanging="709"/>
        <w:rPr>
          <w:rFonts w:eastAsia="Calibri"/>
          <w:lang w:val="en-US"/>
        </w:rPr>
      </w:pPr>
      <w:bookmarkStart w:id="12" w:name="_Toc384289498"/>
      <w:r w:rsidRPr="009D3CE2">
        <w:rPr>
          <w:rFonts w:eastAsia="Calibri"/>
          <w:lang w:val="en-US"/>
        </w:rPr>
        <w:t>Reopening of Incidents</w:t>
      </w:r>
      <w:bookmarkEnd w:id="12"/>
    </w:p>
    <w:p w14:paraId="6175DCF6" w14:textId="4A70C514" w:rsidR="00295A93" w:rsidRDefault="00295A93" w:rsidP="00295A93">
      <w:pPr>
        <w:rPr>
          <w:lang w:val="en-US"/>
        </w:rPr>
      </w:pPr>
      <w:r w:rsidRPr="009D3CE2">
        <w:rPr>
          <w:lang w:val="en-US"/>
        </w:rPr>
        <w:t>Incidents can be reopened by [role description]. Reopening of Incidents can occur</w:t>
      </w:r>
      <w:r w:rsidR="00EB4F5C">
        <w:rPr>
          <w:lang w:val="en-US"/>
        </w:rPr>
        <w:t>, at the</w:t>
      </w:r>
      <w:r w:rsidRPr="009D3CE2">
        <w:rPr>
          <w:lang w:val="en-US"/>
        </w:rPr>
        <w:t xml:space="preserve"> latest</w:t>
      </w:r>
      <w:r w:rsidR="00EB4F5C">
        <w:rPr>
          <w:lang w:val="en-US"/>
        </w:rPr>
        <w:t>,</w:t>
      </w:r>
      <w:r w:rsidRPr="009D3CE2">
        <w:rPr>
          <w:lang w:val="en-US"/>
        </w:rPr>
        <w:t xml:space="preserve"> two days after </w:t>
      </w:r>
      <w:r w:rsidR="00EB4F5C">
        <w:rPr>
          <w:lang w:val="en-US"/>
        </w:rPr>
        <w:t xml:space="preserve">the </w:t>
      </w:r>
      <w:r w:rsidRPr="009D3CE2">
        <w:rPr>
          <w:lang w:val="en-US"/>
        </w:rPr>
        <w:t>Incident was Resolved.</w:t>
      </w:r>
      <w:r w:rsidR="004458DA" w:rsidRPr="009D3CE2">
        <w:rPr>
          <w:lang w:val="en-US"/>
        </w:rPr>
        <w:t xml:space="preserve"> Reopened Incidents, with reasoning, must be reported </w:t>
      </w:r>
      <w:r w:rsidR="00534E06" w:rsidRPr="009D3CE2">
        <w:rPr>
          <w:lang w:val="en-US"/>
        </w:rPr>
        <w:t xml:space="preserve">by [role description] </w:t>
      </w:r>
      <w:r w:rsidR="004458DA" w:rsidRPr="009D3CE2">
        <w:rPr>
          <w:lang w:val="en-US"/>
        </w:rPr>
        <w:t xml:space="preserve">to [role description] on </w:t>
      </w:r>
      <w:r w:rsidR="00EB4F5C">
        <w:rPr>
          <w:lang w:val="en-US"/>
        </w:rPr>
        <w:t xml:space="preserve">a </w:t>
      </w:r>
      <w:r w:rsidR="004458DA" w:rsidRPr="009D3CE2">
        <w:rPr>
          <w:lang w:val="en-US"/>
        </w:rPr>
        <w:t>monthly basis</w:t>
      </w:r>
      <w:r w:rsidR="00534E06" w:rsidRPr="009D3CE2">
        <w:rPr>
          <w:lang w:val="en-US"/>
        </w:rPr>
        <w:t>, using […]</w:t>
      </w:r>
      <w:r w:rsidR="004458DA" w:rsidRPr="009D3CE2">
        <w:rPr>
          <w:lang w:val="en-US"/>
        </w:rPr>
        <w:t>.</w:t>
      </w:r>
    </w:p>
    <w:p w14:paraId="634C2895" w14:textId="77777777" w:rsidR="00117BC9" w:rsidRDefault="00117BC9" w:rsidP="00295A93">
      <w:pPr>
        <w:rPr>
          <w:lang w:val="en-US"/>
        </w:rPr>
      </w:pPr>
    </w:p>
    <w:p w14:paraId="01C87338" w14:textId="77777777" w:rsidR="00117BC9" w:rsidRPr="009D3CE2" w:rsidRDefault="00117BC9" w:rsidP="00295A93">
      <w:pPr>
        <w:rPr>
          <w:lang w:val="en-US"/>
        </w:rPr>
      </w:pPr>
    </w:p>
    <w:p w14:paraId="01AAB20C" w14:textId="77777777" w:rsidR="00EB4AF0" w:rsidRPr="009D3CE2" w:rsidRDefault="00EB4AF0" w:rsidP="000A756D">
      <w:pPr>
        <w:pStyle w:val="Heading2"/>
        <w:numPr>
          <w:ilvl w:val="1"/>
          <w:numId w:val="1"/>
        </w:numPr>
        <w:ind w:left="709" w:hanging="709"/>
        <w:rPr>
          <w:rFonts w:eastAsia="Calibri"/>
          <w:lang w:val="en-US"/>
        </w:rPr>
      </w:pPr>
      <w:bookmarkStart w:id="13" w:name="_Toc384289499"/>
      <w:r w:rsidRPr="009D3CE2">
        <w:rPr>
          <w:rFonts w:eastAsia="Calibri"/>
          <w:lang w:val="en-US"/>
        </w:rPr>
        <w:lastRenderedPageBreak/>
        <w:t>Incident Records</w:t>
      </w:r>
      <w:bookmarkEnd w:id="13"/>
    </w:p>
    <w:p w14:paraId="0C7D2BC9" w14:textId="0D1755C5" w:rsidR="00EB4AF0" w:rsidRPr="009D3CE2" w:rsidRDefault="00EB4AF0" w:rsidP="00295A93">
      <w:pPr>
        <w:rPr>
          <w:lang w:val="en-US"/>
        </w:rPr>
      </w:pPr>
      <w:r w:rsidRPr="009D3CE2">
        <w:rPr>
          <w:lang w:val="en-US"/>
        </w:rPr>
        <w:t xml:space="preserve">All incident records </w:t>
      </w:r>
      <w:r w:rsidR="00D4527C">
        <w:rPr>
          <w:lang w:val="en-US"/>
        </w:rPr>
        <w:t>are</w:t>
      </w:r>
      <w:r w:rsidRPr="009D3CE2">
        <w:rPr>
          <w:lang w:val="en-US"/>
        </w:rPr>
        <w:t xml:space="preserve"> kept and managed in </w:t>
      </w:r>
      <w:r w:rsidR="00EB4F5C">
        <w:rPr>
          <w:lang w:val="en-US"/>
        </w:rPr>
        <w:t xml:space="preserve">a </w:t>
      </w:r>
      <w:r w:rsidRPr="009D3CE2">
        <w:rPr>
          <w:lang w:val="en-US"/>
        </w:rPr>
        <w:t>single management system.</w:t>
      </w:r>
      <w:r w:rsidR="00C74E2D" w:rsidRPr="009D3CE2">
        <w:rPr>
          <w:lang w:val="en-US"/>
        </w:rPr>
        <w:t xml:space="preserve"> [</w:t>
      </w:r>
      <w:proofErr w:type="gramStart"/>
      <w:r w:rsidR="00C74E2D" w:rsidRPr="009D3CE2">
        <w:rPr>
          <w:lang w:val="en-US"/>
        </w:rPr>
        <w:t>tool</w:t>
      </w:r>
      <w:proofErr w:type="gramEnd"/>
      <w:r w:rsidR="00C74E2D" w:rsidRPr="009D3CE2">
        <w:rPr>
          <w:lang w:val="en-US"/>
        </w:rPr>
        <w:t xml:space="preserve"> name] is used for that purpose.</w:t>
      </w:r>
      <w:r w:rsidRPr="009D3CE2">
        <w:rPr>
          <w:lang w:val="en-US"/>
        </w:rPr>
        <w:t xml:space="preserve"> All employees of </w:t>
      </w:r>
      <w:r w:rsidR="00FF7A3F" w:rsidRPr="009D3CE2">
        <w:rPr>
          <w:lang w:val="en-US"/>
        </w:rPr>
        <w:t>[name of the IT Service Management department</w:t>
      </w:r>
      <w:r w:rsidRPr="009D3CE2">
        <w:rPr>
          <w:lang w:val="en-US"/>
        </w:rPr>
        <w:t>] are obliged to enter</w:t>
      </w:r>
      <w:r w:rsidR="00E5489C" w:rsidRPr="009D3CE2">
        <w:rPr>
          <w:lang w:val="en-US"/>
        </w:rPr>
        <w:t xml:space="preserve"> and update</w:t>
      </w:r>
      <w:r w:rsidRPr="009D3CE2">
        <w:rPr>
          <w:lang w:val="en-US"/>
        </w:rPr>
        <w:t xml:space="preserve"> all statuses and detailed data.</w:t>
      </w:r>
    </w:p>
    <w:p w14:paraId="3905850E" w14:textId="7BE9916F" w:rsidR="007C4937" w:rsidRPr="009D3CE2" w:rsidRDefault="00EB4AF0" w:rsidP="00295A93">
      <w:pPr>
        <w:rPr>
          <w:lang w:val="en-US"/>
        </w:rPr>
      </w:pPr>
      <w:r w:rsidRPr="009D3CE2">
        <w:rPr>
          <w:lang w:val="en-US"/>
        </w:rPr>
        <w:t>[</w:t>
      </w:r>
      <w:proofErr w:type="gramStart"/>
      <w:r w:rsidR="009D3CE2" w:rsidRPr="009D3CE2">
        <w:rPr>
          <w:lang w:val="en-US"/>
        </w:rPr>
        <w:t>role</w:t>
      </w:r>
      <w:proofErr w:type="gramEnd"/>
      <w:r w:rsidR="009D3CE2" w:rsidRPr="009D3CE2">
        <w:rPr>
          <w:lang w:val="en-US"/>
        </w:rPr>
        <w:t xml:space="preserve"> description</w:t>
      </w:r>
      <w:r w:rsidRPr="009D3CE2">
        <w:rPr>
          <w:lang w:val="en-US"/>
        </w:rPr>
        <w:t xml:space="preserve">] is responsible to </w:t>
      </w:r>
      <w:r w:rsidR="00016A14" w:rsidRPr="009D3CE2">
        <w:rPr>
          <w:lang w:val="en-US"/>
        </w:rPr>
        <w:t>audit</w:t>
      </w:r>
      <w:r w:rsidRPr="009D3CE2">
        <w:rPr>
          <w:lang w:val="en-US"/>
        </w:rPr>
        <w:t xml:space="preserve"> incident records</w:t>
      </w:r>
      <w:r w:rsidR="00EB4F5C">
        <w:rPr>
          <w:lang w:val="en-US"/>
        </w:rPr>
        <w:t>’</w:t>
      </w:r>
      <w:r w:rsidRPr="009D3CE2">
        <w:rPr>
          <w:lang w:val="en-US"/>
        </w:rPr>
        <w:t xml:space="preserve"> integrity [once a year]</w:t>
      </w:r>
      <w:r w:rsidR="00EB4F5C">
        <w:rPr>
          <w:lang w:val="en-US"/>
        </w:rPr>
        <w:t>.</w:t>
      </w:r>
      <w:r w:rsidR="007C4937" w:rsidRPr="009D3CE2">
        <w:rPr>
          <w:lang w:val="en-US"/>
        </w:rPr>
        <w:t xml:space="preserve"> </w:t>
      </w:r>
    </w:p>
    <w:p w14:paraId="23CE3C0D" w14:textId="0F3F113C" w:rsidR="00EB4AF0" w:rsidRPr="009D3CE2" w:rsidRDefault="00EB4F5C" w:rsidP="00D4527C">
      <w:pPr>
        <w:spacing w:after="0"/>
        <w:rPr>
          <w:lang w:val="en-US"/>
        </w:rPr>
      </w:pPr>
      <w:r>
        <w:rPr>
          <w:lang w:val="en-US"/>
        </w:rPr>
        <w:t>The a</w:t>
      </w:r>
      <w:r w:rsidR="007C4937" w:rsidRPr="009D3CE2">
        <w:rPr>
          <w:lang w:val="en-US"/>
        </w:rPr>
        <w:t>udit includes</w:t>
      </w:r>
      <w:r w:rsidR="00016A14" w:rsidRPr="009D3CE2">
        <w:rPr>
          <w:lang w:val="en-US"/>
        </w:rPr>
        <w:t xml:space="preserve"> check</w:t>
      </w:r>
      <w:r>
        <w:rPr>
          <w:lang w:val="en-US"/>
        </w:rPr>
        <w:t>ing</w:t>
      </w:r>
      <w:r w:rsidR="00016A14" w:rsidRPr="009D3CE2">
        <w:rPr>
          <w:lang w:val="en-US"/>
        </w:rPr>
        <w:t xml:space="preserve"> of </w:t>
      </w:r>
      <w:r>
        <w:rPr>
          <w:lang w:val="en-US"/>
        </w:rPr>
        <w:t xml:space="preserve">the </w:t>
      </w:r>
      <w:r w:rsidR="00016A14" w:rsidRPr="009D3CE2">
        <w:rPr>
          <w:lang w:val="en-US"/>
        </w:rPr>
        <w:t>following parameters:</w:t>
      </w:r>
    </w:p>
    <w:p w14:paraId="39E27E56" w14:textId="77777777" w:rsidR="00016A14" w:rsidRPr="009D3CE2" w:rsidRDefault="00016A14" w:rsidP="009D3CE2">
      <w:pPr>
        <w:pStyle w:val="ListParagraph"/>
        <w:numPr>
          <w:ilvl w:val="0"/>
          <w:numId w:val="7"/>
        </w:numPr>
        <w:ind w:left="709"/>
        <w:rPr>
          <w:lang w:val="en-US"/>
        </w:rPr>
      </w:pPr>
      <w:r w:rsidRPr="009D3CE2">
        <w:rPr>
          <w:lang w:val="en-US"/>
        </w:rPr>
        <w:t>All status updates are entered</w:t>
      </w:r>
    </w:p>
    <w:p w14:paraId="41158B40" w14:textId="77777777" w:rsidR="00016A14" w:rsidRPr="009D3CE2" w:rsidRDefault="00016A14" w:rsidP="009D3CE2">
      <w:pPr>
        <w:pStyle w:val="ListParagraph"/>
        <w:numPr>
          <w:ilvl w:val="0"/>
          <w:numId w:val="7"/>
        </w:numPr>
        <w:ind w:left="709"/>
        <w:rPr>
          <w:lang w:val="en-US"/>
        </w:rPr>
      </w:pPr>
      <w:r w:rsidRPr="009D3CE2">
        <w:rPr>
          <w:lang w:val="en-US"/>
        </w:rPr>
        <w:t>Incidents are correctly classified</w:t>
      </w:r>
    </w:p>
    <w:p w14:paraId="728BE034" w14:textId="77777777" w:rsidR="00016A14" w:rsidRPr="009D3CE2" w:rsidRDefault="00016A14" w:rsidP="009D3CE2">
      <w:pPr>
        <w:pStyle w:val="ListParagraph"/>
        <w:numPr>
          <w:ilvl w:val="0"/>
          <w:numId w:val="7"/>
        </w:numPr>
        <w:ind w:left="709"/>
        <w:rPr>
          <w:lang w:val="en-US"/>
        </w:rPr>
      </w:pPr>
      <w:r w:rsidRPr="009D3CE2">
        <w:rPr>
          <w:lang w:val="en-US"/>
        </w:rPr>
        <w:t>Incidents are correctly prioritized</w:t>
      </w:r>
    </w:p>
    <w:p w14:paraId="7B250F71" w14:textId="77777777" w:rsidR="00EB4AF0" w:rsidRPr="009D3CE2" w:rsidRDefault="00470664" w:rsidP="000A756D">
      <w:pPr>
        <w:pStyle w:val="Heading2"/>
        <w:numPr>
          <w:ilvl w:val="1"/>
          <w:numId w:val="1"/>
        </w:numPr>
        <w:ind w:left="709" w:hanging="709"/>
        <w:rPr>
          <w:rFonts w:eastAsia="Calibri"/>
          <w:lang w:val="en-US"/>
        </w:rPr>
      </w:pPr>
      <w:bookmarkStart w:id="14" w:name="_Toc384289500"/>
      <w:r w:rsidRPr="009D3CE2">
        <w:rPr>
          <w:rFonts w:eastAsia="Calibri"/>
          <w:lang w:val="en-US"/>
        </w:rPr>
        <w:t>Measurement</w:t>
      </w:r>
      <w:bookmarkEnd w:id="14"/>
    </w:p>
    <w:p w14:paraId="57CE5943" w14:textId="0184E3F9" w:rsidR="00470664" w:rsidRPr="009D3CE2" w:rsidRDefault="009D3CE2" w:rsidP="009D3CE2">
      <w:pPr>
        <w:rPr>
          <w:lang w:val="en-US"/>
        </w:rPr>
      </w:pPr>
      <w:r w:rsidRPr="009D3CE2">
        <w:rPr>
          <w:lang w:val="en-US"/>
        </w:rPr>
        <w:t>Measurement and metrics requirement</w:t>
      </w:r>
      <w:r w:rsidR="00EB4F5C">
        <w:rPr>
          <w:lang w:val="en-US"/>
        </w:rPr>
        <w:t>s</w:t>
      </w:r>
      <w:r w:rsidRPr="009D3CE2">
        <w:rPr>
          <w:lang w:val="en-US"/>
        </w:rPr>
        <w:t xml:space="preserve"> are defined in</w:t>
      </w:r>
      <w:r w:rsidR="00EB4F5C">
        <w:rPr>
          <w:lang w:val="en-US"/>
        </w:rPr>
        <w:t xml:space="preserve"> the</w:t>
      </w:r>
      <w:r w:rsidRPr="009D3CE2">
        <w:rPr>
          <w:lang w:val="en-US"/>
        </w:rPr>
        <w:t xml:space="preserve"> document “Measurement and Metrics</w:t>
      </w:r>
      <w:r w:rsidR="00EB4F5C">
        <w:rPr>
          <w:lang w:val="en-US"/>
        </w:rPr>
        <w:t>.”</w:t>
      </w:r>
    </w:p>
    <w:p w14:paraId="224338E2" w14:textId="77777777" w:rsidR="00470664" w:rsidRPr="009D3CE2" w:rsidRDefault="00470664" w:rsidP="00295A93">
      <w:pPr>
        <w:rPr>
          <w:lang w:val="en-US"/>
        </w:rPr>
      </w:pPr>
    </w:p>
    <w:p w14:paraId="07E9EBE7" w14:textId="77777777" w:rsidR="00993CD0" w:rsidRPr="009D3CE2" w:rsidRDefault="00993CD0" w:rsidP="000A756D">
      <w:pPr>
        <w:pStyle w:val="Heading1"/>
        <w:numPr>
          <w:ilvl w:val="0"/>
          <w:numId w:val="1"/>
        </w:numPr>
        <w:ind w:left="426" w:hanging="426"/>
        <w:rPr>
          <w:rFonts w:asciiTheme="minorHAnsi" w:eastAsiaTheme="majorEastAsia" w:hAnsiTheme="minorHAnsi" w:cs="Calibri"/>
          <w:bCs/>
          <w:lang w:val="en-US"/>
        </w:rPr>
      </w:pPr>
      <w:bookmarkStart w:id="15" w:name="_Toc358810304"/>
      <w:bookmarkStart w:id="16" w:name="_Toc384289501"/>
      <w:r w:rsidRPr="009D3CE2">
        <w:rPr>
          <w:rFonts w:asciiTheme="minorHAnsi" w:eastAsiaTheme="majorEastAsia" w:hAnsiTheme="minorHAnsi" w:cs="Calibri"/>
          <w:bCs/>
          <w:lang w:val="en-US"/>
        </w:rPr>
        <w:t>Validity and document management</w:t>
      </w:r>
      <w:bookmarkEnd w:id="15"/>
      <w:bookmarkEnd w:id="16"/>
    </w:p>
    <w:p w14:paraId="340BC06E" w14:textId="450DCCCE" w:rsidR="00993CD0" w:rsidRPr="009D3CE2" w:rsidRDefault="00993CD0" w:rsidP="00993CD0">
      <w:pPr>
        <w:rPr>
          <w:lang w:val="en-US"/>
        </w:rPr>
      </w:pPr>
      <w:r w:rsidRPr="009D3CE2">
        <w:rPr>
          <w:lang w:val="en-US"/>
        </w:rPr>
        <w:t>This document is valid as of [date]</w:t>
      </w:r>
      <w:r w:rsidR="00EB4F5C">
        <w:rPr>
          <w:lang w:val="en-US"/>
        </w:rPr>
        <w:t>.</w:t>
      </w:r>
    </w:p>
    <w:p w14:paraId="41E208B0" w14:textId="622A6B45" w:rsidR="00993CD0" w:rsidRPr="009D3CE2" w:rsidRDefault="00993CD0" w:rsidP="00993CD0">
      <w:pPr>
        <w:rPr>
          <w:lang w:val="en-US"/>
        </w:rPr>
      </w:pPr>
      <w:r w:rsidRPr="009D3CE2">
        <w:rPr>
          <w:lang w:val="en-US"/>
        </w:rPr>
        <w:t>Owner of this document is [job ti</w:t>
      </w:r>
      <w:r w:rsidR="00C62C5D" w:rsidRPr="009D3CE2">
        <w:rPr>
          <w:lang w:val="en-US"/>
        </w:rPr>
        <w:t>tle]</w:t>
      </w:r>
      <w:r w:rsidRPr="009D3CE2">
        <w:rPr>
          <w:lang w:val="en-US"/>
        </w:rPr>
        <w:t>, who must check and</w:t>
      </w:r>
      <w:r w:rsidR="00EB4F5C">
        <w:rPr>
          <w:lang w:val="en-US"/>
        </w:rPr>
        <w:t>,</w:t>
      </w:r>
      <w:r w:rsidRPr="009D3CE2">
        <w:rPr>
          <w:lang w:val="en-US"/>
        </w:rPr>
        <w:t xml:space="preserve"> if necessary</w:t>
      </w:r>
      <w:r w:rsidR="00EB4F5C">
        <w:rPr>
          <w:lang w:val="en-US"/>
        </w:rPr>
        <w:t>,</w:t>
      </w:r>
      <w:r w:rsidRPr="009D3CE2">
        <w:rPr>
          <w:lang w:val="en-US"/>
        </w:rPr>
        <w:t xml:space="preserve"> update the document at least once a year.</w:t>
      </w:r>
    </w:p>
    <w:p w14:paraId="441AF32A" w14:textId="77777777" w:rsidR="00993CD0" w:rsidRDefault="00993CD0" w:rsidP="00993CD0">
      <w:pPr>
        <w:rPr>
          <w:lang w:val="en-US"/>
        </w:rPr>
      </w:pPr>
    </w:p>
    <w:p w14:paraId="530AB0F7" w14:textId="77777777" w:rsidR="00D4527C" w:rsidRDefault="00D4527C" w:rsidP="00993CD0">
      <w:pPr>
        <w:rPr>
          <w:lang w:val="en-US"/>
        </w:rPr>
      </w:pPr>
    </w:p>
    <w:sectPr w:rsidR="00D4527C" w:rsidSect="00BB39D9">
      <w:headerReference w:type="default" r:id="rId9"/>
      <w:footerReference w:type="defaul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137BE" w14:textId="77777777" w:rsidR="00234303" w:rsidRDefault="00234303" w:rsidP="0056628D">
      <w:pPr>
        <w:spacing w:after="0" w:line="240" w:lineRule="auto"/>
      </w:pPr>
      <w:r>
        <w:separator/>
      </w:r>
    </w:p>
  </w:endnote>
  <w:endnote w:type="continuationSeparator" w:id="0">
    <w:p w14:paraId="5C9BC9BF" w14:textId="77777777" w:rsidR="00234303" w:rsidRDefault="00234303" w:rsidP="0056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794"/>
      <w:gridCol w:w="2126"/>
      <w:gridCol w:w="3402"/>
    </w:tblGrid>
    <w:tr w:rsidR="0056628D" w:rsidRPr="00666D70" w14:paraId="4B708AF4" w14:textId="77777777" w:rsidTr="005F6FD8">
      <w:tc>
        <w:tcPr>
          <w:tcW w:w="3794" w:type="dxa"/>
        </w:tcPr>
        <w:p w14:paraId="0F0D1632" w14:textId="77777777" w:rsidR="0056628D" w:rsidRPr="00666D70" w:rsidRDefault="0056628D" w:rsidP="0056628D">
          <w:pPr>
            <w:tabs>
              <w:tab w:val="center" w:pos="4536"/>
              <w:tab w:val="right" w:pos="9072"/>
            </w:tabs>
            <w:rPr>
              <w:rFonts w:ascii="Calibri" w:eastAsia="Calibri" w:hAnsi="Calibri" w:cs="Times New Roman"/>
              <w:sz w:val="18"/>
              <w:szCs w:val="18"/>
              <w:lang w:val="en-GB"/>
            </w:rPr>
          </w:pPr>
          <w:r>
            <w:rPr>
              <w:rFonts w:ascii="Calibri" w:eastAsia="Calibri" w:hAnsi="Calibri" w:cs="Times New Roman"/>
              <w:sz w:val="18"/>
              <w:lang w:val="en-GB"/>
            </w:rPr>
            <w:t xml:space="preserve">Incident Management </w:t>
          </w:r>
          <w:r w:rsidR="009D3CE2">
            <w:rPr>
              <w:rFonts w:ascii="Calibri" w:eastAsia="Calibri" w:hAnsi="Calibri" w:cs="Times New Roman"/>
              <w:sz w:val="18"/>
              <w:lang w:val="en-GB"/>
            </w:rPr>
            <w:t>P</w:t>
          </w:r>
          <w:r>
            <w:rPr>
              <w:rFonts w:ascii="Calibri" w:eastAsia="Calibri" w:hAnsi="Calibri" w:cs="Times New Roman"/>
              <w:sz w:val="18"/>
              <w:lang w:val="en-GB"/>
            </w:rPr>
            <w:t>olicy</w:t>
          </w:r>
        </w:p>
      </w:tc>
      <w:tc>
        <w:tcPr>
          <w:tcW w:w="2126" w:type="dxa"/>
        </w:tcPr>
        <w:p w14:paraId="0419338A" w14:textId="7B993CF6" w:rsidR="0056628D" w:rsidRPr="00666D70" w:rsidRDefault="0056628D" w:rsidP="005F6FD8">
          <w:pPr>
            <w:tabs>
              <w:tab w:val="center" w:pos="4536"/>
              <w:tab w:val="right" w:pos="9072"/>
            </w:tabs>
            <w:jc w:val="center"/>
            <w:rPr>
              <w:rFonts w:ascii="Calibri" w:eastAsia="Calibri" w:hAnsi="Calibri" w:cs="Times New Roman"/>
              <w:sz w:val="18"/>
              <w:szCs w:val="18"/>
              <w:lang w:val="en-GB"/>
            </w:rPr>
          </w:pPr>
        </w:p>
      </w:tc>
      <w:tc>
        <w:tcPr>
          <w:tcW w:w="3402" w:type="dxa"/>
        </w:tcPr>
        <w:p w14:paraId="55DAF186" w14:textId="77777777" w:rsidR="0056628D" w:rsidRPr="00666D70" w:rsidRDefault="0056628D" w:rsidP="005F6FD8">
          <w:pPr>
            <w:tabs>
              <w:tab w:val="center" w:pos="4536"/>
              <w:tab w:val="right" w:pos="9072"/>
            </w:tabs>
            <w:jc w:val="right"/>
            <w:rPr>
              <w:rFonts w:ascii="Calibri" w:eastAsia="Calibri" w:hAnsi="Calibri" w:cs="Times New Roman"/>
              <w:b/>
              <w:sz w:val="18"/>
              <w:szCs w:val="18"/>
              <w:lang w:val="en-GB"/>
            </w:rPr>
          </w:pPr>
          <w:r w:rsidRPr="00666D70">
            <w:rPr>
              <w:rFonts w:ascii="Calibri" w:eastAsia="Calibri" w:hAnsi="Calibri" w:cs="Times New Roman"/>
              <w:sz w:val="18"/>
              <w:lang w:val="en-GB"/>
            </w:rPr>
            <w:t xml:space="preserve">Page </w:t>
          </w:r>
          <w:r w:rsidR="0075241A" w:rsidRPr="00666D70">
            <w:rPr>
              <w:rFonts w:ascii="Calibri" w:eastAsia="Calibri" w:hAnsi="Calibri" w:cs="Times New Roman"/>
              <w:b/>
              <w:sz w:val="18"/>
              <w:lang w:val="en-GB"/>
            </w:rPr>
            <w:fldChar w:fldCharType="begin"/>
          </w:r>
          <w:r w:rsidRPr="00666D70">
            <w:rPr>
              <w:rFonts w:ascii="Calibri" w:eastAsia="Calibri" w:hAnsi="Calibri" w:cs="Times New Roman"/>
              <w:b/>
              <w:sz w:val="18"/>
              <w:lang w:val="en-GB"/>
            </w:rPr>
            <w:instrText xml:space="preserve"> PAGE </w:instrText>
          </w:r>
          <w:r w:rsidR="0075241A" w:rsidRPr="00666D70">
            <w:rPr>
              <w:rFonts w:ascii="Calibri" w:eastAsia="Calibri" w:hAnsi="Calibri" w:cs="Times New Roman"/>
              <w:b/>
              <w:sz w:val="18"/>
              <w:lang w:val="en-GB"/>
            </w:rPr>
            <w:fldChar w:fldCharType="separate"/>
          </w:r>
          <w:r w:rsidR="006759AC">
            <w:rPr>
              <w:rFonts w:ascii="Calibri" w:eastAsia="Calibri" w:hAnsi="Calibri" w:cs="Times New Roman"/>
              <w:b/>
              <w:noProof/>
              <w:sz w:val="18"/>
              <w:lang w:val="en-GB"/>
            </w:rPr>
            <w:t>5</w:t>
          </w:r>
          <w:r w:rsidR="0075241A" w:rsidRPr="00666D70">
            <w:rPr>
              <w:rFonts w:ascii="Calibri" w:eastAsia="Calibri" w:hAnsi="Calibri" w:cs="Times New Roman"/>
              <w:b/>
              <w:sz w:val="18"/>
              <w:lang w:val="en-GB"/>
            </w:rPr>
            <w:fldChar w:fldCharType="end"/>
          </w:r>
          <w:r w:rsidRPr="00666D70">
            <w:rPr>
              <w:rFonts w:ascii="Calibri" w:eastAsia="Calibri" w:hAnsi="Calibri" w:cs="Times New Roman"/>
              <w:sz w:val="18"/>
              <w:lang w:val="en-GB"/>
            </w:rPr>
            <w:t xml:space="preserve"> of </w:t>
          </w:r>
          <w:r w:rsidR="0075241A" w:rsidRPr="00666D70">
            <w:rPr>
              <w:rFonts w:ascii="Calibri" w:eastAsia="Calibri" w:hAnsi="Calibri" w:cs="Times New Roman"/>
              <w:b/>
              <w:sz w:val="18"/>
              <w:lang w:val="en-GB"/>
            </w:rPr>
            <w:fldChar w:fldCharType="begin"/>
          </w:r>
          <w:r w:rsidRPr="00666D70">
            <w:rPr>
              <w:rFonts w:ascii="Calibri" w:eastAsia="Calibri" w:hAnsi="Calibri" w:cs="Times New Roman"/>
              <w:b/>
              <w:sz w:val="18"/>
              <w:lang w:val="en-GB"/>
            </w:rPr>
            <w:instrText xml:space="preserve"> NUMPAGES  </w:instrText>
          </w:r>
          <w:r w:rsidR="0075241A" w:rsidRPr="00666D70">
            <w:rPr>
              <w:rFonts w:ascii="Calibri" w:eastAsia="Calibri" w:hAnsi="Calibri" w:cs="Times New Roman"/>
              <w:b/>
              <w:sz w:val="18"/>
              <w:lang w:val="en-GB"/>
            </w:rPr>
            <w:fldChar w:fldCharType="separate"/>
          </w:r>
          <w:r w:rsidR="006759AC">
            <w:rPr>
              <w:rFonts w:ascii="Calibri" w:eastAsia="Calibri" w:hAnsi="Calibri" w:cs="Times New Roman"/>
              <w:b/>
              <w:noProof/>
              <w:sz w:val="18"/>
              <w:lang w:val="en-GB"/>
            </w:rPr>
            <w:t>5</w:t>
          </w:r>
          <w:r w:rsidR="0075241A" w:rsidRPr="00666D70">
            <w:rPr>
              <w:rFonts w:ascii="Calibri" w:eastAsia="Calibri" w:hAnsi="Calibri" w:cs="Times New Roman"/>
              <w:b/>
              <w:sz w:val="18"/>
              <w:lang w:val="en-GB"/>
            </w:rPr>
            <w:fldChar w:fldCharType="end"/>
          </w:r>
        </w:p>
      </w:tc>
    </w:tr>
  </w:tbl>
  <w:p w14:paraId="378F9459" w14:textId="40C4B136" w:rsidR="0056628D" w:rsidRPr="0056628D" w:rsidRDefault="0056628D" w:rsidP="003F3601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08364" w14:textId="0BB772EC" w:rsidR="00BB39D9" w:rsidRPr="00BB39D9" w:rsidRDefault="00BB39D9" w:rsidP="00BB39D9">
    <w:pPr>
      <w:autoSpaceDE w:val="0"/>
      <w:autoSpaceDN w:val="0"/>
      <w:adjustRightInd w:val="0"/>
      <w:spacing w:after="0"/>
      <w:jc w:val="center"/>
      <w:rPr>
        <w:rFonts w:ascii="Calibri" w:eastAsia="Times New Roman" w:hAnsi="Calibri" w:cs="Times New Roman"/>
        <w:sz w:val="16"/>
        <w:szCs w:val="16"/>
        <w:lang w:val="en-US"/>
      </w:rPr>
    </w:pPr>
    <w:r w:rsidRPr="00BB39D9">
      <w:rPr>
        <w:rFonts w:ascii="Calibri" w:eastAsia="Times New Roman" w:hAnsi="Calibri" w:cs="Times New Roman"/>
        <w:sz w:val="16"/>
        <w:lang w:val="en-US"/>
      </w:rPr>
      <w:t xml:space="preserve"> </w:t>
    </w:r>
  </w:p>
  <w:p w14:paraId="11DB1EFD" w14:textId="77777777" w:rsidR="00BB39D9" w:rsidRDefault="00BB39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7E91D" w14:textId="77777777" w:rsidR="00234303" w:rsidRDefault="00234303" w:rsidP="0056628D">
      <w:pPr>
        <w:spacing w:after="0" w:line="240" w:lineRule="auto"/>
      </w:pPr>
      <w:r>
        <w:separator/>
      </w:r>
    </w:p>
  </w:footnote>
  <w:footnote w:type="continuationSeparator" w:id="0">
    <w:p w14:paraId="75C64830" w14:textId="77777777" w:rsidR="00234303" w:rsidRDefault="00234303" w:rsidP="00566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0"/>
      <w:gridCol w:w="2516"/>
    </w:tblGrid>
    <w:tr w:rsidR="0056628D" w:rsidRPr="00666D70" w14:paraId="137E3F5D" w14:textId="77777777" w:rsidTr="005F6FD8">
      <w:tc>
        <w:tcPr>
          <w:tcW w:w="6771" w:type="dxa"/>
        </w:tcPr>
        <w:p w14:paraId="402C890B" w14:textId="4AC1B42E" w:rsidR="0056628D" w:rsidRPr="00666D70" w:rsidRDefault="003F3601" w:rsidP="005F6FD8">
          <w:pPr>
            <w:tabs>
              <w:tab w:val="center" w:pos="4536"/>
              <w:tab w:val="right" w:pos="9072"/>
            </w:tabs>
            <w:spacing w:after="0"/>
            <w:rPr>
              <w:rFonts w:ascii="Calibri" w:eastAsia="Calibri" w:hAnsi="Calibri" w:cs="Times New Roman"/>
              <w:sz w:val="20"/>
              <w:szCs w:val="20"/>
              <w:lang w:val="en-GB"/>
            </w:rPr>
          </w:pPr>
          <w:r>
            <w:rPr>
              <w:sz w:val="20"/>
            </w:rPr>
            <w:t>Al Nafi</w:t>
          </w:r>
        </w:p>
      </w:tc>
      <w:tc>
        <w:tcPr>
          <w:tcW w:w="2517" w:type="dxa"/>
        </w:tcPr>
        <w:p w14:paraId="079252C7" w14:textId="77777777" w:rsidR="0056628D" w:rsidRPr="00666D70" w:rsidRDefault="0056628D" w:rsidP="005F6FD8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ascii="Calibri" w:eastAsia="Calibri" w:hAnsi="Calibri" w:cs="Times New Roman"/>
              <w:sz w:val="20"/>
              <w:szCs w:val="20"/>
              <w:lang w:val="en-GB"/>
            </w:rPr>
          </w:pPr>
        </w:p>
      </w:tc>
    </w:tr>
  </w:tbl>
  <w:p w14:paraId="6D51868F" w14:textId="77777777" w:rsidR="0056628D" w:rsidRDefault="005662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">
    <w:nsid w:val="3103089A"/>
    <w:multiLevelType w:val="hybridMultilevel"/>
    <w:tmpl w:val="23EEBAE8"/>
    <w:lvl w:ilvl="0" w:tplc="13BEDA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46945"/>
    <w:multiLevelType w:val="hybridMultilevel"/>
    <w:tmpl w:val="77B246E4"/>
    <w:lvl w:ilvl="0" w:tplc="041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D8F504E"/>
    <w:multiLevelType w:val="hybridMultilevel"/>
    <w:tmpl w:val="F104EEC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FE7A68"/>
    <w:multiLevelType w:val="hybridMultilevel"/>
    <w:tmpl w:val="890272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80DBF"/>
    <w:multiLevelType w:val="hybridMultilevel"/>
    <w:tmpl w:val="FE42F3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85C07"/>
    <w:multiLevelType w:val="hybridMultilevel"/>
    <w:tmpl w:val="6DD2760C"/>
    <w:lvl w:ilvl="0" w:tplc="366E9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A98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7ED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0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8B4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5ED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A9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476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80208"/>
    <w:multiLevelType w:val="hybridMultilevel"/>
    <w:tmpl w:val="521C86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E3825"/>
    <w:multiLevelType w:val="hybridMultilevel"/>
    <w:tmpl w:val="29120CB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C3EEC"/>
    <w:multiLevelType w:val="multilevel"/>
    <w:tmpl w:val="1F660A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TM3MzUytTAyNjVT0lEKTi0uzszPAykwqgUAmQvoUiwAAAA="/>
  </w:docVars>
  <w:rsids>
    <w:rsidRoot w:val="00981929"/>
    <w:rsid w:val="00016A14"/>
    <w:rsid w:val="000A756D"/>
    <w:rsid w:val="00117BC9"/>
    <w:rsid w:val="00165782"/>
    <w:rsid w:val="00197BB3"/>
    <w:rsid w:val="001E6D27"/>
    <w:rsid w:val="00201474"/>
    <w:rsid w:val="00234303"/>
    <w:rsid w:val="00295A93"/>
    <w:rsid w:val="002C4796"/>
    <w:rsid w:val="002D59AE"/>
    <w:rsid w:val="00301576"/>
    <w:rsid w:val="0032773F"/>
    <w:rsid w:val="00337CE6"/>
    <w:rsid w:val="00352F50"/>
    <w:rsid w:val="003A00EE"/>
    <w:rsid w:val="003F3601"/>
    <w:rsid w:val="0043016E"/>
    <w:rsid w:val="004458DA"/>
    <w:rsid w:val="00470664"/>
    <w:rsid w:val="00475165"/>
    <w:rsid w:val="00497624"/>
    <w:rsid w:val="004B1607"/>
    <w:rsid w:val="00505C58"/>
    <w:rsid w:val="00534E06"/>
    <w:rsid w:val="00541F32"/>
    <w:rsid w:val="00546840"/>
    <w:rsid w:val="0056628D"/>
    <w:rsid w:val="005849F4"/>
    <w:rsid w:val="005C0EE4"/>
    <w:rsid w:val="006047F6"/>
    <w:rsid w:val="00631D88"/>
    <w:rsid w:val="00632F3E"/>
    <w:rsid w:val="00632FAB"/>
    <w:rsid w:val="006633A7"/>
    <w:rsid w:val="006759AC"/>
    <w:rsid w:val="006C2659"/>
    <w:rsid w:val="006D2ED2"/>
    <w:rsid w:val="006F701A"/>
    <w:rsid w:val="00737CA7"/>
    <w:rsid w:val="0075241A"/>
    <w:rsid w:val="00776550"/>
    <w:rsid w:val="007A0FE4"/>
    <w:rsid w:val="007A7C82"/>
    <w:rsid w:val="007C4937"/>
    <w:rsid w:val="00837139"/>
    <w:rsid w:val="008505D2"/>
    <w:rsid w:val="00857895"/>
    <w:rsid w:val="00886643"/>
    <w:rsid w:val="008A4AEC"/>
    <w:rsid w:val="008C405C"/>
    <w:rsid w:val="008E3E7B"/>
    <w:rsid w:val="008F70FA"/>
    <w:rsid w:val="00902F91"/>
    <w:rsid w:val="009614DD"/>
    <w:rsid w:val="009712D6"/>
    <w:rsid w:val="00981929"/>
    <w:rsid w:val="00993CD0"/>
    <w:rsid w:val="009C0A94"/>
    <w:rsid w:val="009C6F8E"/>
    <w:rsid w:val="009D3CE2"/>
    <w:rsid w:val="00A4715F"/>
    <w:rsid w:val="00A66738"/>
    <w:rsid w:val="00A85D23"/>
    <w:rsid w:val="00A86FD3"/>
    <w:rsid w:val="00B40ABE"/>
    <w:rsid w:val="00B4396D"/>
    <w:rsid w:val="00B64E41"/>
    <w:rsid w:val="00B75D7D"/>
    <w:rsid w:val="00BB39D9"/>
    <w:rsid w:val="00BE7C31"/>
    <w:rsid w:val="00C00B63"/>
    <w:rsid w:val="00C36793"/>
    <w:rsid w:val="00C62C5D"/>
    <w:rsid w:val="00C74E2D"/>
    <w:rsid w:val="00CA293F"/>
    <w:rsid w:val="00CB0ECE"/>
    <w:rsid w:val="00CB384D"/>
    <w:rsid w:val="00CF09F3"/>
    <w:rsid w:val="00D37A14"/>
    <w:rsid w:val="00D4527C"/>
    <w:rsid w:val="00D53554"/>
    <w:rsid w:val="00D60709"/>
    <w:rsid w:val="00D9657F"/>
    <w:rsid w:val="00DA09B4"/>
    <w:rsid w:val="00DF6F1D"/>
    <w:rsid w:val="00E14391"/>
    <w:rsid w:val="00E157D1"/>
    <w:rsid w:val="00E5489C"/>
    <w:rsid w:val="00E62C6B"/>
    <w:rsid w:val="00EB026D"/>
    <w:rsid w:val="00EB4AF0"/>
    <w:rsid w:val="00EB4F5C"/>
    <w:rsid w:val="00EC6704"/>
    <w:rsid w:val="00ED3080"/>
    <w:rsid w:val="00ED5B9E"/>
    <w:rsid w:val="00F21976"/>
    <w:rsid w:val="00F47D12"/>
    <w:rsid w:val="00F61FB2"/>
    <w:rsid w:val="00F8334D"/>
    <w:rsid w:val="00FD774F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807A"/>
  <w15:docId w15:val="{F3A7AE68-902E-48D5-B655-EFDFB4E5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82"/>
    <w:pPr>
      <w:outlineLvl w:val="0"/>
    </w:pPr>
    <w:rPr>
      <w:rFonts w:ascii="Calibri" w:eastAsia="Times New Roman" w:hAnsi="Calibri" w:cs="Times New Roman"/>
      <w:b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C82"/>
    <w:pPr>
      <w:outlineLvl w:val="1"/>
    </w:pPr>
    <w:rPr>
      <w:rFonts w:ascii="Calibri" w:eastAsia="Times New Roman" w:hAnsi="Calibri" w:cs="Times New Roman"/>
      <w:b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C82"/>
    <w:pPr>
      <w:numPr>
        <w:ilvl w:val="2"/>
        <w:numId w:val="1"/>
      </w:numPr>
      <w:outlineLvl w:val="2"/>
    </w:pPr>
    <w:rPr>
      <w:rFonts w:ascii="Calibri" w:eastAsia="Times New Roman" w:hAnsi="Calibri" w:cs="Times New Roman"/>
      <w:b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F6F1D"/>
    <w:rPr>
      <w:rFonts w:ascii="Calibri" w:eastAsia="Calibri" w:hAnsi="Calibri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6F1D"/>
    <w:rPr>
      <w:rFonts w:ascii="Calibri" w:eastAsia="Calibri" w:hAnsi="Calibri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F6F1D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1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F1D"/>
    <w:pPr>
      <w:spacing w:line="240" w:lineRule="auto"/>
    </w:pPr>
    <w:rPr>
      <w:rFonts w:asciiTheme="minorHAnsi" w:eastAsiaTheme="minorHAnsi" w:hAnsiTheme="minorHAnsi" w:cstheme="minorBidi"/>
      <w:b/>
      <w:bCs/>
      <w:lang w:val="hr-H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F1D"/>
    <w:rPr>
      <w:rFonts w:ascii="Calibri" w:eastAsia="Calibri" w:hAnsi="Calibri" w:cs="Times New Roman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F6F1D"/>
    <w:rPr>
      <w:color w:val="0000FF"/>
      <w:u w:val="single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F6F1D"/>
    <w:pPr>
      <w:spacing w:before="120" w:after="120"/>
    </w:pPr>
    <w:rPr>
      <w:rFonts w:ascii="Calibri" w:eastAsia="Calibri" w:hAnsi="Calibri" w:cs="Times New Roman"/>
      <w:b/>
      <w:bCs/>
      <w:caps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F6F1D"/>
    <w:pPr>
      <w:spacing w:after="0"/>
      <w:ind w:left="220"/>
    </w:pPr>
    <w:rPr>
      <w:rFonts w:ascii="Calibri" w:eastAsia="Calibri" w:hAnsi="Calibri" w:cs="Times New Roman"/>
      <w:smallCap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A7C82"/>
    <w:rPr>
      <w:rFonts w:ascii="Calibri" w:eastAsia="Times New Roman" w:hAnsi="Calibri" w:cs="Times New Roman"/>
      <w:b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A7C82"/>
    <w:rPr>
      <w:rFonts w:ascii="Calibri" w:eastAsia="Times New Roman" w:hAnsi="Calibri" w:cs="Times New Roman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C82"/>
    <w:rPr>
      <w:rFonts w:ascii="Calibri" w:eastAsia="Times New Roman" w:hAnsi="Calibri" w:cs="Times New Roman"/>
      <w:b/>
      <w:i/>
      <w:lang w:val="en-GB"/>
    </w:rPr>
  </w:style>
  <w:style w:type="paragraph" w:styleId="ListParagraph">
    <w:name w:val="List Paragraph"/>
    <w:basedOn w:val="Normal"/>
    <w:uiPriority w:val="34"/>
    <w:qFormat/>
    <w:rsid w:val="00993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8D"/>
  </w:style>
  <w:style w:type="paragraph" w:styleId="Footer">
    <w:name w:val="footer"/>
    <w:basedOn w:val="Normal"/>
    <w:link w:val="FooterChar"/>
    <w:uiPriority w:val="99"/>
    <w:unhideWhenUsed/>
    <w:rsid w:val="00566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8D"/>
  </w:style>
  <w:style w:type="paragraph" w:styleId="Revision">
    <w:name w:val="Revision"/>
    <w:hidden/>
    <w:uiPriority w:val="99"/>
    <w:semiHidden/>
    <w:rsid w:val="00EB4F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F61F3-DDC2-47CE-AA2E-0E8BF4FF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Management Policy</vt:lpstr>
    </vt:vector>
  </TitlesOfParts>
  <Company>EPPS Services Ltd.</Company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Management Policy</dc:title>
  <dc:creator/>
  <dc:description/>
  <cp:lastModifiedBy>Mo Faisal</cp:lastModifiedBy>
  <cp:revision>12</cp:revision>
  <dcterms:created xsi:type="dcterms:W3CDTF">2013-11-20T22:07:00Z</dcterms:created>
  <dcterms:modified xsi:type="dcterms:W3CDTF">2020-04-29T15:17:00Z</dcterms:modified>
</cp:coreProperties>
</file>