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Sensor Pro 取扱説明書</w:t>
      </w:r>
    </w:p>
    <w:p>
      <w:pPr>
        <w:jc w:val="center"/>
      </w:pPr>
      <w:r>
        <w:rPr>
          <w:b/>
          <w:sz w:val="28"/>
        </w:rPr>
        <w:t>User Manual / Bedienungsanleitung</w:t>
      </w:r>
    </w:p>
    <w:p/>
    <w:p>
      <w:pPr>
        <w:pStyle w:val="Heading1"/>
      </w:pPr>
      <w:r>
        <w:t>1. Introduction / Einleitung</w:t>
      </w:r>
    </w:p>
    <w:p>
      <w:r>
        <w:t xml:space="preserve">This device is a high-precision smart sensor designed for industrial IoT applications. </w:t>
      </w:r>
      <w:r>
        <w:t xml:space="preserve">Dieses Gerät ist ein hochpräziser Smart-Sensor für industrielle IoT-Anwendungen. </w:t>
      </w:r>
      <w:r>
        <w:t xml:space="preserve">Before using this product, please read this manual carefully. </w:t>
      </w:r>
      <w:r>
        <w:t>Vor der Verwendung dieses Produkts lesen Sie bitte diese Anleitung sorgfältig durch.</w:t>
      </w:r>
    </w:p>
    <w:p>
      <w:pPr>
        <w:pStyle w:val="Heading1"/>
      </w:pPr>
      <w:r>
        <w:t>2. Safety Precautions / Sicherheitshinweise</w:t>
      </w:r>
    </w:p>
    <w:p>
      <w:r>
        <w:rPr>
          <w:b/>
        </w:rPr>
        <w:t xml:space="preserve">WARNING: </w:t>
      </w:r>
      <w:r>
        <w:t xml:space="preserve">Do not connect the device to an unauthorized API endpoint without proper authentication token. </w:t>
      </w:r>
      <w:r>
        <w:t>Verbinden Sie das Gerät nicht mit einem unautorisierten API-Endpunkt ohne gültigen Authentication Token.</w:t>
      </w:r>
    </w:p>
    <w:p>
      <w:r>
        <w:rPr>
          <w:b/>
        </w:rPr>
        <w:t xml:space="preserve">CAUTION: </w:t>
      </w:r>
      <w:r>
        <w:t xml:space="preserve">Firmware update must be performed through the official management console only. </w:t>
      </w:r>
      <w:r>
        <w:t>Das Firmware-Update darf nur über die offizielle Management-Konsole durchgeführt werden.</w:t>
      </w:r>
    </w:p>
    <w:p>
      <w:pPr>
        <w:pStyle w:val="Heading1"/>
      </w:pPr>
      <w:r>
        <w:t>3. Specifications / Technische 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D9E2F3"/>
          </w:tcPr>
          <w:p>
            <w:r>
              <w:t>Model / Modell</w:t>
            </w:r>
          </w:p>
        </w:tc>
        <w:tc>
          <w:tcPr>
            <w:tcW w:type="dxa" w:w="4819"/>
            <w:shd w:fill="D9E2F3"/>
          </w:tcPr>
          <w:p>
            <w:r>
              <w:t>Smart Sensor Pro v2.3</w:t>
            </w:r>
          </w:p>
        </w:tc>
      </w:tr>
      <w:tr>
        <w:tc>
          <w:tcPr>
            <w:tcW w:type="dxa" w:w="4819"/>
          </w:tcPr>
          <w:p>
            <w:r>
              <w:t>Power Supply / Stromversorgung</w:t>
            </w:r>
          </w:p>
        </w:tc>
        <w:tc>
          <w:tcPr>
            <w:tcW w:type="dxa" w:w="4819"/>
          </w:tcPr>
          <w:p>
            <w:r>
              <w:t>24V DC ±10%</w:t>
            </w:r>
          </w:p>
        </w:tc>
      </w:tr>
      <w:tr>
        <w:tc>
          <w:tcPr>
            <w:tcW w:type="dxa" w:w="4819"/>
          </w:tcPr>
          <w:p>
            <w:r>
              <w:t>Communication / Kommunikation</w:t>
            </w:r>
          </w:p>
        </w:tc>
        <w:tc>
          <w:tcPr>
            <w:tcW w:type="dxa" w:w="4819"/>
          </w:tcPr>
          <w:p>
            <w:r>
              <w:t>Ethernet / MQTT over TLS</w:t>
            </w:r>
          </w:p>
        </w:tc>
      </w:tr>
      <w:tr>
        <w:tc>
          <w:tcPr>
            <w:tcW w:type="dxa" w:w="4819"/>
          </w:tcPr>
          <w:p>
            <w:r>
              <w:t>API Endpoint / API-Endpunkt</w:t>
            </w:r>
          </w:p>
        </w:tc>
        <w:tc>
          <w:tcPr>
            <w:tcW w:type="dxa" w:w="4819"/>
          </w:tcPr>
          <w:p>
            <w:r>
              <w:t>Configurable via management console</w:t>
            </w:r>
          </w:p>
        </w:tc>
      </w:tr>
      <w:tr>
        <w:tc>
          <w:tcPr>
            <w:tcW w:type="dxa" w:w="4819"/>
          </w:tcPr>
          <w:p>
            <w:r>
              <w:t>Authentication / Authentifizierung</w:t>
            </w:r>
          </w:p>
        </w:tc>
        <w:tc>
          <w:tcPr>
            <w:tcW w:type="dxa" w:w="4819"/>
          </w:tcPr>
          <w:p>
            <w:r>
              <w:t>OAuth 2.0 / API Token</w:t>
            </w:r>
          </w:p>
        </w:tc>
      </w:tr>
      <w:tr>
        <w:tc>
          <w:tcPr>
            <w:tcW w:type="dxa" w:w="4819"/>
          </w:tcPr>
          <w:p>
            <w:r>
              <w:t>Firmware Version / Firmware-Version</w:t>
            </w:r>
          </w:p>
        </w:tc>
        <w:tc>
          <w:tcPr>
            <w:tcW w:type="dxa" w:w="4819"/>
          </w:tcPr>
          <w:p>
            <w:r>
              <w:t>v2.3.1 (latest)</w:t>
            </w:r>
          </w:p>
        </w:tc>
      </w:tr>
    </w:tbl>
    <w:p>
      <w:pPr>
        <w:pStyle w:val="Heading1"/>
      </w:pPr>
      <w:r>
        <w:t>4. Configuration / Konfiguration</w:t>
      </w:r>
    </w:p>
    <w:p>
      <w:r>
        <w:t xml:space="preserve">To connect the sensor to your system, you need to configure the API endpoint and authentication token. </w:t>
      </w:r>
      <w:r>
        <w:t>Um den Sensor mit Ihrem System zu verbinden, müssen Sie den API-Endpunkt und den Authentication Token konfigurieren.</w:t>
      </w:r>
    </w:p>
    <w:p>
      <w:r>
        <w:t xml:space="preserve">Step 1: Access the management console using the default IP address. </w:t>
      </w:r>
      <w:r>
        <w:t>Schritt 1: Rufen Sie die Management-Konsole über die Standard-IP-Adresse auf.</w:t>
      </w:r>
    </w:p>
    <w:p>
      <w:r>
        <w:t xml:space="preserve">Step 2: Enter your API endpoint and authentication token in the network settings. </w:t>
      </w:r>
      <w:r>
        <w:t>Schritt 2: Geben Sie Ihren API-Endpunkt und den Authentication Token in den Netzwerkeinstellungen ein.</w:t>
      </w:r>
    </w:p>
    <w:p>
      <w:r>
        <w:t xml:space="preserve">Step 3: Save the configuration and restart the device. </w:t>
      </w:r>
      <w:r>
        <w:t>Schritt 3: Speichern Sie die Konfiguration und starten Sie das Gerät neu.</w:t>
      </w:r>
    </w:p>
    <w:p>
      <w:pPr>
        <w:pStyle w:val="Heading1"/>
      </w:pPr>
      <w:r>
        <w:t>5. Troubleshooting / Fehlerbehebung</w:t>
      </w:r>
    </w:p>
    <w:p>
      <w:r>
        <w:t xml:space="preserve">If the device fails to connect to the API endpoint, please check the following: </w:t>
      </w:r>
      <w:r>
        <w:t>Wenn das Gerät keine Verbindung zum API-Endpunkt herstellen kann, prüfen Sie bitte Folgendes:</w:t>
      </w:r>
    </w:p>
    <w:p>
      <w:pPr>
        <w:pStyle w:val="ListBullet"/>
      </w:pPr>
      <w:r>
        <w:t>Invalid authentication token / Ungültiger Authentication Token</w:t>
      </w:r>
    </w:p>
    <w:p>
      <w:pPr>
        <w:pStyle w:val="ListBullet"/>
      </w:pPr>
      <w:r>
        <w:t>Incorrect API endpoint configuration / Falsche API-Endpunkt-Konfiguration</w:t>
      </w:r>
    </w:p>
    <w:p>
      <w:pPr>
        <w:pStyle w:val="ListBullet"/>
      </w:pPr>
      <w:r>
        <w:t>Network connectivity issues / Netzwerkverbindungsprobleme</w:t>
      </w:r>
    </w:p>
    <w:p>
      <w:pPr>
        <w:pStyle w:val="ListBullet"/>
      </w:pPr>
      <w:r>
        <w:t>Outdated firmware version / Veraltete Firmware-Version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