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4B30C6">
      <w:pPr>
        <w:pStyle w:val="4"/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1</w:t>
      </w:r>
      <w:r>
        <w:rPr>
          <w:rFonts w:hint="default" w:ascii="Times New Roman" w:hAnsi="Times New Roman" w:cs="Times New Roman"/>
          <w:sz w:val="28"/>
          <w:szCs w:val="28"/>
        </w:rPr>
        <w:t>试验地情况</w:t>
      </w:r>
    </w:p>
    <w:p w14:paraId="2F9911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试验林位于河北省唐山市滦南县。</w:t>
      </w:r>
      <w:r>
        <w:rPr>
          <w:rFonts w:hint="default" w:ascii="Times New Roman" w:hAnsi="Times New Roman" w:cs="Times New Roman"/>
        </w:rPr>
        <w:t>5个无性系为</w:t>
      </w:r>
      <w:r>
        <w:rPr>
          <w:rFonts w:hint="default" w:ascii="Times New Roman" w:hAnsi="Times New Roman" w:cs="Times New Roman"/>
        </w:rPr>
        <w:t>107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cs="Times New Roman"/>
        </w:rPr>
        <w:t>108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cs="Times New Roman"/>
        </w:rPr>
        <w:t>111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cs="Times New Roman"/>
        </w:rPr>
        <w:t>BF-1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cs="Times New Roman"/>
        </w:rPr>
        <w:t>BF-2</w:t>
      </w:r>
      <w:r>
        <w:rPr>
          <w:rFonts w:hint="default" w:ascii="Times New Roman" w:hAnsi="Times New Roman" w:cs="Times New Roman"/>
        </w:rPr>
        <w:t>。</w:t>
      </w:r>
      <w:r>
        <w:rPr>
          <w:rFonts w:hint="default" w:ascii="Times New Roman" w:hAnsi="Times New Roman" w:cs="Times New Roman"/>
        </w:rPr>
        <w:t>每个品种设计</w:t>
      </w:r>
      <w:r>
        <w:rPr>
          <w:rFonts w:hint="default" w:ascii="Times New Roman" w:hAnsi="Times New Roman" w:cs="Times New Roman"/>
        </w:rPr>
        <w:t>三种</w:t>
      </w:r>
      <w:r>
        <w:rPr>
          <w:rFonts w:hint="default" w:ascii="Times New Roman" w:hAnsi="Times New Roman" w:cs="Times New Roman"/>
        </w:rPr>
        <w:t>密度(</w:t>
      </w:r>
      <w:r>
        <w:rPr>
          <w:rFonts w:hint="eastAsia" w:ascii="Times New Roman" w:hAnsi="Times New Roman" w:cs="Times New Roman"/>
          <w:lang w:val="en-US" w:eastAsia="zh-CN"/>
        </w:rPr>
        <w:t>株行距</w:t>
      </w:r>
      <w:r>
        <w:rPr>
          <w:rFonts w:hint="default" w:ascii="Times New Roman" w:hAnsi="Times New Roman" w:cs="Times New Roman"/>
        </w:rPr>
        <w:t xml:space="preserve"> 2 m×4m、3 m×4m、 4 m×4m)。设置 4 个区组，每个区组设置 5 个小区，9株小区，按3株×3株栽植，周围设置 1 列保护行。</w:t>
      </w:r>
    </w:p>
    <w:p w14:paraId="66892CB0">
      <w:pPr>
        <w:pStyle w:val="4"/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2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实验方案</w:t>
      </w:r>
    </w:p>
    <w:p w14:paraId="14BF4BE5">
      <w:pPr>
        <w:pStyle w:val="4"/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2.1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解析木的选取</w:t>
      </w:r>
    </w:p>
    <w:p w14:paraId="700F86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各杨树无性系</w:t>
      </w:r>
      <w:r>
        <w:rPr>
          <w:rFonts w:hint="default" w:ascii="Times New Roman" w:hAnsi="Times New Roman" w:cs="Times New Roman"/>
        </w:rPr>
        <w:t>选择树冠丰满、未受压迫、无病虫害、无断梢、正常生长的实生优势株</w:t>
      </w:r>
      <w:r>
        <w:rPr>
          <w:rFonts w:hint="default" w:ascii="Times New Roman" w:hAnsi="Times New Roman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作为解析木。为了减少边缘效应</w:t>
      </w:r>
      <w:r>
        <w:rPr>
          <w:rFonts w:hint="default" w:ascii="Times New Roman" w:hAnsi="Times New Roman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样木距离林缘不小于</w:t>
      </w:r>
      <w:r>
        <w:rPr>
          <w:rFonts w:hint="default" w:ascii="Times New Roman" w:hAnsi="Times New Roman" w:cs="Times New Roman"/>
          <w:lang w:val="en-US" w:eastAsia="zh-CN"/>
        </w:rPr>
        <w:t>5m</w:t>
      </w:r>
      <w:r>
        <w:rPr>
          <w:rFonts w:hint="default" w:ascii="Times New Roman" w:hAnsi="Times New Roman" w:cs="Times New Roman"/>
        </w:rPr>
        <w:t>。各无性系在每个</w:t>
      </w:r>
      <w:r>
        <w:rPr>
          <w:rFonts w:hint="default" w:ascii="Times New Roman" w:hAnsi="Times New Roman" w:cs="Times New Roman"/>
          <w:lang w:val="en-US" w:eastAsia="zh-CN"/>
        </w:rPr>
        <w:t>密度</w:t>
      </w:r>
      <w:r>
        <w:rPr>
          <w:rFonts w:hint="default" w:ascii="Times New Roman" w:hAnsi="Times New Roman" w:cs="Times New Roman"/>
        </w:rPr>
        <w:t>选取</w:t>
      </w:r>
      <w:r>
        <w:rPr>
          <w:rFonts w:hint="eastAsia" w:ascii="Times New Roman" w:hAnsi="Times New Roman" w:cs="Times New Roman"/>
          <w:lang w:val="en-US" w:eastAsia="zh-CN"/>
        </w:rPr>
        <w:t>2</w:t>
      </w:r>
      <w:r>
        <w:rPr>
          <w:rFonts w:hint="default" w:ascii="Times New Roman" w:hAnsi="Times New Roman" w:cs="Times New Roman"/>
        </w:rPr>
        <w:t>株</w:t>
      </w:r>
      <w:r>
        <w:rPr>
          <w:rFonts w:hint="default" w:ascii="Times New Roman" w:hAnsi="Times New Roman" w:cs="Times New Roman"/>
          <w:lang w:eastAsia="zh-CN"/>
        </w:rPr>
        <w:t>，</w:t>
      </w:r>
      <w:r>
        <w:rPr>
          <w:rFonts w:hint="default" w:ascii="Times New Roman" w:hAnsi="Times New Roman" w:cs="Times New Roman"/>
          <w:lang w:val="en-US" w:eastAsia="zh-CN"/>
        </w:rPr>
        <w:t>共计</w:t>
      </w:r>
      <w:r>
        <w:rPr>
          <w:rFonts w:hint="eastAsia" w:ascii="Times New Roman" w:hAnsi="Times New Roman" w:cs="Times New Roman"/>
          <w:lang w:val="en-US" w:eastAsia="zh-CN"/>
        </w:rPr>
        <w:t>30</w:t>
      </w:r>
      <w:r>
        <w:rPr>
          <w:rFonts w:hint="default" w:ascii="Times New Roman" w:hAnsi="Times New Roman" w:cs="Times New Roman"/>
          <w:lang w:val="en-US" w:eastAsia="zh-CN"/>
        </w:rPr>
        <w:t>棵杨树。</w:t>
      </w:r>
    </w:p>
    <w:p w14:paraId="723FE848">
      <w:pPr>
        <w:pStyle w:val="4"/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2.2 圆盘截取、编号及分析 </w:t>
      </w:r>
    </w:p>
    <w:p w14:paraId="6934CD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选定解析木伐倒前，测量胸径，并在树干上标记北向及胸径位置，</w:t>
      </w:r>
      <w:r>
        <w:rPr>
          <w:rFonts w:hint="default" w:ascii="Times New Roman" w:hAnsi="Times New Roman" w:cs="Times New Roman"/>
          <w:lang w:val="en-US" w:eastAsia="zh-CN"/>
        </w:rPr>
        <w:t>解析木伐倒后，除掉枝丫，在树干上标记南、北方向。</w:t>
      </w:r>
      <w:r>
        <w:rPr>
          <w:rFonts w:hint="default" w:ascii="Times New Roman" w:hAnsi="Times New Roman" w:cs="Times New Roman"/>
          <w:lang w:val="en-US" w:eastAsia="zh-CN"/>
        </w:rPr>
        <w:t>在进行解析木圆盘的截取时</w:t>
      </w:r>
      <w:r>
        <w:rPr>
          <w:rFonts w:hint="eastAsia" w:ascii="Times New Roman" w:hAnsi="Times New Roman" w:cs="Times New Roman"/>
          <w:lang w:val="en-US" w:eastAsia="zh-CN"/>
        </w:rPr>
        <w:t>，</w:t>
      </w:r>
      <w:r>
        <w:rPr>
          <w:rFonts w:hint="default" w:ascii="Times New Roman" w:hAnsi="Times New Roman" w:cs="Times New Roman"/>
          <w:lang w:val="en-US" w:eastAsia="zh-CN"/>
        </w:rPr>
        <w:t>应当保证锯刀与树干的中轴线相互垂直</w:t>
      </w:r>
      <w:r>
        <w:rPr>
          <w:rFonts w:hint="default" w:ascii="Times New Roman" w:hAnsi="Times New Roman" w:cs="Times New Roman"/>
          <w:lang w:val="en-US" w:eastAsia="zh-CN"/>
        </w:rPr>
        <w:t>，</w:t>
      </w:r>
      <w:r>
        <w:rPr>
          <w:rFonts w:hint="default" w:ascii="Times New Roman" w:hAnsi="Times New Roman" w:cs="Times New Roman"/>
          <w:lang w:val="en-US" w:eastAsia="zh-CN"/>
        </w:rPr>
        <w:t>尽量不要出现偏离、倾斜的问题。</w:t>
      </w:r>
      <w:r>
        <w:rPr>
          <w:rFonts w:hint="eastAsia" w:ascii="Times New Roman" w:hAnsi="Times New Roman" w:cs="Times New Roman"/>
          <w:lang w:val="en-US" w:eastAsia="zh-CN"/>
        </w:rPr>
        <w:t>伐树后，</w:t>
      </w:r>
      <w:r>
        <w:rPr>
          <w:rFonts w:hint="default" w:ascii="Times New Roman" w:hAnsi="Times New Roman" w:cs="Times New Roman"/>
          <w:lang w:val="en-US" w:eastAsia="zh-CN"/>
        </w:rPr>
        <w:t>在林木伐倒木的根径位置(0m)、胸径位置(1.3m)、3.3m、5.3m、7.3m、9.3m、11.3m及其后每一个相隔2m的区分段位置截出解析木圆盘，</w:t>
      </w:r>
      <w:r>
        <w:rPr>
          <w:rFonts w:hint="default" w:ascii="Times New Roman" w:hAnsi="Times New Roman" w:cs="Times New Roman"/>
          <w:lang w:val="en-US" w:eastAsia="zh-CN"/>
        </w:rPr>
        <w:t>直至距树梢不足1m为止，</w:t>
      </w:r>
      <w:r>
        <w:rPr>
          <w:rFonts w:hint="default" w:ascii="Times New Roman" w:hAnsi="Times New Roman" w:cs="Times New Roman"/>
          <w:lang w:val="en-US" w:eastAsia="zh-CN"/>
        </w:rPr>
        <w:t>圆盘截取高度的横断面为工作面，向下</w:t>
      </w:r>
      <w:r>
        <w:rPr>
          <w:rFonts w:hint="eastAsia" w:ascii="Times New Roman" w:hAnsi="Times New Roman" w:cs="Times New Roman"/>
          <w:lang w:val="en-US" w:eastAsia="zh-CN"/>
        </w:rPr>
        <w:t>2</w:t>
      </w:r>
      <w:r>
        <w:rPr>
          <w:rFonts w:hint="default" w:ascii="Times New Roman" w:hAnsi="Times New Roman" w:cs="Times New Roman"/>
          <w:lang w:val="en-US" w:eastAsia="zh-CN"/>
        </w:rPr>
        <w:t>c</w:t>
      </w:r>
      <w:r>
        <w:rPr>
          <w:rFonts w:hint="default" w:ascii="Times New Roman" w:hAnsi="Times New Roman" w:cs="Times New Roman"/>
          <w:lang w:val="en-US" w:eastAsia="zh-CN"/>
        </w:rPr>
        <w:t>m</w:t>
      </w:r>
      <w:r>
        <w:rPr>
          <w:rFonts w:hint="default" w:ascii="Times New Roman" w:hAnsi="Times New Roman" w:cs="Times New Roman"/>
          <w:lang w:val="en-US" w:eastAsia="zh-CN"/>
        </w:rPr>
        <w:t>截取圆盘作为非工作面(记录圆盘信息)，在圆盘非工作面上标明南北向，并进行编号，根径处的圆盘为“0”号，依次向上顺序编号，并记录树号、圆盘号、圆盘高度和杨树的品种。以分式形式记录，分子记录树号，分母记录品种、圆盘号和高度。</w:t>
      </w:r>
    </w:p>
    <w:p w14:paraId="009BF5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把圆盘带回实验室自然晾干，将圆盘刨光并用扫描仪进行扫描，获取圆盘图像，利用年轮软件测量每个圆盘东西南北四个方向的带皮直径、去皮直径、树皮厚度、形成层年轮数、心材年轮数、心材半径。</w:t>
      </w:r>
    </w:p>
    <w:p w14:paraId="378CFAF4">
      <w:pPr>
        <w:pStyle w:val="4"/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2.3测量指标</w:t>
      </w:r>
    </w:p>
    <w:p w14:paraId="0BDFB612">
      <w:pPr>
        <w:pStyle w:val="4"/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2.3.1木材基本密度</w:t>
      </w:r>
    </w:p>
    <w:p w14:paraId="40785E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采用排水法进行测定：将</w:t>
      </w:r>
      <w:r>
        <w:rPr>
          <w:rFonts w:hint="eastAsia" w:ascii="Times New Roman" w:hAnsi="Times New Roman" w:cs="Times New Roman"/>
          <w:lang w:val="en-US" w:eastAsia="zh-CN"/>
        </w:rPr>
        <w:t>从</w:t>
      </w:r>
      <w:r>
        <w:rPr>
          <w:rFonts w:hint="default" w:ascii="Times New Roman" w:hAnsi="Times New Roman" w:cs="Times New Roman"/>
          <w:lang w:val="en-US" w:eastAsia="zh-CN"/>
        </w:rPr>
        <w:t>各</w:t>
      </w:r>
      <w:r>
        <w:rPr>
          <w:rFonts w:hint="eastAsia" w:ascii="Times New Roman" w:hAnsi="Times New Roman" w:cs="Times New Roman"/>
          <w:lang w:val="en-US" w:eastAsia="zh-CN"/>
        </w:rPr>
        <w:t>圆盘中取得的</w:t>
      </w:r>
      <w:r>
        <w:rPr>
          <w:rFonts w:hint="default" w:ascii="Times New Roman" w:hAnsi="Times New Roman" w:cs="Times New Roman"/>
          <w:lang w:val="en-US" w:eastAsia="zh-CN"/>
        </w:rPr>
        <w:t>木芯</w:t>
      </w:r>
      <w:r>
        <w:rPr>
          <w:rFonts w:hint="eastAsia" w:ascii="Times New Roman" w:hAnsi="Times New Roman" w:cs="Times New Roman"/>
          <w:lang w:val="en-US" w:eastAsia="zh-CN"/>
        </w:rPr>
        <w:t>（</w:t>
      </w:r>
      <w:r>
        <w:rPr>
          <w:rFonts w:hint="default" w:ascii="Times New Roman" w:hAnsi="Times New Roman" w:cs="Times New Roman"/>
          <w:lang w:val="en-US" w:eastAsia="zh-CN"/>
        </w:rPr>
        <w:t>长×宽×高为20 mm×20 mm×20 mm</w:t>
      </w:r>
      <w:r>
        <w:rPr>
          <w:rFonts w:hint="eastAsia" w:ascii="Times New Roman" w:hAnsi="Times New Roman" w:cs="Times New Roman"/>
          <w:lang w:val="en-US" w:eastAsia="zh-CN"/>
        </w:rPr>
        <w:t>）</w:t>
      </w:r>
      <w:r>
        <w:rPr>
          <w:rFonts w:hint="default" w:ascii="Times New Roman" w:hAnsi="Times New Roman" w:cs="Times New Roman"/>
          <w:lang w:val="en-US" w:eastAsia="zh-CN"/>
        </w:rPr>
        <w:t>浸泡于水中至饱和（样品沉底且不再有气泡逸出）</w:t>
      </w:r>
      <w:r>
        <w:rPr>
          <w:rFonts w:hint="default" w:ascii="Times New Roman" w:hAnsi="Times New Roman" w:cs="Times New Roman"/>
          <w:lang w:val="en-US" w:eastAsia="zh-CN"/>
        </w:rPr>
        <w:t>，</w:t>
      </w:r>
      <w:r>
        <w:rPr>
          <w:rFonts w:hint="eastAsia" w:ascii="Times New Roman" w:hAnsi="Times New Roman" w:cs="Times New Roman"/>
          <w:lang w:val="en-US" w:eastAsia="zh-CN"/>
        </w:rPr>
        <w:t>随后</w:t>
      </w:r>
      <w:r>
        <w:rPr>
          <w:rFonts w:hint="default" w:ascii="Times New Roman" w:hAnsi="Times New Roman" w:cs="Times New Roman"/>
          <w:lang w:val="en-US" w:eastAsia="zh-CN"/>
        </w:rPr>
        <w:t>取出</w:t>
      </w:r>
      <w:r>
        <w:rPr>
          <w:rFonts w:hint="eastAsia" w:ascii="Times New Roman" w:hAnsi="Times New Roman" w:cs="Times New Roman"/>
          <w:lang w:val="en-US" w:eastAsia="zh-CN"/>
        </w:rPr>
        <w:t>木芯，其</w:t>
      </w:r>
      <w:r>
        <w:rPr>
          <w:rFonts w:hint="default" w:ascii="Times New Roman" w:hAnsi="Times New Roman" w:cs="Times New Roman"/>
          <w:lang w:val="en-US" w:eastAsia="zh-CN"/>
        </w:rPr>
        <w:t>表面用吸水纸轻吸水后，迅速</w:t>
      </w:r>
      <w:r>
        <w:rPr>
          <w:rFonts w:hint="eastAsia" w:ascii="Times New Roman" w:hAnsi="Times New Roman" w:cs="Times New Roman"/>
          <w:lang w:val="en-US" w:eastAsia="zh-CN"/>
        </w:rPr>
        <w:t>称重</w:t>
      </w:r>
      <w:r>
        <w:rPr>
          <w:rFonts w:hint="default" w:ascii="Times New Roman" w:hAnsi="Times New Roman" w:cs="Times New Roman"/>
          <w:lang w:val="en-US" w:eastAsia="zh-CN"/>
        </w:rPr>
        <w:t>，再将木芯在105℃的电热鼓风干燥箱中烘干至恒重，测定烘干后木芯质量，最终利用密度公式计算各无性系木材基本密度。</w:t>
      </w:r>
    </w:p>
    <w:p w14:paraId="1B1C93A5">
      <w:pPr>
        <w:pStyle w:val="4"/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2.3.2纤维素含量、半纤维素含量、木质素含量</w:t>
      </w:r>
    </w:p>
    <w:p w14:paraId="7A82F6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将去皮、去髓的木材研磨成40–60目，烘干并过秤制备一定量</w:t>
      </w:r>
      <w:r>
        <w:rPr>
          <w:rFonts w:hint="eastAsia" w:ascii="Times New Roman" w:hAnsi="Times New Roman" w:cs="Times New Roman"/>
          <w:lang w:val="en-US" w:eastAsia="zh-CN"/>
        </w:rPr>
        <w:t>（</w:t>
      </w:r>
      <w:r>
        <w:rPr>
          <w:rFonts w:hint="default" w:ascii="Times New Roman" w:hAnsi="Times New Roman" w:cs="Times New Roman"/>
          <w:lang w:val="en-US" w:eastAsia="zh-CN"/>
        </w:rPr>
        <w:t>通</w:t>
      </w:r>
      <w:r>
        <w:rPr>
          <w:rFonts w:hint="eastAsia" w:ascii="Times New Roman" w:hAnsi="Times New Roman" w:cs="Times New Roman"/>
          <w:lang w:val="en-US" w:eastAsia="zh-CN"/>
        </w:rPr>
        <w:t>常为</w:t>
      </w:r>
      <w:r>
        <w:rPr>
          <w:rFonts w:hint="default" w:ascii="Times New Roman" w:hAnsi="Times New Roman" w:cs="Times New Roman"/>
          <w:lang w:val="en-US" w:eastAsia="zh-CN"/>
        </w:rPr>
        <w:t>0.5</w:t>
      </w:r>
      <w:r>
        <w:rPr>
          <w:rFonts w:hint="eastAsia" w:ascii="Times New Roman" w:hAnsi="Times New Roman" w:cs="Times New Roman"/>
          <w:lang w:val="en-US" w:eastAsia="zh-CN"/>
        </w:rPr>
        <w:t>-</w:t>
      </w:r>
      <w:r>
        <w:rPr>
          <w:rFonts w:hint="default" w:ascii="Times New Roman" w:hAnsi="Times New Roman" w:cs="Times New Roman"/>
          <w:lang w:val="en-US" w:eastAsia="zh-CN"/>
        </w:rPr>
        <w:t>1.0 g）。利用</w:t>
      </w:r>
      <w:r>
        <w:rPr>
          <w:rFonts w:hint="default" w:ascii="Times New Roman" w:hAnsi="Times New Roman" w:cs="Times New Roman"/>
          <w:lang w:val="en-US" w:eastAsia="zh-CN"/>
        </w:rPr>
        <w:t>ANKOM A2000i型全自动纤维分析仪对</w:t>
      </w:r>
      <w:r>
        <w:rPr>
          <w:rFonts w:hint="default" w:ascii="Times New Roman" w:hAnsi="Times New Roman" w:cs="Times New Roman"/>
          <w:lang w:val="en-US" w:eastAsia="zh-CN"/>
        </w:rPr>
        <w:t>纤维素含量、半纤维素含量、木质素含量进行测定，每个无性系各指标测定3</w:t>
      </w:r>
      <w:r>
        <w:rPr>
          <w:rFonts w:hint="default" w:ascii="Times New Roman" w:hAnsi="Times New Roman" w:cs="Times New Roman"/>
          <w:lang w:val="en-US" w:eastAsia="zh-CN"/>
        </w:rPr>
        <w:t>次。</w:t>
      </w:r>
    </w:p>
    <w:p w14:paraId="57D761DD">
      <w:pPr>
        <w:pStyle w:val="4"/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2.3.3纤维长度、纤维宽度、纤维长宽比</w:t>
      </w:r>
    </w:p>
    <w:p w14:paraId="440ABE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纤维长度和纤维宽度利用桀弗雷离析法进行测定：</w:t>
      </w:r>
      <w:r>
        <w:rPr>
          <w:rFonts w:hint="eastAsia" w:ascii="Times New Roman" w:hAnsi="Times New Roman" w:cs="Times New Roman"/>
          <w:lang w:val="en-US" w:eastAsia="zh-CN"/>
        </w:rPr>
        <w:t>将</w:t>
      </w:r>
      <w:r>
        <w:rPr>
          <w:rFonts w:hint="default" w:ascii="Times New Roman" w:hAnsi="Times New Roman" w:cs="Times New Roman"/>
          <w:lang w:val="en-US" w:eastAsia="zh-CN"/>
        </w:rPr>
        <w:t>圆盘</w:t>
      </w:r>
      <w:r>
        <w:rPr>
          <w:rFonts w:hint="default" w:ascii="Times New Roman" w:hAnsi="Times New Roman" w:cs="Times New Roman"/>
          <w:lang w:val="en-US" w:eastAsia="zh-CN"/>
        </w:rPr>
        <w:t>去掉树皮和髓心</w:t>
      </w:r>
      <w:r>
        <w:rPr>
          <w:rFonts w:hint="default" w:ascii="Times New Roman" w:hAnsi="Times New Roman" w:cs="Times New Roman"/>
          <w:lang w:val="en-US" w:eastAsia="zh-CN"/>
        </w:rPr>
        <w:t>，</w:t>
      </w:r>
      <w:r>
        <w:rPr>
          <w:rFonts w:hint="default" w:ascii="Times New Roman" w:hAnsi="Times New Roman" w:cs="Times New Roman"/>
          <w:lang w:val="en-US" w:eastAsia="zh-CN"/>
        </w:rPr>
        <w:t>将木芯切成至火柴杆大小，浸泡至混合的</w:t>
      </w:r>
      <w:r>
        <w:rPr>
          <w:rFonts w:hint="default" w:ascii="Times New Roman" w:hAnsi="Times New Roman" w:cs="Times New Roman"/>
          <w:lang w:val="en-US" w:eastAsia="zh-CN"/>
        </w:rPr>
        <w:t>10%</w:t>
      </w:r>
      <w:r>
        <w:rPr>
          <w:rFonts w:hint="default" w:ascii="Times New Roman" w:hAnsi="Times New Roman" w:cs="Times New Roman"/>
          <w:lang w:val="en-US" w:eastAsia="zh-CN"/>
        </w:rPr>
        <w:t>硝酸和</w:t>
      </w:r>
      <w:r>
        <w:rPr>
          <w:rFonts w:hint="default" w:ascii="Times New Roman" w:hAnsi="Times New Roman" w:cs="Times New Roman"/>
          <w:lang w:val="en-US" w:eastAsia="zh-CN"/>
        </w:rPr>
        <w:t>20%</w:t>
      </w:r>
      <w:r>
        <w:rPr>
          <w:rFonts w:hint="default" w:ascii="Times New Roman" w:hAnsi="Times New Roman" w:cs="Times New Roman"/>
          <w:lang w:val="en-US" w:eastAsia="zh-CN"/>
        </w:rPr>
        <w:t>铬酸混合液中，常温下离析24ｈ后，倒掉离析液，</w:t>
      </w:r>
      <w:r>
        <w:rPr>
          <w:rFonts w:hint="eastAsia" w:ascii="Times New Roman" w:hAnsi="Times New Roman" w:cs="Times New Roman"/>
          <w:lang w:val="en-US" w:eastAsia="zh-CN"/>
        </w:rPr>
        <w:t>用</w:t>
      </w:r>
      <w:r>
        <w:rPr>
          <w:rFonts w:ascii="宋体" w:hAnsi="宋体" w:eastAsia="宋体" w:cs="宋体"/>
          <w:sz w:val="24"/>
          <w:szCs w:val="24"/>
        </w:rPr>
        <w:t>大量蒸馏水洗涤</w:t>
      </w:r>
      <w:r>
        <w:rPr>
          <w:rFonts w:hint="default" w:ascii="Times New Roman" w:hAnsi="Times New Roman" w:cs="Times New Roman"/>
          <w:lang w:val="en-US" w:eastAsia="zh-CN"/>
        </w:rPr>
        <w:t>样品至无色</w:t>
      </w:r>
      <w:r>
        <w:rPr>
          <w:rFonts w:ascii="宋体" w:hAnsi="宋体" w:eastAsia="宋体" w:cs="宋体"/>
          <w:sz w:val="24"/>
          <w:szCs w:val="24"/>
        </w:rPr>
        <w:t>。</w:t>
      </w:r>
      <w:r>
        <w:rPr>
          <w:rFonts w:hint="default" w:ascii="Times New Roman" w:hAnsi="Times New Roman" w:cs="Times New Roman"/>
          <w:lang w:val="en-US" w:eastAsia="zh-CN"/>
        </w:rPr>
        <w:t>用镊子取少许样品于载玻片上，显微镜下观测纤维长和纤维宽，每个无性系测定</w:t>
      </w:r>
      <w:r>
        <w:rPr>
          <w:rFonts w:hint="eastAsia" w:ascii="Times New Roman" w:hAnsi="Times New Roman" w:cs="Times New Roman"/>
          <w:lang w:val="en-US" w:eastAsia="zh-CN"/>
        </w:rPr>
        <w:t>30</w:t>
      </w:r>
      <w:r>
        <w:rPr>
          <w:rFonts w:hint="default" w:ascii="Times New Roman" w:hAnsi="Times New Roman" w:cs="Times New Roman"/>
          <w:lang w:val="en-US" w:eastAsia="zh-CN"/>
        </w:rPr>
        <w:t>根木纤维，计算</w:t>
      </w:r>
      <w:r>
        <w:rPr>
          <w:rFonts w:hint="default" w:ascii="Times New Roman" w:hAnsi="Times New Roman" w:cs="Times New Roman"/>
          <w:lang w:val="en-US" w:eastAsia="zh-CN"/>
        </w:rPr>
        <w:t>其</w:t>
      </w:r>
      <w:r>
        <w:rPr>
          <w:rFonts w:hint="default" w:ascii="Times New Roman" w:hAnsi="Times New Roman" w:cs="Times New Roman"/>
          <w:lang w:val="en-US" w:eastAsia="zh-CN"/>
        </w:rPr>
        <w:t>平均值</w:t>
      </w:r>
      <w:r>
        <w:rPr>
          <w:rFonts w:hint="default" w:ascii="Times New Roman" w:hAnsi="Times New Roman" w:cs="Times New Roman"/>
          <w:lang w:val="en-US" w:eastAsia="zh-CN"/>
        </w:rPr>
        <w:t>，</w:t>
      </w:r>
      <w:r>
        <w:rPr>
          <w:rFonts w:hint="default" w:ascii="Times New Roman" w:hAnsi="Times New Roman" w:cs="Times New Roman"/>
          <w:lang w:val="en-US" w:eastAsia="zh-CN"/>
        </w:rPr>
        <w:t>并计算长宽比。</w:t>
      </w:r>
    </w:p>
    <w:p w14:paraId="4A2A685A">
      <w:pPr>
        <w:pStyle w:val="4"/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 xml:space="preserve">2.1.4.2 微纤丝角测定 </w:t>
      </w:r>
    </w:p>
    <w:p w14:paraId="6787E7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采用碘染色法测量微纤丝角</w:t>
      </w:r>
      <w:r>
        <w:rPr>
          <w:rFonts w:hint="eastAsia" w:ascii="Times New Roman" w:hAnsi="Times New Roman" w:cs="Times New Roman"/>
          <w:lang w:val="en-US" w:eastAsia="zh-CN"/>
        </w:rPr>
        <w:t>：</w:t>
      </w:r>
    </w:p>
    <w:p w14:paraId="0D80A05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(</w:t>
      </w:r>
      <w:r>
        <w:rPr>
          <w:rFonts w:hint="eastAsia" w:ascii="Times New Roman" w:hAnsi="Times New Roman" w:cs="Times New Roman"/>
          <w:lang w:val="en-US" w:eastAsia="zh-CN"/>
        </w:rPr>
        <w:t>1</w:t>
      </w:r>
      <w:r>
        <w:rPr>
          <w:rFonts w:hint="default" w:ascii="Times New Roman" w:hAnsi="Times New Roman" w:cs="Times New Roman"/>
          <w:lang w:val="en-US" w:eastAsia="zh-CN"/>
        </w:rPr>
        <w:t>)切片</w:t>
      </w:r>
      <w:r>
        <w:rPr>
          <w:rFonts w:hint="eastAsia" w:ascii="Times New Roman" w:hAnsi="Times New Roman" w:cs="Times New Roman"/>
          <w:lang w:val="en-US" w:eastAsia="zh-CN"/>
        </w:rPr>
        <w:t>：</w:t>
      </w:r>
      <w:r>
        <w:rPr>
          <w:rFonts w:hint="default" w:ascii="Times New Roman" w:hAnsi="Times New Roman" w:cs="Times New Roman"/>
          <w:lang w:val="en-US" w:eastAsia="zh-CN"/>
        </w:rPr>
        <w:t>从杨树基部上截取5 mm × 10 mm的木段，去树皮</w:t>
      </w:r>
      <w:r>
        <w:rPr>
          <w:rFonts w:hint="eastAsia" w:ascii="Times New Roman" w:hAnsi="Times New Roman" w:cs="Times New Roman"/>
          <w:lang w:val="en-US" w:eastAsia="zh-CN"/>
        </w:rPr>
        <w:t>。</w:t>
      </w:r>
      <w:r>
        <w:rPr>
          <w:rFonts w:hint="default" w:ascii="Times New Roman" w:hAnsi="Times New Roman" w:cs="Times New Roman"/>
          <w:lang w:val="en-US" w:eastAsia="zh-CN"/>
        </w:rPr>
        <w:t>先用甲醇或弱酸短时脱脂</w:t>
      </w:r>
      <w:r>
        <w:rPr>
          <w:rFonts w:hint="eastAsia" w:ascii="Times New Roman" w:hAnsi="Times New Roman" w:cs="Times New Roman"/>
          <w:lang w:val="en-US" w:eastAsia="zh-CN"/>
        </w:rPr>
        <w:t>，再将</w:t>
      </w:r>
      <w:r>
        <w:rPr>
          <w:rFonts w:hint="default" w:ascii="Times New Roman" w:hAnsi="Times New Roman" w:cs="Times New Roman"/>
          <w:lang w:val="en-US" w:eastAsia="zh-CN"/>
        </w:rPr>
        <w:t>木材</w:t>
      </w:r>
      <w:r>
        <w:rPr>
          <w:rFonts w:hint="eastAsia" w:ascii="Times New Roman" w:hAnsi="Times New Roman" w:cs="Times New Roman"/>
          <w:lang w:val="en-US" w:eastAsia="zh-CN"/>
        </w:rPr>
        <w:t>放</w:t>
      </w:r>
      <w:r>
        <w:rPr>
          <w:rFonts w:hint="default" w:ascii="Times New Roman" w:hAnsi="Times New Roman" w:cs="Times New Roman"/>
          <w:lang w:val="en-US" w:eastAsia="zh-CN"/>
        </w:rPr>
        <w:t>在 2% KOH 溶液中温热软化几小时（视样品而定）</w:t>
      </w:r>
      <w:r>
        <w:rPr>
          <w:rFonts w:hint="default" w:ascii="Times New Roman" w:hAnsi="Times New Roman" w:cs="Times New Roman"/>
          <w:lang w:val="en-US" w:eastAsia="zh-CN"/>
        </w:rPr>
        <w:t>利用</w:t>
      </w:r>
      <w:bookmarkStart w:id="0" w:name="_GoBack"/>
      <w:bookmarkEnd w:id="0"/>
      <w:r>
        <w:rPr>
          <w:rFonts w:hint="default" w:ascii="Times New Roman" w:hAnsi="Times New Roman" w:cs="Times New Roman"/>
          <w:lang w:val="en-US" w:eastAsia="zh-CN"/>
        </w:rPr>
        <w:t>平推式切片机制取切片</w:t>
      </w:r>
      <w:r>
        <w:rPr>
          <w:rFonts w:hint="eastAsia" w:ascii="Times New Roman" w:hAnsi="Times New Roman" w:cs="Times New Roman"/>
          <w:lang w:val="en-US" w:eastAsia="zh-CN"/>
        </w:rPr>
        <w:t>，</w:t>
      </w:r>
      <w:r>
        <w:rPr>
          <w:rFonts w:hint="default" w:ascii="Times New Roman" w:hAnsi="Times New Roman" w:cs="Times New Roman"/>
          <w:lang w:val="en-US" w:eastAsia="zh-CN"/>
        </w:rPr>
        <w:t>切片厚度</w:t>
      </w:r>
      <w:r>
        <w:rPr>
          <w:rFonts w:hint="eastAsia" w:ascii="Times New Roman" w:hAnsi="Times New Roman" w:cs="Times New Roman"/>
          <w:lang w:val="en-US" w:eastAsia="zh-CN"/>
        </w:rPr>
        <w:t>为</w:t>
      </w:r>
      <w:r>
        <w:rPr>
          <w:rFonts w:hint="default" w:ascii="Times New Roman" w:hAnsi="Times New Roman" w:cs="Times New Roman"/>
          <w:lang w:val="en-US" w:eastAsia="zh-CN"/>
        </w:rPr>
        <w:t>10–20 µm（根据显微镜分辨率可设 12 µm），取5</w:t>
      </w:r>
      <w:r>
        <w:rPr>
          <w:rFonts w:hint="eastAsia" w:ascii="Times New Roman" w:hAnsi="Times New Roman" w:cs="Times New Roman"/>
          <w:lang w:val="en-US" w:eastAsia="zh-CN"/>
        </w:rPr>
        <w:t>-</w:t>
      </w:r>
      <w:r>
        <w:rPr>
          <w:rFonts w:hint="default" w:ascii="Times New Roman" w:hAnsi="Times New Roman" w:cs="Times New Roman"/>
          <w:lang w:val="en-US" w:eastAsia="zh-CN"/>
        </w:rPr>
        <w:t>1</w:t>
      </w:r>
      <w:r>
        <w:rPr>
          <w:rFonts w:hint="eastAsia" w:ascii="Times New Roman" w:hAnsi="Times New Roman" w:cs="Times New Roman"/>
          <w:lang w:val="en-US" w:eastAsia="zh-CN"/>
        </w:rPr>
        <w:t>0</w:t>
      </w:r>
      <w:r>
        <w:rPr>
          <w:rFonts w:hint="default" w:ascii="Times New Roman" w:hAnsi="Times New Roman" w:cs="Times New Roman"/>
          <w:lang w:val="en-US" w:eastAsia="zh-CN"/>
        </w:rPr>
        <w:t>片备用。切片刀须锋利，切片保持连续</w:t>
      </w:r>
      <w:r>
        <w:rPr>
          <w:rFonts w:hint="eastAsia" w:ascii="Times New Roman" w:hAnsi="Times New Roman" w:cs="Times New Roman"/>
          <w:lang w:val="en-US" w:eastAsia="zh-CN"/>
        </w:rPr>
        <w:t>。</w:t>
      </w:r>
    </w:p>
    <w:p w14:paraId="41466AD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(</w:t>
      </w:r>
      <w:r>
        <w:rPr>
          <w:rFonts w:hint="eastAsia" w:ascii="Times New Roman" w:hAnsi="Times New Roman" w:cs="Times New Roman"/>
          <w:lang w:val="en-US" w:eastAsia="zh-CN"/>
        </w:rPr>
        <w:t>2</w:t>
      </w:r>
      <w:r>
        <w:rPr>
          <w:rFonts w:hint="default" w:ascii="Times New Roman" w:hAnsi="Times New Roman" w:cs="Times New Roman"/>
          <w:lang w:val="en-US" w:eastAsia="zh-CN"/>
        </w:rPr>
        <w:t>)脱木素</w:t>
      </w:r>
      <w:r>
        <w:rPr>
          <w:rFonts w:hint="eastAsia" w:ascii="Times New Roman" w:hAnsi="Times New Roman" w:cs="Times New Roman"/>
          <w:lang w:val="en-US" w:eastAsia="zh-CN"/>
        </w:rPr>
        <w:t>：</w:t>
      </w:r>
      <w:r>
        <w:rPr>
          <w:rFonts w:hint="default" w:ascii="Times New Roman" w:hAnsi="Times New Roman" w:cs="Times New Roman"/>
          <w:lang w:val="en-US" w:eastAsia="zh-CN"/>
        </w:rPr>
        <w:t>将切片放在10%硝酸和10%铬酸的混合液中约10 min</w:t>
      </w:r>
      <w:r>
        <w:rPr>
          <w:rFonts w:hint="eastAsia" w:ascii="Times New Roman" w:hAnsi="Times New Roman" w:cs="Times New Roman"/>
          <w:lang w:val="en-US" w:eastAsia="zh-CN"/>
        </w:rPr>
        <w:t>，此操作在通风橱中进行；</w:t>
      </w:r>
    </w:p>
    <w:p w14:paraId="29B832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(3)脱水</w:t>
      </w:r>
      <w:r>
        <w:rPr>
          <w:rFonts w:hint="eastAsia" w:ascii="Times New Roman" w:hAnsi="Times New Roman" w:cs="Times New Roman"/>
          <w:lang w:val="en-US" w:eastAsia="zh-CN"/>
        </w:rPr>
        <w:t>：</w:t>
      </w:r>
      <w:r>
        <w:rPr>
          <w:rFonts w:hint="default" w:ascii="Times New Roman" w:hAnsi="Times New Roman" w:cs="Times New Roman"/>
          <w:lang w:val="en-US" w:eastAsia="zh-CN"/>
        </w:rPr>
        <w:t>将切片用蒸馏水洗净</w:t>
      </w:r>
      <w:r>
        <w:rPr>
          <w:rFonts w:hint="eastAsia" w:ascii="Times New Roman" w:hAnsi="Times New Roman" w:cs="Times New Roman"/>
          <w:lang w:val="en-US" w:eastAsia="zh-CN"/>
        </w:rPr>
        <w:t>，</w:t>
      </w:r>
      <w:r>
        <w:rPr>
          <w:rFonts w:hint="default" w:ascii="Times New Roman" w:hAnsi="Times New Roman" w:cs="Times New Roman"/>
          <w:lang w:val="en-US" w:eastAsia="zh-CN"/>
        </w:rPr>
        <w:t>再在80%的酒精中脱水</w:t>
      </w:r>
      <w:r>
        <w:rPr>
          <w:rFonts w:hint="eastAsia" w:ascii="Times New Roman" w:hAnsi="Times New Roman" w:cs="Times New Roman"/>
          <w:lang w:val="en-US" w:eastAsia="zh-CN"/>
        </w:rPr>
        <w:t>5</w:t>
      </w:r>
      <w:r>
        <w:rPr>
          <w:rFonts w:hint="default" w:ascii="Times New Roman" w:hAnsi="Times New Roman" w:cs="Times New Roman"/>
          <w:lang w:val="en-US" w:eastAsia="zh-CN"/>
        </w:rPr>
        <w:t>min</w:t>
      </w:r>
      <w:r>
        <w:rPr>
          <w:rFonts w:hint="eastAsia" w:ascii="Times New Roman" w:hAnsi="Times New Roman" w:cs="Times New Roman"/>
          <w:lang w:val="en-US" w:eastAsia="zh-CN"/>
        </w:rPr>
        <w:t>，以免切片收缩过快；</w:t>
      </w:r>
    </w:p>
    <w:p w14:paraId="06A41BE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(4)染色</w:t>
      </w:r>
      <w:r>
        <w:rPr>
          <w:rFonts w:hint="eastAsia" w:ascii="Times New Roman" w:hAnsi="Times New Roman" w:cs="Times New Roman"/>
          <w:lang w:val="en-US" w:eastAsia="zh-CN"/>
        </w:rPr>
        <w:t>：</w:t>
      </w:r>
      <w:r>
        <w:rPr>
          <w:rFonts w:hint="default" w:ascii="Times New Roman" w:hAnsi="Times New Roman" w:cs="Times New Roman"/>
          <w:lang w:val="en-US" w:eastAsia="zh-CN"/>
        </w:rPr>
        <w:t>将脱水后的切片</w:t>
      </w:r>
      <w:r>
        <w:rPr>
          <w:rFonts w:hint="eastAsia" w:ascii="Times New Roman" w:hAnsi="Times New Roman" w:cs="Times New Roman"/>
          <w:lang w:val="en-US" w:eastAsia="zh-CN"/>
        </w:rPr>
        <w:t>，</w:t>
      </w:r>
      <w:r>
        <w:rPr>
          <w:rFonts w:hint="default" w:ascii="Times New Roman" w:hAnsi="Times New Roman" w:cs="Times New Roman"/>
          <w:lang w:val="en-US" w:eastAsia="zh-CN"/>
        </w:rPr>
        <w:t>置于载玻片上</w:t>
      </w:r>
      <w:r>
        <w:rPr>
          <w:rFonts w:hint="eastAsia" w:ascii="Times New Roman" w:hAnsi="Times New Roman" w:cs="Times New Roman"/>
          <w:lang w:val="en-US" w:eastAsia="zh-CN"/>
        </w:rPr>
        <w:t>，</w:t>
      </w:r>
      <w:r>
        <w:rPr>
          <w:rFonts w:hint="default" w:ascii="Times New Roman" w:hAnsi="Times New Roman" w:cs="Times New Roman"/>
          <w:lang w:val="en-US" w:eastAsia="zh-CN"/>
        </w:rPr>
        <w:t>用4~6%碘化钾液染色</w:t>
      </w:r>
      <w:r>
        <w:rPr>
          <w:rFonts w:hint="eastAsia" w:ascii="Times New Roman" w:hAnsi="Times New Roman" w:cs="Times New Roman"/>
          <w:lang w:val="en-US" w:eastAsia="zh-CN"/>
        </w:rPr>
        <w:t>，待显色，</w:t>
      </w:r>
      <w:r>
        <w:rPr>
          <w:rFonts w:hint="default" w:ascii="Times New Roman" w:hAnsi="Times New Roman" w:cs="Times New Roman"/>
          <w:lang w:val="en-US" w:eastAsia="zh-CN"/>
        </w:rPr>
        <w:t>用滤纸吸去剩余的碘化钾溶液</w:t>
      </w:r>
      <w:r>
        <w:rPr>
          <w:rFonts w:hint="eastAsia" w:ascii="Times New Roman" w:hAnsi="Times New Roman" w:cs="Times New Roman"/>
          <w:lang w:val="en-US" w:eastAsia="zh-CN"/>
        </w:rPr>
        <w:t>。</w:t>
      </w:r>
    </w:p>
    <w:p w14:paraId="5CB5817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(</w:t>
      </w:r>
      <w:r>
        <w:rPr>
          <w:rFonts w:hint="eastAsia" w:ascii="Times New Roman" w:hAnsi="Times New Roman" w:cs="Times New Roman"/>
          <w:lang w:val="en-US" w:eastAsia="zh-CN"/>
        </w:rPr>
        <w:t>5</w:t>
      </w:r>
      <w:r>
        <w:rPr>
          <w:rFonts w:hint="default" w:ascii="Times New Roman" w:hAnsi="Times New Roman" w:cs="Times New Roman"/>
          <w:lang w:val="en-US" w:eastAsia="zh-CN"/>
        </w:rPr>
        <w:t>)固定</w:t>
      </w:r>
      <w:r>
        <w:rPr>
          <w:rFonts w:hint="eastAsia" w:ascii="Times New Roman" w:hAnsi="Times New Roman" w:cs="Times New Roman"/>
          <w:lang w:val="en-US" w:eastAsia="zh-CN"/>
        </w:rPr>
        <w:t>并测量：</w:t>
      </w:r>
      <w:r>
        <w:rPr>
          <w:rFonts w:hint="default" w:ascii="Times New Roman" w:hAnsi="Times New Roman" w:cs="Times New Roman"/>
          <w:lang w:val="en-US" w:eastAsia="zh-CN"/>
        </w:rPr>
        <w:t>滴加40%的硝酸溶液固定切片</w:t>
      </w:r>
      <w:r>
        <w:rPr>
          <w:rFonts w:hint="eastAsia" w:ascii="Times New Roman" w:hAnsi="Times New Roman" w:cs="Times New Roman"/>
          <w:lang w:val="en-US" w:eastAsia="zh-CN"/>
        </w:rPr>
        <w:t>，</w:t>
      </w:r>
      <w:r>
        <w:rPr>
          <w:rFonts w:hint="default" w:ascii="Times New Roman" w:hAnsi="Times New Roman" w:cs="Times New Roman"/>
          <w:lang w:val="en-US" w:eastAsia="zh-CN"/>
        </w:rPr>
        <w:t xml:space="preserve">显微镜下观察并随机测取20个数据。 </w:t>
      </w:r>
    </w:p>
    <w:p w14:paraId="6B9AC3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 w:cs="Times New Roman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0215A9"/>
    <w:rsid w:val="001B5CA7"/>
    <w:rsid w:val="003173D1"/>
    <w:rsid w:val="005108F6"/>
    <w:rsid w:val="00796F60"/>
    <w:rsid w:val="00A72568"/>
    <w:rsid w:val="00DE3D5A"/>
    <w:rsid w:val="013D7214"/>
    <w:rsid w:val="018D32BA"/>
    <w:rsid w:val="02496E48"/>
    <w:rsid w:val="03860608"/>
    <w:rsid w:val="041066ED"/>
    <w:rsid w:val="04754C5D"/>
    <w:rsid w:val="0499214D"/>
    <w:rsid w:val="060C67F6"/>
    <w:rsid w:val="06393411"/>
    <w:rsid w:val="0664050D"/>
    <w:rsid w:val="08940DDD"/>
    <w:rsid w:val="08FF0EAF"/>
    <w:rsid w:val="09347855"/>
    <w:rsid w:val="09727A0F"/>
    <w:rsid w:val="0A0215A9"/>
    <w:rsid w:val="0A483DA3"/>
    <w:rsid w:val="0AD2319B"/>
    <w:rsid w:val="0AF11F8A"/>
    <w:rsid w:val="0B020B2E"/>
    <w:rsid w:val="0B1D2424"/>
    <w:rsid w:val="0B5F6741"/>
    <w:rsid w:val="0BFF3A0F"/>
    <w:rsid w:val="0C033605"/>
    <w:rsid w:val="0C1B6983"/>
    <w:rsid w:val="0C201625"/>
    <w:rsid w:val="0C3B4BB6"/>
    <w:rsid w:val="0E45289F"/>
    <w:rsid w:val="0F5D7B47"/>
    <w:rsid w:val="0F7E1CC3"/>
    <w:rsid w:val="13731D4C"/>
    <w:rsid w:val="13C13000"/>
    <w:rsid w:val="142D1DFF"/>
    <w:rsid w:val="14AD3B8C"/>
    <w:rsid w:val="14AE0B7A"/>
    <w:rsid w:val="14D57D3B"/>
    <w:rsid w:val="19022EE4"/>
    <w:rsid w:val="19C125BB"/>
    <w:rsid w:val="1A396E94"/>
    <w:rsid w:val="1A4A33A3"/>
    <w:rsid w:val="1AB50672"/>
    <w:rsid w:val="1B782550"/>
    <w:rsid w:val="1C4C4B39"/>
    <w:rsid w:val="1D2110EE"/>
    <w:rsid w:val="1DAA1EA5"/>
    <w:rsid w:val="1ED96701"/>
    <w:rsid w:val="204849B9"/>
    <w:rsid w:val="20E779D8"/>
    <w:rsid w:val="20FA2C83"/>
    <w:rsid w:val="210F1C96"/>
    <w:rsid w:val="21871F7A"/>
    <w:rsid w:val="21F21758"/>
    <w:rsid w:val="222B74A5"/>
    <w:rsid w:val="22941F42"/>
    <w:rsid w:val="22EA328B"/>
    <w:rsid w:val="230847F8"/>
    <w:rsid w:val="23343094"/>
    <w:rsid w:val="23F92BCB"/>
    <w:rsid w:val="2434628B"/>
    <w:rsid w:val="24AF0FBF"/>
    <w:rsid w:val="24E13CD2"/>
    <w:rsid w:val="25967F64"/>
    <w:rsid w:val="25D454ED"/>
    <w:rsid w:val="26556D1B"/>
    <w:rsid w:val="26CC7528"/>
    <w:rsid w:val="26FD5DE1"/>
    <w:rsid w:val="27BB462D"/>
    <w:rsid w:val="280A3127"/>
    <w:rsid w:val="28451B98"/>
    <w:rsid w:val="2AFD5A3A"/>
    <w:rsid w:val="2B257090"/>
    <w:rsid w:val="2D6B50CD"/>
    <w:rsid w:val="2D883F0E"/>
    <w:rsid w:val="2F406C6E"/>
    <w:rsid w:val="2FBF1519"/>
    <w:rsid w:val="2FD3215B"/>
    <w:rsid w:val="2FE22811"/>
    <w:rsid w:val="2FE32B4B"/>
    <w:rsid w:val="309E75F0"/>
    <w:rsid w:val="322A5415"/>
    <w:rsid w:val="324C5C61"/>
    <w:rsid w:val="32990C67"/>
    <w:rsid w:val="342A37BC"/>
    <w:rsid w:val="34880172"/>
    <w:rsid w:val="350A6D8E"/>
    <w:rsid w:val="3520213A"/>
    <w:rsid w:val="3559514D"/>
    <w:rsid w:val="3622299B"/>
    <w:rsid w:val="376D427E"/>
    <w:rsid w:val="37776118"/>
    <w:rsid w:val="38316A77"/>
    <w:rsid w:val="38364E4B"/>
    <w:rsid w:val="39C66DA1"/>
    <w:rsid w:val="3AFE2DED"/>
    <w:rsid w:val="3B1A10A9"/>
    <w:rsid w:val="3BB31C92"/>
    <w:rsid w:val="3C6E1D9C"/>
    <w:rsid w:val="3DD50E53"/>
    <w:rsid w:val="3F0A05BA"/>
    <w:rsid w:val="3FD302B4"/>
    <w:rsid w:val="409B670C"/>
    <w:rsid w:val="40BE416A"/>
    <w:rsid w:val="41E61262"/>
    <w:rsid w:val="426E0355"/>
    <w:rsid w:val="42854F69"/>
    <w:rsid w:val="428E7DAF"/>
    <w:rsid w:val="429E0599"/>
    <w:rsid w:val="432F00D9"/>
    <w:rsid w:val="437C3BCF"/>
    <w:rsid w:val="43831A54"/>
    <w:rsid w:val="43984ACD"/>
    <w:rsid w:val="43E06E91"/>
    <w:rsid w:val="44146A00"/>
    <w:rsid w:val="4495060C"/>
    <w:rsid w:val="44E05090"/>
    <w:rsid w:val="45FA57EF"/>
    <w:rsid w:val="465B7367"/>
    <w:rsid w:val="48006379"/>
    <w:rsid w:val="48043F56"/>
    <w:rsid w:val="48FE7761"/>
    <w:rsid w:val="49E62FC1"/>
    <w:rsid w:val="4A1A7A6A"/>
    <w:rsid w:val="4A9B7DF4"/>
    <w:rsid w:val="4BC62695"/>
    <w:rsid w:val="4D013D10"/>
    <w:rsid w:val="4D472C6E"/>
    <w:rsid w:val="4E013958"/>
    <w:rsid w:val="4E727E80"/>
    <w:rsid w:val="4FBE114A"/>
    <w:rsid w:val="50375CF2"/>
    <w:rsid w:val="505570B2"/>
    <w:rsid w:val="515F6F31"/>
    <w:rsid w:val="516850CA"/>
    <w:rsid w:val="51831FC9"/>
    <w:rsid w:val="51A42DAB"/>
    <w:rsid w:val="52F93303"/>
    <w:rsid w:val="53445367"/>
    <w:rsid w:val="54626C5F"/>
    <w:rsid w:val="55082F40"/>
    <w:rsid w:val="55877581"/>
    <w:rsid w:val="565F5951"/>
    <w:rsid w:val="56A44CF8"/>
    <w:rsid w:val="57521EDD"/>
    <w:rsid w:val="57BD7D11"/>
    <w:rsid w:val="583E26B4"/>
    <w:rsid w:val="59345EB9"/>
    <w:rsid w:val="59526EBB"/>
    <w:rsid w:val="599C5B84"/>
    <w:rsid w:val="5A3D69D0"/>
    <w:rsid w:val="5AC2011F"/>
    <w:rsid w:val="5AD60B51"/>
    <w:rsid w:val="5C3F7519"/>
    <w:rsid w:val="5C51572D"/>
    <w:rsid w:val="5CCA7827"/>
    <w:rsid w:val="5D5D12D1"/>
    <w:rsid w:val="5D9931F9"/>
    <w:rsid w:val="5E5A1F19"/>
    <w:rsid w:val="5F7946A2"/>
    <w:rsid w:val="5F86381C"/>
    <w:rsid w:val="600A657C"/>
    <w:rsid w:val="60163A1F"/>
    <w:rsid w:val="602B1B6E"/>
    <w:rsid w:val="622C7534"/>
    <w:rsid w:val="62561261"/>
    <w:rsid w:val="62DC5175"/>
    <w:rsid w:val="638D0EDB"/>
    <w:rsid w:val="65741572"/>
    <w:rsid w:val="66153921"/>
    <w:rsid w:val="67304701"/>
    <w:rsid w:val="678C7057"/>
    <w:rsid w:val="68BA6558"/>
    <w:rsid w:val="6903064B"/>
    <w:rsid w:val="69287AAC"/>
    <w:rsid w:val="69D41F5D"/>
    <w:rsid w:val="6C682CF4"/>
    <w:rsid w:val="6D726A17"/>
    <w:rsid w:val="6E4443AA"/>
    <w:rsid w:val="6EB56E0A"/>
    <w:rsid w:val="6F1E1004"/>
    <w:rsid w:val="6FC17829"/>
    <w:rsid w:val="700B038F"/>
    <w:rsid w:val="701D31C4"/>
    <w:rsid w:val="704B30C4"/>
    <w:rsid w:val="709468FA"/>
    <w:rsid w:val="70C71E93"/>
    <w:rsid w:val="71AD6506"/>
    <w:rsid w:val="71B22C0F"/>
    <w:rsid w:val="71D52579"/>
    <w:rsid w:val="725E5D14"/>
    <w:rsid w:val="730D5FB2"/>
    <w:rsid w:val="73306456"/>
    <w:rsid w:val="74504705"/>
    <w:rsid w:val="75234D2C"/>
    <w:rsid w:val="75DA0435"/>
    <w:rsid w:val="75F67B1F"/>
    <w:rsid w:val="767B1C40"/>
    <w:rsid w:val="76F10360"/>
    <w:rsid w:val="77620FD0"/>
    <w:rsid w:val="77BF03B5"/>
    <w:rsid w:val="784474BE"/>
    <w:rsid w:val="79266E83"/>
    <w:rsid w:val="7ADC7573"/>
    <w:rsid w:val="7B053DFF"/>
    <w:rsid w:val="7B055823"/>
    <w:rsid w:val="7BBD5F8E"/>
    <w:rsid w:val="7C7556F9"/>
    <w:rsid w:val="7D501B1B"/>
    <w:rsid w:val="7DBA2435"/>
    <w:rsid w:val="7E3A0B5F"/>
    <w:rsid w:val="7E867274"/>
    <w:rsid w:val="7EC04B39"/>
    <w:rsid w:val="7F2D631D"/>
    <w:rsid w:val="7F317275"/>
    <w:rsid w:val="7F8D1B22"/>
    <w:rsid w:val="7FA14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1129</Words>
  <Characters>1260</Characters>
  <Lines>0</Lines>
  <Paragraphs>0</Paragraphs>
  <TotalTime>109</TotalTime>
  <ScaleCrop>false</ScaleCrop>
  <LinksUpToDate>false</LinksUpToDate>
  <CharactersWithSpaces>1284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2025-10-21T20:44:00Z</dcterms:created>
  <dc:creator>木栖</dc:creator>
  <cp:lastModifiedBy>木栖</cp:lastModifiedBy>
  <dcterms:modified xsi:type="dcterms:W3CDTF">2025-10-27T05:38:23Z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C71815B003034EA28C681B5E1566F2A2_13</vt:lpwstr>
  </property>
  <property fmtid="{D5CDD505-2E9C-101B-9397-08002B2CF9AE}" pid="4" name="KSOTemplateDocerSaveRecord">
    <vt:lpwstr>eyJoZGlkIjoiMzYyNzBlNDQ0OGFjOTJkNjk4ODFiZjViNjg3MzNkOGIiLCJ1c2VySWQiOiI4NTk2Nzc5MzEifQ==</vt:lpwstr>
  </property>
</Properties>
</file>