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微服务架构设计</w:t>
      </w:r>
    </w:p>
    <w:p>
      <w:pPr>
        <w:pStyle w:val="Heading1"/>
      </w:pPr>
      <w:r>
        <w:t>1. 微服务简介</w:t>
      </w:r>
    </w:p>
    <w:p>
      <w:r>
        <w:t>微服务是一种架构风格，将应用程序构建为一组小型服务，每个服务运行在独立的进程中，服务之间通过轻量级机制（通常是HTTP API）进行通信。</w:t>
      </w:r>
    </w:p>
    <w:p>
      <w:pPr>
        <w:pStyle w:val="Heading1"/>
      </w:pPr>
      <w:r>
        <w:t>2. 微服务优点</w:t>
      </w:r>
    </w:p>
    <w:p>
      <w:pPr>
        <w:pStyle w:val="ListBullet"/>
      </w:pPr>
      <w:r>
        <w:t>独立部署：每个服务可以独立部署和扩展</w:t>
      </w:r>
    </w:p>
    <w:p>
      <w:pPr>
        <w:pStyle w:val="ListBullet"/>
      </w:pPr>
      <w:r>
        <w:t>技术异构：不同服务可以使用不同技术栈</w:t>
      </w:r>
    </w:p>
    <w:p>
      <w:pPr>
        <w:pStyle w:val="ListBullet"/>
      </w:pPr>
      <w:r>
        <w:t>故障隔离：单个服务的故障不会影响整个系统</w:t>
      </w:r>
    </w:p>
    <w:p>
      <w:pPr>
        <w:pStyle w:val="ListBullet"/>
      </w:pPr>
      <w:r>
        <w:t>团队自治：不同团队可以独立开发和维护服务</w:t>
      </w:r>
    </w:p>
    <w:p>
      <w:pPr>
        <w:pStyle w:val="Heading1"/>
      </w:pPr>
      <w:r>
        <w:t>3. 微服务挑战</w:t>
      </w:r>
    </w:p>
    <w:p>
      <w:pPr>
        <w:pStyle w:val="ListBullet"/>
      </w:pPr>
      <w:r>
        <w:t>分布式系统的复杂性</w:t>
      </w:r>
    </w:p>
    <w:p>
      <w:pPr>
        <w:pStyle w:val="ListBullet"/>
      </w:pPr>
      <w:r>
        <w:t>服务间通信的开销</w:t>
      </w:r>
    </w:p>
    <w:p>
      <w:pPr>
        <w:pStyle w:val="ListBullet"/>
      </w:pPr>
      <w:r>
        <w:t>数据一致性难以保证</w:t>
      </w:r>
    </w:p>
    <w:p>
      <w:pPr>
        <w:pStyle w:val="ListBullet"/>
      </w:pPr>
      <w:r>
        <w:t>测试和调试更加困难</w:t>
      </w:r>
    </w:p>
    <w:p>
      <w:pPr>
        <w:pStyle w:val="ListBullet"/>
      </w:pPr>
      <w:r>
        <w:t>需要完善的监控和日志系统</w:t>
      </w:r>
    </w:p>
    <w:p>
      <w:pPr>
        <w:pStyle w:val="Heading1"/>
      </w:pPr>
      <w:r>
        <w:t>4. 关键技术</w:t>
      </w:r>
    </w:p>
    <w:p>
      <w:pPr>
        <w:pStyle w:val="ListBullet"/>
      </w:pPr>
      <w:r>
        <w:t>服务注册与发现（Consul, Eureka）</w:t>
      </w:r>
    </w:p>
    <w:p>
      <w:pPr>
        <w:pStyle w:val="ListBullet"/>
      </w:pPr>
      <w:r>
        <w:t>API网关（Kong, Nginx）</w:t>
      </w:r>
    </w:p>
    <w:p>
      <w:pPr>
        <w:pStyle w:val="ListBullet"/>
      </w:pPr>
      <w:r>
        <w:t>配置中心（Spring Cloud Config）</w:t>
      </w:r>
    </w:p>
    <w:p>
      <w:pPr>
        <w:pStyle w:val="ListBullet"/>
      </w:pPr>
      <w:r>
        <w:t>消息队列（RabbitMQ, Kafka）</w:t>
      </w:r>
    </w:p>
    <w:p>
      <w:pPr>
        <w:pStyle w:val="ListBullet"/>
      </w:pPr>
      <w:r>
        <w:t>容器化（Docker, Kubernetes）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