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section"/>
      </w:pPr>
      <w:bookmarkStart w:id="0" w:name="section"/>
      <w:r>
        <w:t>БИЗНЕС-ПЛАН: СЕЛЬСКОЕ, ЛЕСНОЕ И РЫБНОЕ ХОЗЯЙСТВО</w:t>
      </w:r>
      <w:bookmarkEnd w:id="0"/>
    </w:p>
    <w:p>
      <w:r>
        <w:rPr>
          <w:rStyle w:val="CkMuted"/>
        </w:rPr>
        <w:t>Пример: фермерское хозяйство (растениеводство или животноводство)</w:t>
      </w:r>
    </w:p>
    <w:p>
      <w:r>
        <w:t>Название проекта: [впишите]</w:t>
      </w:r>
      <w:r>
        <w:br/>
      </w:r>
      <w:r>
        <w:t>Автор / компания: [впишите]</w:t>
      </w:r>
      <w:r>
        <w:br/>
      </w:r>
      <w:r>
        <w:t>Регион реализации: [впишите]</w:t>
      </w:r>
      <w:r>
        <w:br/>
      </w:r>
      <w:r>
        <w:t>Требуемая сумма инвестиций, сум: [впишите]</w:t>
      </w:r>
      <w:r>
        <w:br/>
      </w:r>
      <w:r>
        <w:t>Дата: [впишите]</w:t>
      </w:r>
    </w:p>
    <w:p>
      <w:r>
        <w:rPr>
          <w:rStyle w:val="CkCaption"/>
          <w:i/>
        </w:rPr>
        <w:t>Это готовый образец (шаблон) бизнес-плана MoliyaHub для отрасли «Сельское, лесное и рыбное хозяйство». Замените текст в квадратных скобках [впишите] и примеры на данные вашего проекта, добавьте или удалите пункты по необходимости. Абзацы в рамке, отмеченные «ПРИМЕР», и раздел «Пример финансового расчёта» — иллюстрация формата и порядка величины на основе рыночных ориентиров 2025-2026 года, а не факты и не финансовая отчётность о реальной компании: перед подачей в банк или инвестору замените их на данные своего проекта. Тот же расчёт с рабочими формулами (SUM, прибыль, срок окупаемости, рентабельность), которые пересчитываются автоматически, — в отдельном Excel-файле с тем же названием, который дополняет этот документ.</w:t>
      </w:r>
    </w:p>
    <w:p>
      <w:pPr>
        <w:pStyle w:val="Heading2"/>
        <ck:id v="resume"/>
      </w:pPr>
      <w:bookmarkStart w:id="1" w:name="resume"/>
      <w:r>
        <w:t>Резюме проекта</w:t>
      </w:r>
      <w:bookmarkEnd w:id="1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Фермерское хозяйство «Bog' Diyori» в Самаркандской области закладывает интенсивный яблоневый сад на 5 га по капельному орошению и строит небольшое овощехранилище с холодильной камерой. Требуемые инвестиции — 620 млн сум; выход на товарный урожай — с 3-го года, окупаемость сада с учётом хранения продукции — ориентировочно 5-6 лет.</w:t>
                </w:r>
              </w:p>
            </w:tc>
          </w:tr>
        </w:tbl>
      </w:sdtContent>
    </w:sdt>
    <w:p>
      <w:r>
        <w:t>[Впишите] В 5-8 предложениях: суть проекта, какую проблему решает, для кого, требуемая сумма инвестиций и на что она пойдёт, ожидаемый результат (выручка/прибыль/срок окупаемости).</w:t>
      </w:r>
    </w:p>
    <w:p>
      <w:pPr>
        <w:pStyle w:val="Heading2"/>
        <ck:id v="company"/>
      </w:pPr>
      <w:bookmarkStart w:id="2" w:name="company"/>
      <w:r>
        <w:t>Описание компании / проекта</w:t>
      </w:r>
      <w:bookmarkEnd w:id="2"/>
    </w:p>
    <w:p>
      <w:r>
        <w:t>[Впишите] Организационно-правовая форма (ИП/ООО/фермерское хозяйство), команда, текущий статус проекта (идея / MVP / действующий бизнес), уникальное торговое предложение.</w:t>
      </w:r>
    </w:p>
    <w:p>
      <w:pPr>
        <w:pStyle w:val="Heading2"/>
        <ck:id v="market"/>
      </w:pPr>
      <w:bookmarkStart w:id="3" w:name="market"/>
      <w:r>
        <w:t>Анализ рынка: Сельское, лесное и рыбное хозяйство</w:t>
      </w:r>
      <w:bookmarkEnd w:id="3"/>
    </w:p>
    <w:p>
      <w:pPr>
        <w:pStyle w:val="ListParagraph"/>
        <w:numPr>
          <w:ilvl w:val="0"/>
          <w:numId w:val="1"/>
        </w:numPr>
      </w:pPr>
      <w:r>
        <w:t>Сельское хозяйство исторически остаётся одним из крупнейших секторов экономики Узбекистана по числу занятых, особенно в сельской местности — точную актуальную долю в ВВП на момент вашего запуска уточняйте по данным Госкомстата (stat.uz).</w:t>
      </w:r>
    </w:p>
    <w:p>
      <w:pPr>
        <w:pStyle w:val="ListParagraph"/>
        <w:numPr>
          <w:ilvl w:val="0"/>
          <w:numId w:val="1"/>
        </w:numPr>
      </w:pPr>
      <w:r>
        <w:t>Узбекистан входит в число ведущих мировых производителей и экспортёров хлопка-волокна, а также является крупным производителем плодоовощной продукции, винограда и бахчевых в Центральной Азии.</w:t>
      </w:r>
    </w:p>
    <w:p>
      <w:pPr>
        <w:pStyle w:val="ListParagraph"/>
        <w:numPr>
          <w:ilvl w:val="0"/>
          <w:numId w:val="1"/>
        </w:numPr>
      </w:pPr>
      <w:r>
        <w:t>Действуют программы льготного кредитования фермеров (Агробанк, лизинг сельхозтехники через Uzagrolizing) и субсидии на удобрения/технику — условия и ставки меняются по годам, уточняйте актуальные на момент запуска в местном хокимияте или банке.</w:t>
      </w:r>
    </w:p>
    <w:p>
      <w:pPr>
        <w:pStyle w:val="ListParagraph"/>
        <w:numPr>
          <w:ilvl w:val="0"/>
          <w:numId w:val="1"/>
        </w:numPr>
      </w:pPr>
      <w:r>
        <w:t>Растёт спрос на плодоовощную продукцию и продукты переработки как на внутреннем рынке, так и на экспорт (Россия, Казахстан, страны Персидского залива) — но экспорт свежей продукции требует холодильной логистики, без которой значительная часть урожая теряется при хранении и транспортировке.</w:t>
      </w:r>
    </w:p>
    <w:p>
      <w:pPr>
        <w:pStyle w:val="ListParagraph"/>
        <w:numPr>
          <w:ilvl w:val="0"/>
          <w:numId w:val="1"/>
        </w:numPr>
      </w:pPr>
      <w:r>
        <w:t>Для сравнения: Казахстан и Россия — крупные рынки сбыта для узбекского плодоовощного экспорта, но одновременно наращивают собственное тепличное производство (особенно Казахстан), что усиливает сезонную ценовую конкуренцию именно в межсезонье.</w:t>
      </w:r>
    </w:p>
    <w:p>
      <w:pPr>
        <w:pStyle w:val="ListParagraph"/>
        <w:numPr>
          <w:ilvl w:val="0"/>
          <w:numId w:val="1"/>
        </w:numPr>
      </w:pPr>
      <w:r>
        <w:t>Государство продолжает реформу земельных отношений и развитие кластерной модели в отдельных культурах (хлопок, зерно, плодоовощи) — при выборе культуры стоит уточнить, действует ли в регионе кластер и какие обязательства/льготы он даёт.</w:t>
      </w:r>
    </w:p>
    <w:p>
      <w:pPr>
        <w:pStyle w:val="ListParagraph"/>
        <w:numPr>
          <w:ilvl w:val="0"/>
          <w:numId w:val="1"/>
        </w:numPr>
      </w:pPr>
      <w:r>
        <w:t>[Впишите] Урожайность/продуктивность для вашей культуры или вида скота в вашем регионе, закупочные цены — эти данные лучше уточнить у местного хокимията, отраслевой ассоциации или в статистике stat.uz по конкретному региону.</w:t>
      </w:r>
    </w:p>
    <w:p>
      <w:pPr>
        <w:pStyle w:val="Heading3"/>
        <ck:id v="section-1"/>
      </w:pPr>
      <w:bookmarkStart w:id="4" w:name="section_1"/>
      <w:r>
        <w:t>Конкуренты</w:t>
      </w:r>
      <w:bookmarkEnd w:id="4"/>
    </w:p>
    <w:p>
      <w:r>
        <w:t>[Впишите] Список из 3-5 прямых конкурентов, их сильные и слабые стороны, чем вы отличаетесь.</w:t>
      </w:r>
    </w:p>
    <w:p>
      <w:pPr>
        <w:pStyle w:val="Heading3"/>
        <ck:id v="section-2"/>
      </w:pPr>
      <w:bookmarkStart w:id="5" w:name="section_2"/>
      <w:r>
        <w:t>Целевая аудитория</w:t>
      </w:r>
      <w:bookmarkEnd w:id="5"/>
    </w:p>
    <w:p>
      <w:r>
        <w:t>[Впишите] Портрет основного клиента: кто он, что для него важно при выборе, где его найти.</w:t>
      </w:r>
    </w:p>
    <w:p>
      <w:pPr>
        <w:pStyle w:val="Heading2"/>
        <ck:id v="marketing"/>
      </w:pPr>
      <w:bookmarkStart w:id="6" w:name="marketing"/>
      <w:r>
        <w:t>Маркетинговый план</w:t>
      </w:r>
      <w:bookmarkEnd w:id="6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Продажа урожая по прямым договорам с оптовыми базами Ташкента и 1-2 сетями супермаркетов; часть продукции — через фермерский кооператив для консолидации партий под экспорт; цена — на уровне региональных закупочных с наценкой за сортировку и калибровку плодов.</w:t>
                </w:r>
              </w:p>
            </w:tc>
          </w:tr>
        </w:tbl>
      </w:sdtContent>
    </w:sdt>
    <w:p>
      <w:r>
        <w:t>[Впишите] Ценообразование, каналы продвижения и продаж, план привлечения первых клиентов.</w:t>
      </w:r>
    </w:p>
    <w:p>
      <w:pPr>
        <w:pStyle w:val="Heading2"/>
        <ck:id v="operations"/>
      </w:pPr>
      <w:bookmarkStart w:id="7" w:name="operations"/>
      <w:r>
        <w:t>Операционный план</w:t>
      </w:r>
      <w:bookmarkEnd w:id="7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Цикл: подготовка почвы и посадка → капельное орошение и уход → сбор урожая → сортировка и хранение в холодильной камере → отгрузка. Ключевые поставщики — питомник саженцев, поставщик систем капельного орошения. Требуется регистрация фермерского хозяйства и оформление земельного участка.</w:t>
                </w:r>
              </w:p>
            </w:tc>
          </w:tr>
        </w:tbl>
      </w:sdtContent>
    </w:sdt>
    <w:p>
      <w:r>
        <w:t>[Впишите] Процесс производства/оказания услуги, ключевые поставщики, оборудование, необходимые лицензии и разрешения.</w:t>
      </w:r>
    </w:p>
    <w:p>
      <w:pPr>
        <w:pStyle w:val="Heading2"/>
        <ck:id v="org"/>
      </w:pPr>
      <w:bookmarkStart w:id="8" w:name="org"/>
      <w:r>
        <w:t>Организационный план</w:t>
      </w:r>
      <w:bookmarkEnd w:id="8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Глава фермерского хозяйства, агроном на полставки, 2 постоянных работника, до 10 сезонных на сбор урожая. Форма — фермерское хозяйство (дехканское или фермерское, в зависимости от площади и культуры).</w:t>
                </w:r>
              </w:p>
            </w:tc>
          </w:tr>
        </w:tbl>
      </w:sdtContent>
    </w:sdt>
    <w:p>
      <w:r>
        <w:t>[Впишите] Команда и роли, штатное расписание, организационно-правовая форма.</w:t>
      </w:r>
    </w:p>
    <w:p>
      <w:pPr>
        <w:pStyle w:val="Heading2"/>
        <ck:id v="financial-example"/>
      </w:pPr>
      <w:bookmarkStart w:id="9" w:name="financial_example"/>
      <w:r>
        <w:t>Пример финансового расчёта</w:t>
      </w:r>
      <w:bookmarkEnd w:id="9"/>
    </w:p>
    <w:p>
      <w:r>
        <w:rPr>
          <w:rStyle w:val="CkCaption"/>
          <w:i/>
        </w:rPr>
        <w:t>Ниже — полностью посчитанный пример для иллюстративной компании из резюме, на основе рыночных ориентиров 2025-2026 года (аренда, зарплаты, цены на оборудование, налоги, ставки — со ссылкой на источник там, где он известен) и экспертных оценок порядка величины там, где точных данных нет (это отмечено в комментариях). Он показывает логику расчёта и реалистичный масштаб цифр — это не финансовая отчётность и не готовая заявка на кредит. Тот же расчёт с рабочими формулами — в Excel-файле с тем же названием; замените суммы там на данные своего проекта, и всё пересчитается автоматически.</w:t>
      </w:r>
    </w:p>
    <w:p>
      <w:r>
        <w:rPr>
          <w:b/>
        </w:rPr>
        <w:t>Стартовые затраты (единоразово)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Аренда/оформление земельного участка</w:t>
            </w:r>
          </w:p>
        </w:tc>
        <w:tc>
          <w:tcPr/>
          <w:p>
            <w:r>
              <w:t>25 000 000</w:t>
            </w:r>
          </w:p>
        </w:tc>
        <w:tc>
          <w:tcPr/>
          <w:p>
            <w:r>
              <w:t>оценка: оформление долгосрочной аренды с/х земли (5 га) и кадастровые работы в Самаркандской обл.</w:t>
            </w:r>
          </w:p>
        </w:tc>
      </w:tr>
      <w:tr>
        <w:tc>
          <w:tcPr/>
          <w:p>
            <w:r>
              <w:t>Семена/посадочный материал или молодняк скота</w:t>
            </w:r>
          </w:p>
        </w:tc>
        <w:tc>
          <w:tcPr/>
          <w:p>
            <w:r>
              <w:t>182 000 000</w:t>
            </w:r>
          </w:p>
        </w:tc>
        <w:tc>
          <w:tcPr/>
          <w:p>
            <w:r>
              <w:t>оценка: ~2800 саженцев/га × 5 га = 14000 саженцев × ~13 тыс. сум/саженец (сертифицированный посадочный материал)</w:t>
            </w:r>
          </w:p>
        </w:tc>
      </w:tr>
      <w:tr>
        <w:tc>
          <w:tcPr/>
          <w:p>
            <w:r>
              <w:t>Сельхозтехника и инвентарь</w:t>
            </w:r>
          </w:p>
        </w:tc>
        <w:tc>
          <w:tcPr/>
          <w:p>
            <w:r>
              <w:t>90 000 000</w:t>
            </w:r>
          </w:p>
        </w:tc>
        <w:tc>
          <w:tcPr/>
          <w:p>
            <w:r>
              <w:t>оценка: минитрактор, опрыскиватель, мульчер, ручной инвентарь</w:t>
            </w:r>
          </w:p>
        </w:tc>
      </w:tr>
      <w:tr>
        <w:tc>
          <w:tcPr/>
          <w:p>
            <w:r>
              <w:t>Ирригационная система (капельное орошение)</w:t>
            </w:r>
          </w:p>
        </w:tc>
        <w:tc>
          <w:tcPr/>
          <w:p>
            <w:r>
              <w:t>120 000 000</w:t>
            </w:r>
          </w:p>
        </w:tc>
        <w:tc>
          <w:tcPr/>
          <w:p>
            <w:r>
              <w:t>оценка ~$2000/га — ориентир по системам капельного орошения для интенсивных садов</w:t>
            </w:r>
          </w:p>
        </w:tc>
      </w:tr>
      <w:tr>
        <w:tc>
          <w:tcPr/>
          <w:p>
            <w:r>
              <w:t>Хозпостройки / теплицы / загоны</w:t>
            </w:r>
          </w:p>
        </w:tc>
        <w:tc>
          <w:tcPr/>
          <w:p>
            <w:r>
              <w:t>70 000 000</w:t>
            </w:r>
          </w:p>
        </w:tc>
        <w:tc>
          <w:tcPr/>
          <w:p>
            <w:r>
              <w:t>оценка: навесы, ограждение участка, бытовые постройки</w:t>
            </w:r>
          </w:p>
        </w:tc>
      </w:tr>
      <w:tr>
        <w:tc>
          <w:tcPr/>
          <w:p>
            <w:r>
              <w:t>Холодильная камера / мини-хранилище</w:t>
            </w:r>
          </w:p>
        </w:tc>
        <w:tc>
          <w:tcPr/>
          <w:p>
            <w:r>
              <w:t>130 000 000</w:t>
            </w:r>
          </w:p>
        </w:tc>
        <w:tc>
          <w:tcPr/>
          <w:p>
            <w:r>
              <w:t>оценка: строительство и оснащение малой холодильной камеры для овощехранилища</w:t>
            </w:r>
          </w:p>
        </w:tc>
      </w:tr>
      <w:tr>
        <w:tc>
          <w:tcPr/>
          <w:p>
            <w:r>
              <w:t>Регистрация фермерского хозяйства</w:t>
            </w:r>
          </w:p>
        </w:tc>
        <w:tc>
          <w:tcPr/>
          <w:p>
            <w:r>
              <w:t>3 000 000</w:t>
            </w:r>
          </w:p>
        </w:tc>
        <w:tc>
          <w:tcPr/>
          <w:p>
            <w:r>
              <w:t>оценка: госпошлины и оформление документов</w:t>
            </w:r>
          </w:p>
        </w:tc>
      </w:tr>
      <w:tr>
        <w:tc>
          <w:tcPr/>
          <w:p>
            <w:r>
              <w:rPr>
                <w:b/>
              </w:rPr>
              <w:t>Итого стартовые затраты</w:t>
            </w:r>
          </w:p>
        </w:tc>
        <w:tc>
          <w:tcPr/>
          <w:p>
            <w:r>
              <w:rPr>
                <w:b/>
              </w:rPr>
              <w:t>620 000 000</w:t>
            </w:r>
          </w:p>
        </w:tc>
        <w:tc>
          <w:tcPr/>
          <w:p/>
        </w:tc>
      </w:tr>
    </w:tbl>
    <w:p>
      <w:r>
        <w:rPr>
          <w:b/>
        </w:rPr>
        <w:t>Ежемесячная выручка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Продажа урожая/продукции оптовым закупщикам</w:t>
            </w:r>
          </w:p>
        </w:tc>
        <w:tc>
          <w:tcPr/>
          <w:p>
            <w:r>
              <w:t>12 500 000</w:t>
            </w:r>
          </w:p>
        </w:tc>
        <w:tc>
          <w:tcPr/>
          <w:p>
            <w:r>
              <w:t>среднемесячное значение за 3-й год (первый частичный товарный урожай, ~9 т/га из потенциала 18-20 т/га на пике) — см. примечание ниже</w:t>
            </w:r>
          </w:p>
        </w:tc>
      </w:tr>
      <w:tr>
        <w:tc>
          <w:tcPr/>
          <w:p>
            <w:r>
              <w:t>Продажа на рынке / через кооператив</w:t>
            </w:r>
          </w:p>
        </w:tc>
        <w:tc>
          <w:tcPr/>
          <w:p>
            <w:r>
              <w:t>3 000 000</w:t>
            </w:r>
          </w:p>
        </w:tc>
        <w:tc>
          <w:tcPr/>
          <w:p>
            <w:r>
              <w:t>15% от годовой выручки года 3, распределено по месяцам — оценка</w:t>
            </w:r>
          </w:p>
        </w:tc>
      </w:tr>
      <w:tr>
        <w:tc>
          <w:tcPr/>
          <w:p>
            <w:r>
              <w:t>Переработка (сушка, соки, консервация)</w:t>
            </w:r>
          </w:p>
        </w:tc>
        <w:tc>
          <w:tcPr/>
          <w:p>
            <w:r>
              <w:t>2 000 000</w:t>
            </w:r>
          </w:p>
        </w:tc>
        <w:tc>
          <w:tcPr/>
          <w:p>
            <w:r>
              <w:t>10% от годовой выручки года 3 — переработка некондиционных яблок</w:t>
            </w:r>
          </w:p>
        </w:tc>
      </w:tr>
      <w:tr>
        <w:tc>
          <w:tcPr/>
          <w:p>
            <w:r>
              <w:t>Экспортные контракты</w:t>
            </w:r>
          </w:p>
        </w:tc>
        <w:tc>
          <w:tcPr/>
          <w:p>
            <w:r>
              <w:t>3 000 000</w:t>
            </w:r>
          </w:p>
        </w:tc>
        <w:tc>
          <w:tcPr/>
          <w:p>
            <w:r>
              <w:t>15% от годовой выручки года 3 — объём пока ограничен на этапе выхода на плодоношение</w:t>
            </w:r>
          </w:p>
        </w:tc>
      </w:tr>
      <w:tr>
        <w:tc>
          <w:tcPr/>
          <w:p>
            <w:r>
              <w:rPr>
                <w:b/>
              </w:rPr>
              <w:t>Итого выручка/мес</w:t>
            </w:r>
          </w:p>
        </w:tc>
        <w:tc>
          <w:tcPr/>
          <w:p>
            <w:r>
              <w:rPr>
                <w:b/>
              </w:rPr>
              <w:t>20 500 000</w:t>
            </w:r>
          </w:p>
        </w:tc>
        <w:tc>
          <w:tcPr/>
          <w:p/>
        </w:tc>
      </w:tr>
    </w:tbl>
    <w:p>
      <w:r>
        <w:rPr>
          <w:b/>
        </w:rPr>
        <w:t>Ежемесячные операционные расходы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Семена / корма</w:t>
            </w:r>
          </w:p>
        </w:tc>
        <w:tc>
          <w:tcPr/>
          <w:p>
            <w:r>
              <w:t>1 500 000</w:t>
            </w:r>
          </w:p>
        </w:tc>
        <w:tc>
          <w:tcPr/>
          <w:p>
            <w:r>
              <w:t>оценка: докупка/замена части саженцев, мульчирующие материалы</w:t>
            </w:r>
          </w:p>
        </w:tc>
      </w:tr>
      <w:tr>
        <w:tc>
          <w:tcPr/>
          <w:p>
            <w:r>
              <w:t>ГСМ и обслуживание техники</w:t>
            </w:r>
          </w:p>
        </w:tc>
        <w:tc>
          <w:tcPr/>
          <w:p>
            <w:r>
              <w:t>2 000 000</w:t>
            </w:r>
          </w:p>
        </w:tc>
        <w:tc>
          <w:tcPr/>
          <w:p>
            <w:r>
              <w:t>оценка эксплуатационных расходов минитрактора и опрыскивателя</w:t>
            </w:r>
          </w:p>
        </w:tc>
      </w:tr>
      <w:tr>
        <w:tc>
          <w:tcPr/>
          <w:p>
            <w:r>
              <w:t>Оплата труда сезонных работников</w:t>
            </w:r>
          </w:p>
        </w:tc>
        <w:tc>
          <w:tcPr/>
          <w:p>
            <w:r>
              <w:t>5 500 000</w:t>
            </w:r>
          </w:p>
        </w:tc>
        <w:tc>
          <w:tcPr/>
          <w:p>
            <w:r>
              <w:t>1 постоянный бригадир (~3 млн) + сезонные работники на обрезку/сбор (~2,5 млн в среднем по году)</w:t>
            </w:r>
          </w:p>
        </w:tc>
      </w:tr>
      <w:tr>
        <w:tc>
          <w:tcPr/>
          <w:p>
            <w:r>
              <w:t>Вода и ирригация</w:t>
            </w:r>
          </w:p>
        </w:tc>
        <w:tc>
          <w:tcPr/>
          <w:p>
            <w:r>
              <w:t>2 000 000</w:t>
            </w:r>
          </w:p>
        </w:tc>
        <w:tc>
          <w:tcPr/>
          <w:p>
            <w:r>
              <w:t>оценка платы за воду и электроэнергию для насосов капельного орошения</w:t>
            </w:r>
          </w:p>
        </w:tc>
      </w:tr>
      <w:tr>
        <w:tc>
          <w:tcPr/>
          <w:p>
            <w:r>
              <w:t>Удобрения и средства защиты растений / ветеринария</w:t>
            </w:r>
          </w:p>
        </w:tc>
        <w:tc>
          <w:tcPr/>
          <w:p>
            <w:r>
              <w:t>3 500 000</w:t>
            </w:r>
          </w:p>
        </w:tc>
        <w:tc>
          <w:tcPr/>
          <w:p>
            <w:r>
              <w:t>оценка на 5 га интенсивного сада</w:t>
            </w:r>
          </w:p>
        </w:tc>
      </w:tr>
      <w:tr>
        <w:tc>
          <w:tcPr/>
          <w:p>
            <w:r>
              <w:t>Хранение и логистика</w:t>
            </w:r>
          </w:p>
        </w:tc>
        <w:tc>
          <w:tcPr/>
          <w:p>
            <w:r>
              <w:t>2 500 000</w:t>
            </w:r>
          </w:p>
        </w:tc>
        <w:tc>
          <w:tcPr/>
          <w:p>
            <w:r>
              <w:t>оценка эксплуатации холодильной камеры и транспортировки продукции</w:t>
            </w:r>
          </w:p>
        </w:tc>
      </w:tr>
      <w:tr>
        <w:tc>
          <w:tcPr/>
          <w:p>
            <w:r>
              <w:t>Страхование урожая/поголовья</w:t>
            </w:r>
          </w:p>
        </w:tc>
        <w:tc>
          <w:tcPr/>
          <w:p>
            <w:r>
              <w:t>1 000 000</w:t>
            </w:r>
          </w:p>
        </w:tc>
        <w:tc>
          <w:tcPr/>
          <w:p>
            <w:r>
              <w:t>оценка страховой премии агрострахования, распределённой по месяцам</w:t>
            </w:r>
          </w:p>
        </w:tc>
      </w:tr>
      <w:tr>
        <w:tc>
          <w:tcPr/>
          <w:p>
            <w:r>
              <w:rPr>
                <w:b/>
              </w:rPr>
              <w:t>Итого расходы/мес</w:t>
            </w:r>
          </w:p>
        </w:tc>
        <w:tc>
          <w:tcPr/>
          <w:p>
            <w:r>
              <w:rPr>
                <w:b/>
              </w:rPr>
              <w:t>18 000 000</w:t>
            </w:r>
          </w:p>
        </w:tc>
        <w:tc>
          <w:tcPr/>
          <w:p/>
        </w:tc>
      </w:tr>
    </w:tbl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Ежемесячная прибыль:</w:t>
                </w:r>
                <w:r>
                  <w:t xml:space="preserve"> 2 500 000 сум · </w:t>
                </w:r>
                <w:r>
                  <w:rPr>
                    <w:b/>
                  </w:rPr>
                  <w:t>Срок окупаемости:</w:t>
                </w:r>
                <w:r>
                  <w:t xml:space="preserve"> 248,0 мес. · </w:t>
                </w:r>
                <w:r>
                  <w:rPr>
                    <w:b/>
                  </w:rPr>
                  <w:t>Рентабельность продаж:</w:t>
                </w:r>
                <w:r>
                  <w:t xml:space="preserve"> 12,2%</w:t>
                </w:r>
              </w:p>
            </w:tc>
          </w:tr>
        </w:tbl>
      </w:sdtContent>
    </w:sdt>
    <w:p>
      <w:r>
        <w:rPr>
          <w:rStyle w:val="CkCaption"/>
          <w:i/>
        </w:rPr>
        <w:t>Как считался этот пример: важно про сад — сумма стартовых затрат (620 млн сум) точно соответствует резюме. Но приведённая выручка — это средний месяц именно 3-го года (первый товарный, но частичный урожай). При таком урожае прибыль года 3 — лишь ≈2,5 млн сум/мес, что само по себе не даёт окупаемость за 5-6 лет. Заявленный в резюме срок 5-6 лет реалистичен только для проекта целиком: годы 1-2 — закладка сада без товарного урожая, год 3 — частичный урожай (показан здесь), годы 4-6 — урожайность растёт к пиковой, и накопленная за эти годы прибыль покрывает инвестиции. Это нормальная особенность садоводческих/многолетних проектов — окупаемость считается по накопленному денежному потоку за годы, а не по прибыли одного месяца.</w:t>
      </w:r>
    </w:p>
    <w:p>
      <w:r>
        <w:t>[Впишите] Пересчитайте таблицы выше на основе цен, ставок аренды/зарплат и объёмов продаж вашего проекта в вашем регионе.</w:t>
      </w:r>
    </w:p>
    <w:p>
      <w:pPr>
        <w:pStyle w:val="Heading2"/>
        <ck:id v="risks"/>
      </w:pPr>
      <w:bookmarkStart w:id="10" w:name="risks"/>
      <w:r>
        <w:t>Риски и меры по их снижению</w:t>
      </w:r>
      <w:bookmarkEnd w:id="1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Риск</w:t>
            </w:r>
          </w:p>
        </w:tc>
        <w:tc>
          <w:tcPr/>
          <w:p>
            <w:r>
              <w:rPr>
                <w:b/>
              </w:rPr>
              <w:t>Меры снижения</w:t>
            </w:r>
          </w:p>
        </w:tc>
      </w:tr>
      <w:tr>
        <w:tc>
          <w:tcPr/>
          <w:p>
            <w:r>
              <w:t>Погодные и климатические риски (засуха, заморозки, град)</w:t>
            </w:r>
          </w:p>
        </w:tc>
        <w:tc>
          <w:tcPr/>
          <w:p>
            <w:r>
              <w:t>Страхование урожая, эффективная капельная ирригация, снижающая зависимость от осадков</w:t>
            </w:r>
          </w:p>
        </w:tc>
      </w:tr>
      <w:tr>
        <w:tc>
          <w:tcPr/>
          <w:p>
            <w:r>
              <w:t>Волатильность закупочных цен в сезон массового сбора урожая</w:t>
            </w:r>
          </w:p>
        </w:tc>
        <w:tc>
          <w:tcPr/>
          <w:p>
            <w:r>
              <w:t>Долгосрочные контракты с переработчиками/сетями, собственное или кооперативное хранение для продажи в межсезонье</w:t>
            </w:r>
          </w:p>
        </w:tc>
      </w:tr>
      <w:tr>
        <w:tc>
          <w:tcPr/>
          <w:p>
            <w:r>
              <w:t>Вредители, болезни растений и животных</w:t>
            </w:r>
          </w:p>
        </w:tc>
        <w:tc>
          <w:tcPr/>
          <w:p>
            <w:r>
              <w:t>Агро-/ветконсультации, севооборот, профилактические обработки по графику</w:t>
            </w:r>
          </w:p>
        </w:tc>
      </w:tr>
      <w:tr>
        <w:tc>
          <w:tcPr/>
          <w:p>
            <w:r>
              <w:t>Дефицит и рост стоимости поливной воды в пиковый сезон</w:t>
            </w:r>
          </w:p>
        </w:tc>
        <w:tc>
          <w:tcPr/>
          <w:p>
            <w:r>
              <w:t>Капельное орошение, водосберегающие технологии, чёткий график полива</w:t>
            </w:r>
          </w:p>
        </w:tc>
      </w:tr>
      <w:tr>
        <w:tc>
          <w:tcPr/>
          <w:p>
            <w:r>
              <w:t>Потери урожая из-за отсутствия холодильного хранения и логистики</w:t>
            </w:r>
          </w:p>
        </w:tc>
        <w:tc>
          <w:tcPr/>
          <w:p>
            <w:r>
              <w:t>Инвестиции в мини-хранилище или партнёрство с логистическим оператором для холодной цепи</w:t>
            </w:r>
          </w:p>
        </w:tc>
      </w:tr>
      <w:tr>
        <w:tc>
          <w:tcPr/>
          <w:p>
            <w:r>
              <w:t>Изменение условий льготного кредитования и субсидий</w:t>
            </w:r>
          </w:p>
        </w:tc>
        <w:tc>
          <w:tcPr/>
          <w:p>
            <w:r>
              <w:t>Диверсификация источников финансирования, не полагаться только на господдержку в расчёте окупаемости</w:t>
            </w:r>
          </w:p>
        </w:tc>
      </w:tr>
    </w:tbl>
    <w:p>
      <w:r>
        <w:t>[Впишите] Дополните таблицу своими рисками, специфичными для вашего проекта и региона.</w:t>
      </w:r>
    </w:p>
    <w:sectPr>
      <ck:section v="1:||margins=1.1in,size=letter"/>
      <w:footerReference w:type="default" r:id="rIdHf1"/>
      <w:pgSz w:w="12240" w:h="15840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MoliyaHub · </w:t>
        </w: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