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11" w:name="section"/>
      <w:r>
        <w:t>БИЗНЕС-ПЛАН: ТВОРЧЕСКИЕ ИНДУСТРИИ</w:t>
      </w:r>
      <w:bookmarkEnd w:id="11"/>
    </w:p>
    <w:p>
      <w:r>
        <w:rPr>
          <w:rStyle w:val="CkMuted"/>
        </w:rPr>
        <w:t>Пример: мастерская народных промыслов или дизайн-студия с экспортным фокусом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i/>
        </w:rPr>
        <w:t>Это готовый образец (шаблон) бизнес-плана MoliyaHub для отрасли «Творческие индустрии».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и раздел «Пример финансового расчёта» — иллюстрация формата и порядка величины на основе рыночных ориентиров 2025-2026 года, а не факты и не финансовая отчётность о реальной компании: перед подачей в банк или инвестору замените их на данные своего проекта. Тот же расчёт с рабочими формулами (SUM, прибыль, срок окупаемости, рентабельность), которые пересчитываются автоматически,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2" w:name="resume"/>
      <w:r>
        <w:t>Резюме проекта</w:t>
      </w:r>
      <w:bookmarkEnd w:id="12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Мастерская «Rishton Sirlari» производит и продаёт риштанскую керамику ручной работы туристам в шоуруме и на Etsy для зарубежных покупателей. Требуемые инвестиции — 220 млн сум на обустройство мастерской, печь для обжига и первую партию материалов; окупаемость — около 20 месяцев при комбинированных офлайн- и онлайн-продажах.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13" w:name="company"/>
      <w:r>
        <w:t>Описание компании / проекта</w:t>
      </w:r>
      <w:bookmarkEnd w:id="13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14" w:name="market"/>
      <w:r>
        <w:t>Анализ рынка: Творческие индустрии</w:t>
      </w:r>
      <w:bookmarkEnd w:id="14"/>
    </w:p>
    <w:p>
      <w:pPr>
        <w:pStyle w:val="ListParagraph"/>
        <w:numPr>
          <w:ilvl w:val="0"/>
          <w:numId w:val="11"/>
        </w:numPr>
      </w:pPr>
      <w:r>
        <w:t>Узбекистан — признанный центр традиционных ремёсел Шёлкового пути (керамика Риштана и Гиждувана, вышивка сюзане, шёлкоткачество, чеканка, миниатюра) с растущим интересом туристов и международных покупателей на фоне общего бума въездного туризма в стране.</w:t>
      </w:r>
    </w:p>
    <w:p>
      <w:pPr>
        <w:pStyle w:val="ListParagraph"/>
        <w:numPr>
          <w:ilvl w:val="0"/>
          <w:numId w:val="11"/>
        </w:numPr>
      </w:pPr>
      <w:r>
        <w:t>Государство развивает креативную экономику как отдельное направление: действуют программы поддержки ремесленничества и участия в международных выставках/ярмарках, обсуждаются меры по защите и продвижению статуса мастера-ремесленника.</w:t>
      </w:r>
    </w:p>
    <w:p>
      <w:pPr>
        <w:pStyle w:val="ListParagraph"/>
        <w:numPr>
          <w:ilvl w:val="0"/>
          <w:numId w:val="11"/>
        </w:numPr>
      </w:pPr>
      <w:r>
        <w:t>Растёт интерес к изделиям ручной работы на международных маркетплейсах (Etsy и аналогичные площадки) — узбекское сюзане и керамика уже продаются иностранным покупателям через такие каналы, но успех сильно зависит от качества карточки товара, фото и логистики, а не только от аутентичности изделия.</w:t>
      </w:r>
    </w:p>
    <w:p>
      <w:pPr>
        <w:pStyle w:val="ListParagraph"/>
        <w:numPr>
          <w:ilvl w:val="0"/>
          <w:numId w:val="11"/>
        </w:numPr>
      </w:pPr>
      <w:r>
        <w:t>Туристический поток (см. отрасль «Туризм») создаёт растущий офлайн-канал сбыта — сувенирные и подарочные изделия, мастер-классы для туристов в Самарканде, Бухаре и Хиве.</w:t>
      </w:r>
    </w:p>
    <w:p>
      <w:pPr>
        <w:pStyle w:val="ListParagraph"/>
        <w:numPr>
          <w:ilvl w:val="0"/>
          <w:numId w:val="11"/>
        </w:numPr>
      </w:pPr>
      <w:r>
        <w:t>Кино- и медиаиндустрия Узбекистана развивается на фоне интереса к съёмкам на локациях страны и поддержки национального кинопроизводства — но это капиталоёмкий и высококонкурентный сегмент, требующий отдельной профессиональной экспертизы.</w:t>
      </w:r>
    </w:p>
    <w:p>
      <w:pPr>
        <w:pStyle w:val="ListParagraph"/>
        <w:numPr>
          <w:ilvl w:val="0"/>
          <w:numId w:val="11"/>
        </w:numPr>
      </w:pPr>
      <w:r>
        <w:t>Для сравнения: соседние страны с богатым ремесленным наследием (Турция, Иран) давно выстроили экспортные бренды вокруг ковров, керамики и текстиля с узнаваемой международной репутацией — узбекским мастерам и брендам ещё предстоит выстроить сопоставимое международное узнавание, что делает маркетинг и storytelling особенно важными.</w:t>
      </w:r>
    </w:p>
    <w:p>
      <w:pPr>
        <w:pStyle w:val="ListParagraph"/>
        <w:numPr>
          <w:ilvl w:val="0"/>
          <w:numId w:val="11"/>
        </w:numPr>
      </w:pPr>
      <w:r>
        <w:t>[Впишите] Конкретную нишу (ремесло/дизайн/медиа), целевую аудиторию и каналы сбыта — уточняйте по опыту действующих мастеров и профильных ассоциаций ремесленников.</w:t>
      </w:r>
    </w:p>
    <w:p>
      <w:pPr>
        <w:pStyle w:val="Heading3"/>
        <ck:id v="section-1"/>
      </w:pPr>
      <w:bookmarkStart w:id="15" w:name="section_1"/>
      <w:r>
        <w:t>Конкуренты</w:t>
      </w:r>
      <w:bookmarkEnd w:id="15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16" w:name="section_2"/>
      <w:r>
        <w:t>Целевая аудитория</w:t>
      </w:r>
      <w:bookmarkEnd w:id="16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17" w:name="marketing"/>
      <w:r>
        <w:t>Маркетинговый план</w:t>
      </w:r>
      <w:bookmarkEnd w:id="1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премиальный сегмент за счёт ручной работы и уникальности каждого изделия; продвижение — витрина-шоурум на туристическом маршруте с мастер-классами для гостей, карточки товаров на Etsy с профессиональными фото и историей мастера, сотрудничество с гидами и турагентствами за комиссию.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18" w:name="operations"/>
      <w:r>
        <w:t>Операционный план</w:t>
      </w:r>
      <w:bookmarkEnd w:id="1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формовка изделия → сушка → роспись → обжиг в печи → упаковка → продажа в шоуруме или отправка по заказу с Etsy. Ключевые поставщики — местная глина и природные пигменты. Международная отправка требует надёжного партнёра по логистике и корректного оформления для таможни.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19" w:name="org"/>
      <w:r>
        <w:t>Организационный план</w:t>
      </w:r>
      <w:bookmarkEnd w:id="19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Мастер-владелец, 2 подмастерья, менеджер по онлайн-продажам и упаковке на part-time. Форма — ИП или статус ремесленника, если применим в регионе, с переходом в ООО при росте оборота.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financial-example"/>
      </w:pPr>
      <w:bookmarkStart w:id="20" w:name="financial_example"/>
      <w:r>
        <w:t>Пример финансового расчёта</w:t>
      </w:r>
      <w:bookmarkEnd w:id="20"/>
    </w:p>
    <w:p>
      <w:r>
        <w:rPr>
          <w:rStyle w:val="CkCaption"/>
          <w:i/>
        </w:rPr>
        <w:t>Ниже — полностью посчитанный пример для иллюстративной компании из резюме, на основе рыночных ориентиров 2025-2026 года (аренда, зарплаты, цены на оборудование, налоги, ставки — со ссылкой на источник там, где он известен) и экспертных оценок порядка величины там, где точных данных нет (это отмечено в комментариях). Он показывает логику расчёта и реалистичный масштаб цифр — это не финансовая отчётность и не готовая заявка на кредит. Тот же расчёт с рабочими формулами — в Excel-файле с тем же названием; замените суммы там на данные своего проекта, и всё пересчитается автоматически.</w:t>
      </w:r>
    </w:p>
    <w:p>
      <w:r>
        <w:rPr>
          <w:b/>
        </w:rPr>
        <w:t>Стартовые затраты (единоразово)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Обустройство мастерской</w:t>
            </w:r>
          </w:p>
        </w:tc>
        <w:tc>
          <w:tcPr/>
          <w:p>
            <w:r>
              <w:t>70 000 000</w:t>
            </w:r>
          </w:p>
        </w:tc>
        <w:tc>
          <w:tcPr/>
          <w:p>
            <w:r>
              <w:t>оценка: ремонт мастерской и шоурума (~100 м²) в туристической локации Ташкента, электрика/вентиляция под печь</w:t>
            </w:r>
          </w:p>
        </w:tc>
      </w:tr>
      <w:tr>
        <w:tc>
          <w:tcPr/>
          <w:p>
            <w:r>
              <w:t>Инструменты, материалы и оборудование</w:t>
            </w:r>
          </w:p>
        </w:tc>
        <w:tc>
          <w:tcPr/>
          <w:p>
            <w:r>
              <w:t>95 000 000</w:t>
            </w:r>
          </w:p>
        </w:tc>
        <w:tc>
          <w:tcPr/>
          <w:p>
            <w:r>
              <w:t>печь для обжига керамики (~20-25 млн сум, по аналогии с ценами производителей СНГ) + 3 гончарных круга, инструменты, первая партия глины и глазурей</w:t>
            </w:r>
          </w:p>
        </w:tc>
      </w:tr>
      <w:tr>
        <w:tc>
          <w:tcPr/>
          <w:p>
            <w:r>
              <w:t>Регистрация (в т.ч. статус ремесленника, если применимо)</w:t>
            </w:r>
          </w:p>
        </w:tc>
        <w:tc>
          <w:tcPr/>
          <w:p>
            <w:r>
              <w:t>3 000 000</w:t>
            </w:r>
          </w:p>
        </w:tc>
        <w:tc>
          <w:tcPr/>
          <w:p>
            <w:r>
              <w:t>оценка: регистрация ИП/статус ремесленника (упрощённый налоговый режим для промыслов)</w:t>
            </w:r>
          </w:p>
        </w:tc>
      </w:tr>
      <w:tr>
        <w:tc>
          <w:tcPr/>
          <w:p>
            <w:r>
              <w:t>Упаковка и брендинг</w:t>
            </w:r>
          </w:p>
        </w:tc>
        <w:tc>
          <w:tcPr/>
          <w:p>
            <w:r>
              <w:t>17 000 000</w:t>
            </w:r>
          </w:p>
        </w:tc>
        <w:tc>
          <w:tcPr/>
          <w:p>
            <w:r>
              <w:t>оценка: логотип и фирменный стиль, бирки, упаковка, сайт-визитка</w:t>
            </w:r>
          </w:p>
        </w:tc>
      </w:tr>
      <w:tr>
        <w:tc>
          <w:tcPr/>
          <w:p>
            <w:r>
              <w:t>Продвижение на маркетплейсах</w:t>
            </w:r>
          </w:p>
        </w:tc>
        <w:tc>
          <w:tcPr/>
          <w:p>
            <w:r>
              <w:t>35 000 000</w:t>
            </w:r>
          </w:p>
        </w:tc>
        <w:tc>
          <w:tcPr/>
          <w:p>
            <w:r>
              <w:t>оценка: настройка магазина на Etsy, проф. фотосъёмка товаров, первые Etsy Ads</w:t>
            </w:r>
          </w:p>
        </w:tc>
      </w:tr>
      <w:tr>
        <w:tc>
          <w:tcPr/>
          <w:p>
            <w:r>
              <w:rPr>
                <w:b/>
              </w:rPr>
              <w:t>Итого стартовые затраты</w:t>
            </w:r>
          </w:p>
        </w:tc>
        <w:tc>
          <w:tcPr/>
          <w:p>
            <w:r>
              <w:rPr>
                <w:b/>
              </w:rPr>
              <w:t>220 000 000</w:t>
            </w:r>
          </w:p>
        </w:tc>
        <w:tc>
          <w:tcPr/>
          <w:p/>
        </w:tc>
      </w:tr>
    </w:tbl>
    <w:p>
      <w:r>
        <w:rPr>
          <w:b/>
        </w:rPr>
        <w:t>Ежемесячная выручка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Продажа изделий туристам / в шоуруме</w:t>
            </w:r>
          </w:p>
        </w:tc>
        <w:tc>
          <w:tcPr/>
          <w:p>
            <w:r>
              <w:t>15 000 000</w:t>
            </w:r>
          </w:p>
        </w:tc>
        <w:tc>
          <w:tcPr/>
          <w:p>
            <w:r>
              <w:t>~100 изделий/мес × ~150 тыс. сум средняя цена (пиалы, ляганы) для туристов — локальные цены ниже экспортных</w:t>
            </w:r>
          </w:p>
        </w:tc>
      </w:tr>
      <w:tr>
        <w:tc>
          <w:tcPr/>
          <w:p>
            <w:r>
              <w:t>Онлайн-продажи и экспорт через маркетплейсы</w:t>
            </w:r>
          </w:p>
        </w:tc>
        <w:tc>
          <w:tcPr/>
          <w:p>
            <w:r>
              <w:t>34 440 000</w:t>
            </w:r>
          </w:p>
        </w:tc>
        <w:tc>
          <w:tcPr/>
          <w:p>
            <w:r>
              <w:t>~42 заказа/мес × ~820 тыс. сум (~65 долл.) — на основе цен на Etsy: декоративные ляганы 96-162 долл., мелкие изделия 20-50 долл. (etsy.com)</w:t>
            </w:r>
          </w:p>
        </w:tc>
      </w:tr>
      <w:tr>
        <w:tc>
          <w:tcPr/>
          <w:p>
            <w:r>
              <w:t>Мастер-классы для туристов</w:t>
            </w:r>
          </w:p>
        </w:tc>
        <w:tc>
          <w:tcPr/>
          <w:p>
            <w:r>
              <w:t>4 500 000</w:t>
            </w:r>
          </w:p>
        </w:tc>
        <w:tc>
          <w:tcPr/>
          <w:p>
            <w:r>
              <w:t>~30 участников/мес × 150 тыс. сум — оценка на основе типичных цен на гончарные мастер-классы</w:t>
            </w:r>
          </w:p>
        </w:tc>
      </w:tr>
      <w:tr>
        <w:tc>
          <w:tcPr/>
          <w:p>
            <w:r>
              <w:t>Индивидуальные и корпоративные заказы</w:t>
            </w:r>
          </w:p>
        </w:tc>
        <w:tc>
          <w:tcPr/>
          <w:p>
            <w:r>
              <w:t>7 500 000</w:t>
            </w:r>
          </w:p>
        </w:tc>
        <w:tc>
          <w:tcPr/>
          <w:p>
            <w:r>
              <w:t>сервизы для отелей/ресторанов, подарочные наборы — 2-3 заказа/мес × ~3 млн сум</w:t>
            </w:r>
          </w:p>
        </w:tc>
      </w:tr>
      <w:tr>
        <w:tc>
          <w:tcPr/>
          <w:p>
            <w:r>
              <w:rPr>
                <w:b/>
              </w:rPr>
              <w:t>Итого выручка/мес</w:t>
            </w:r>
          </w:p>
        </w:tc>
        <w:tc>
          <w:tcPr/>
          <w:p>
            <w:r>
              <w:rPr>
                <w:b/>
              </w:rPr>
              <w:t>61 440 000</w:t>
            </w:r>
          </w:p>
        </w:tc>
        <w:tc>
          <w:tcPr/>
          <w:p/>
        </w:tc>
      </w:tr>
    </w:tbl>
    <w:p>
      <w:r>
        <w:rPr>
          <w:b/>
        </w:rPr>
        <w:t>Ежемесячные операционные расходы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Материалы и сырьё</w:t>
            </w:r>
          </w:p>
        </w:tc>
        <w:tc>
          <w:tcPr/>
          <w:p>
            <w:r>
              <w:t>15 000 000</w:t>
            </w:r>
          </w:p>
        </w:tc>
        <w:tc>
          <w:tcPr/>
          <w:p>
            <w:r>
              <w:t>~24% от выручки — оценка: глина, глазури, красители, топливо/электричество для печи</w:t>
            </w:r>
          </w:p>
        </w:tc>
      </w:tr>
      <w:tr>
        <w:tc>
          <w:tcPr/>
          <w:p>
            <w:r>
              <w:t>ФОТ мастеров</w:t>
            </w:r>
          </w:p>
        </w:tc>
        <w:tc>
          <w:tcPr/>
          <w:p>
            <w:r>
              <w:t>9 500 000</w:t>
            </w:r>
          </w:p>
        </w:tc>
        <w:tc>
          <w:tcPr/>
          <w:p>
            <w:r>
              <w:t>2 подмастерья по 3,5 млн + менеджер по онлайн-продажам part-time 2,5 млн; мастер-владелец получает доход как прибыль бизнеса</w:t>
            </w:r>
          </w:p>
        </w:tc>
      </w:tr>
      <w:tr>
        <w:tc>
          <w:tcPr/>
          <w:p>
            <w:r>
              <w:t>Аренда мастерской / шоурума</w:t>
            </w:r>
          </w:p>
        </w:tc>
        <w:tc>
          <w:tcPr/>
          <w:p>
            <w:r>
              <w:t>12 000 000</w:t>
            </w:r>
          </w:p>
        </w:tc>
        <w:tc>
          <w:tcPr/>
          <w:p>
            <w:r>
              <w:t>оценка: ~100 м² под мастерскую и шоурум в туристической локации Ташкента</w:t>
            </w:r>
          </w:p>
        </w:tc>
      </w:tr>
      <w:tr>
        <w:tc>
          <w:tcPr/>
          <w:p>
            <w:r>
              <w:t>Упаковка и логистика (в т.ч. международная)</w:t>
            </w:r>
          </w:p>
        </w:tc>
        <w:tc>
          <w:tcPr/>
          <w:p>
            <w:r>
              <w:t>8 000 000</w:t>
            </w:r>
          </w:p>
        </w:tc>
        <w:tc>
          <w:tcPr/>
          <w:p>
            <w:r>
              <w:t>оценка: упаковочные материалы + межд. доставка (EMS/DHL) для ~40 экспортных заказов/мес по ~12-15 долл./посылка</w:t>
            </w:r>
          </w:p>
        </w:tc>
      </w:tr>
      <w:tr>
        <w:tc>
          <w:tcPr/>
          <w:p>
            <w:r>
              <w:t>Маркетинг и участие в выставках</w:t>
            </w:r>
          </w:p>
        </w:tc>
        <w:tc>
          <w:tcPr/>
          <w:p>
            <w:r>
              <w:t>6 000 000</w:t>
            </w:r>
          </w:p>
        </w:tc>
        <w:tc>
          <w:tcPr/>
          <w:p>
            <w:r>
              <w:t>оценка: Etsy Ads, участие в ремесленных выставках и ярмарках</w:t>
            </w:r>
          </w:p>
        </w:tc>
      </w:tr>
      <w:tr>
        <w:tc>
          <w:tcPr/>
          <w:p>
            <w:r>
              <w:rPr>
                <w:b/>
              </w:rPr>
              <w:t>Итого расходы/мес</w:t>
            </w:r>
          </w:p>
        </w:tc>
        <w:tc>
          <w:tcPr/>
          <w:p>
            <w:r>
              <w:rPr>
                <w:b/>
              </w:rPr>
              <w:t>50 500 000</w:t>
            </w:r>
          </w:p>
        </w:tc>
        <w:tc>
          <w:tcPr/>
          <w:p/>
        </w:tc>
      </w:tr>
    </w:tbl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b/>
                  </w:rPr>
                  <w:t>Ежемесячная прибыль:</w:t>
                </w:r>
                <w:r>
                  <w:t xml:space="preserve"> 10 940 000 сум · </w:t>
                </w:r>
                <w:r>
                  <w:rPr>
                    <w:b/>
                  </w:rPr>
                  <w:t>Срок окупаемости:</w:t>
                </w:r>
                <w:r>
                  <w:t xml:space="preserve"> 20,1 мес. · </w:t>
                </w:r>
                <w:r>
                  <w:rPr>
                    <w:b/>
                  </w:rPr>
                  <w:t>Рентабельность продаж:</w:t>
                </w:r>
                <w:r>
                  <w:t xml:space="preserve"> 17,8%</w:t>
                </w:r>
              </w:p>
            </w:tc>
          </w:tr>
        </w:tbl>
      </w:sdtContent>
    </w:sdt>
    <w:p>
      <w:r>
        <w:rPr>
          <w:rStyle w:val="CkCaption"/>
          <w:i/>
        </w:rPr>
        <w:t>Как считался этот пример: инвестиции 220 млн сум складываются из обустройства мастерской/шоурума, оборудования (вкл. печь), регистрации, упаковки/брендинга и продвижения на маркетплейсах. Прибыль ≈10,9 млн сум/мес даёт окупаемость ≈20,1 мес. — совпадает с заявленным ориентиром ~20 мес.</w:t>
      </w:r>
    </w:p>
    <w:p>
      <w:r>
        <w:t>[Впишите] Пересчитайте таблицы выше на основе цен, ставок аренды/зарплат и объёмов продаж вашего проекта в вашем регионе.</w:t>
      </w:r>
    </w:p>
    <w:p>
      <w:pPr>
        <w:pStyle w:val="Heading2"/>
        <ck:id v="risks"/>
      </w:pPr>
      <w:bookmarkStart w:id="21" w:name="risks"/>
      <w:r>
        <w:t>Риски и меры по их снижению</w:t>
      </w:r>
      <w:bookmarkEnd w:id="21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Сезонность туристического спроса на офлайн-продажи</w:t>
            </w:r>
          </w:p>
        </w:tc>
        <w:tc>
          <w:tcPr/>
          <w:p>
            <w:r>
              <w:t>Развитие онлайн-канала (Etsy и соцсети) для стабильности продаж вне сезона</w:t>
            </w:r>
          </w:p>
        </w:tc>
      </w:tr>
      <w:tr>
        <w:tc>
          <w:tcPr/>
          <w:p>
            <w:r>
              <w:t>Копирование изделий и отсутствие защиты бренда</w:t>
            </w:r>
          </w:p>
        </w:tc>
        <w:tc>
          <w:tcPr/>
          <w:p>
            <w:r>
              <w:t>Регистрация товарного знака, авторские элементы дизайна, узнаваемая упаковка/подача</w:t>
            </w:r>
          </w:p>
        </w:tc>
      </w:tr>
      <w:tr>
        <w:tc>
          <w:tcPr/>
          <w:p>
            <w:r>
              <w:t>Логистика и таможенное оформление при международных отправках</w:t>
            </w:r>
          </w:p>
        </w:tc>
        <w:tc>
          <w:tcPr/>
          <w:p>
            <w:r>
              <w:t>Работа с надёжными международными службами доставки, заблаговременное изучение таможенных правил стран-покупателей</w:t>
            </w:r>
          </w:p>
        </w:tc>
      </w:tr>
      <w:tr>
        <w:tc>
          <w:tcPr/>
          <w:p>
            <w:r>
              <w:t>Низкая конверсия онлайн-витрины без профессиональной подачи</w:t>
            </w:r>
          </w:p>
        </w:tc>
        <w:tc>
          <w:tcPr/>
          <w:p>
            <w:r>
              <w:t>Инвестиции в качественную фотосъёмку и тексты карточек товара, привлечение SMM-специалиста</w:t>
            </w:r>
          </w:p>
        </w:tc>
      </w:tr>
      <w:tr>
        <w:tc>
          <w:tcPr/>
          <w:p>
            <w:r>
              <w:t>Зависимость от одного мастера/носителя навыка</w:t>
            </w:r>
          </w:p>
        </w:tc>
        <w:tc>
          <w:tcPr/>
          <w:p>
            <w:r>
              <w:t>Обучение подмастерьев, документирование техник, постепенная передача части производства</w:t>
            </w:r>
          </w:p>
        </w:tc>
      </w:tr>
      <w:tr>
        <w:tc>
          <w:tcPr/>
          <w:p>
            <w:r>
              <w:t>Колебания курса при продаже за рубеж (доход в валюте, расходы в сумах)</w:t>
            </w:r>
          </w:p>
        </w:tc>
        <w:tc>
          <w:tcPr/>
          <w:p>
            <w:r>
              <w:t>Часть выручки резервировать в валюте, учитывать курсовую разницу при ценообразовании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11">
    <w:abstractNumId w:val="5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Relationship Id="rIdHf1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