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edtech"/>
      </w:pPr>
      <w:bookmarkStart w:id="0" w:name="edtech"/>
      <w:r>
        <w:t>БИЗНЕС-ПЛАН: ОБРАЗОВАНИЕ И EDTECH</w:t>
      </w:r>
      <w:bookmarkEnd w:id="0"/>
    </w:p>
    <w:p>
      <w:r>
        <w:rPr>
          <w:rStyle w:val="CkMuted"/>
        </w:rPr>
        <w:t>Пример: образовательный центр или онлайн-школа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«Образование и EdTech».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и раздел «Пример финансового расчёта» — иллюстрация формата и порядка величины на основе рыночных ориентиров 2025-2026 года, а не факты и не финансовая отчётность о реальной компании: перед подачей в банк или инвестору замените их на данные своего проекта. Тот же расчёт с рабочими формулами (SUM, прибыль, срок окупаемости, рентабельность), которые пересчитываются автоматически,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Онлайн-школа «SmartAvlod» готовит школьников 9-11 классов к международным экзаменам по математике и английскому языку в формате коротких видеокурсов и живых групповых занятий. Требуемые инвестиции — 350 млн сум на разработку платформы и первых курсов; окупаемость — около 12 месяцев при наборе 300 учеников на платные тарифы.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Образование и EdTech</w:t>
      </w:r>
      <w:bookmarkEnd w:id="3"/>
    </w:p>
    <w:p>
      <w:pPr>
        <w:pStyle w:val="ListParagraph"/>
        <w:numPr>
          <w:ilvl w:val="0"/>
          <w:numId w:val="1"/>
        </w:numPr>
      </w:pPr>
      <w:r>
        <w:t>Растёт спрос на дополнительное образование и повышение квалификации в Узбекистане — особенно IT, языки, подготовка к экзаменам и поступлению за рубеж.</w:t>
      </w:r>
    </w:p>
    <w:p>
      <w:pPr>
        <w:pStyle w:val="ListParagraph"/>
        <w:numPr>
          <w:ilvl w:val="0"/>
          <w:numId w:val="1"/>
        </w:numPr>
      </w:pPr>
      <w:r>
        <w:t>Рынок EdTech растёт быстрыми темпами: по данным отраслевого обзора, топ-35 edtech-компаний Узбекистана заработали в 2024 году 118 млрд сум (рост на 94% год к году), а весь рынок онлайн-образования оценивался не менее чем в 126 млрд сум; сегмент детского онлайн-образования вырос на рекордные +1095% год к году (edtechs.ru) — рынок ещё далёк от насыщения, но и привлекает много новых игроков, включая компании из России и Казахстана.</w:t>
      </w:r>
    </w:p>
    <w:p>
      <w:pPr>
        <w:pStyle w:val="ListParagraph"/>
        <w:numPr>
          <w:ilvl w:val="0"/>
          <w:numId w:val="1"/>
        </w:numPr>
      </w:pPr>
      <w:r>
        <w:t>Государство поддерживает цифровизацию образования и развитие частных образовательных инициатив, включая упрощение лицензирования частных школ и курсов.</w:t>
      </w:r>
    </w:p>
    <w:p>
      <w:pPr>
        <w:pStyle w:val="ListParagraph"/>
        <w:numPr>
          <w:ilvl w:val="0"/>
          <w:numId w:val="1"/>
        </w:numPr>
      </w:pPr>
      <w:r>
        <w:t>Конкуренция со стороны международных онлайн-платформ (Coursera, Skillbox, Яндекс.Практикум и др.) требует чёткой локализации контента (на узбекском и русском языках) и практической пользы под местный рынок труда, а не просто перевода зарубежных программ.</w:t>
      </w:r>
    </w:p>
    <w:p>
      <w:pPr>
        <w:pStyle w:val="ListParagraph"/>
        <w:numPr>
          <w:ilvl w:val="0"/>
          <w:numId w:val="1"/>
        </w:numPr>
      </w:pPr>
      <w:r>
        <w:t>Для сравнения: рынки России и Казахстана в EdTech более зрелые и консолидированные вокруг нескольких крупных платформ — узбекские предприниматели чаще выигрывают через локальную специализацию (подготовка к местным экзаменам, дефицитные языки/навыки), а не через прямую конкуренцию с крупными международными брендами по охвату.</w:t>
      </w:r>
    </w:p>
    <w:p>
      <w:pPr>
        <w:pStyle w:val="ListParagraph"/>
        <w:numPr>
          <w:ilvl w:val="0"/>
          <w:numId w:val="1"/>
        </w:numPr>
      </w:pPr>
      <w:r>
        <w:t>[Впишите] Целевую аудиторию и её платёжеспособность, конкурентов в выбранном направлении — уточняйте прямым опросом целевой аудитории и анализом конкурентных курсов/центров.</w:t>
      </w:r>
    </w:p>
    <w:p>
      <w:pPr>
        <w:pStyle w:val="Heading3"/>
        <ck:id v="section"/>
      </w:pPr>
      <w:bookmarkStart w:id="4" w:name="section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1"/>
      </w:pPr>
      <w:bookmarkStart w:id="5" w:name="section_1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абонентская плата за месяц доступа с более дешёвым пакетом при оплате за семестр; продвижение — бесплатные пробные уроки и полезный контент в Telegram/Instagram, реферальная программа для действующих учеников, партнёрство с 2-3 школами на пилотные группы.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запись на пробный урок → зачисление в группу → занятия по расписанию (запись + живые сессии) → промежуточное тестирование → аттестация в конце курса. Ключевая инфраструктура — платформа для видеоуроков, система учёта учеников и оплат. Требуется регистрация образовательной деятельности.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Директор-методист, 3 преподавателя на part-time, менеджер по работе с учениками и родителями, разработчик платформы на аутсорсе. Форма — ООО с лицензией на образовательную деятельность.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financial-example"/>
      </w:pPr>
      <w:bookmarkStart w:id="9" w:name="financial_example"/>
      <w:r>
        <w:t>Пример финансового расчёта</w:t>
      </w:r>
      <w:bookmarkEnd w:id="9"/>
    </w:p>
    <w:p>
      <w:r>
        <w:rPr>
          <w:rStyle w:val="CkCaption"/>
          <w:i/>
        </w:rPr>
        <w:t>Ниже — полностью посчитанный пример для иллюстративной компании из резюме, на основе рыночных ориентиров 2025-2026 года (аренда, зарплаты, цены на оборудование, налоги, ставки — со ссылкой на источник там, где он известен) и экспертных оценок порядка величины там, где точных данных нет (это отмечено в комментариях). Он показывает логику расчёта и реалистичный масштаб цифр — это не финансовая отчётность и не готовая заявка на кредит. Тот же расчёт с рабочими формулами — в Excel-файле с тем же названием; замените суммы там на данные своего проекта, и всё пересчитается автоматически.</w:t>
      </w:r>
    </w:p>
    <w:p>
      <w:r>
        <w:rPr>
          <w:b/>
        </w:rPr>
        <w:t>Стартовые затраты (единоразово)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Аренда помещения / разработка платформы</w:t>
            </w:r>
          </w:p>
        </w:tc>
        <w:tc>
          <w:tcPr/>
          <w:p>
            <w:r>
              <w:t>120 000 000</w:t>
            </w:r>
          </w:p>
        </w:tc>
        <w:tc>
          <w:tcPr/>
          <w:p>
            <w:r>
              <w:t>оценка: офис/студия для съёмки уроков + разработка обучающей онлайн-платформы (LMS, личный кабинет)</w:t>
            </w:r>
          </w:p>
        </w:tc>
      </w:tr>
      <w:tr>
        <w:tc>
          <w:tcPr/>
          <w:p>
            <w:r>
              <w:t>Учебные материалы и лицензии на контент</w:t>
            </w:r>
          </w:p>
        </w:tc>
        <w:tc>
          <w:tcPr/>
          <w:p>
            <w:r>
              <w:t>60 000 000</w:t>
            </w:r>
          </w:p>
        </w:tc>
        <w:tc>
          <w:tcPr/>
          <w:p>
            <w:r>
              <w:t>оценка: разработка программ подготовки к межд. экзаменам, создание банка тестов</w:t>
            </w:r>
          </w:p>
        </w:tc>
      </w:tr>
      <w:tr>
        <w:tc>
          <w:tcPr/>
          <w:p>
            <w:r>
              <w:t>Регистрация образовательной деятельности</w:t>
            </w:r>
          </w:p>
        </w:tc>
        <w:tc>
          <w:tcPr/>
          <w:p>
            <w:r>
              <w:t>10 000 000</w:t>
            </w:r>
          </w:p>
        </w:tc>
        <w:tc>
          <w:tcPr/>
          <w:p>
            <w:r>
              <w:t>оценка: регистрация субъекта, лицензирование (при необходимости), разрешительная документация</w:t>
            </w:r>
          </w:p>
        </w:tc>
      </w:tr>
      <w:tr>
        <w:tc>
          <w:tcPr/>
          <w:p>
            <w:r>
              <w:t>Оборудование / IT-инфраструктура</w:t>
            </w:r>
          </w:p>
        </w:tc>
        <w:tc>
          <w:tcPr/>
          <w:p>
            <w:r>
              <w:t>90 000 000</w:t>
            </w:r>
          </w:p>
        </w:tc>
        <w:tc>
          <w:tcPr/>
          <w:p>
            <w:r>
              <w:t>оценка: компьютеры, камеры и свет для студии, интерактивная доска, хостинг видео</w:t>
            </w:r>
          </w:p>
        </w:tc>
      </w:tr>
      <w:tr>
        <w:tc>
          <w:tcPr/>
          <w:p>
            <w:r>
              <w:t>Маркетинг запуска</w:t>
            </w:r>
          </w:p>
        </w:tc>
        <w:tc>
          <w:tcPr/>
          <w:p>
            <w:r>
              <w:t>70 000 000</w:t>
            </w:r>
          </w:p>
        </w:tc>
        <w:tc>
          <w:tcPr/>
          <w:p>
            <w:r>
              <w:t>оценка: рекламные кампании в соцсетях/поиске для набора первых 300 учеников</w:t>
            </w:r>
          </w:p>
        </w:tc>
      </w:tr>
      <w:tr>
        <w:tc>
          <w:tcPr/>
          <w:p>
            <w:r>
              <w:rPr>
                <w:b/>
              </w:rPr>
              <w:t>Итого стартовые затраты</w:t>
            </w:r>
          </w:p>
        </w:tc>
        <w:tc>
          <w:tcPr/>
          <w:p>
            <w:r>
              <w:rPr>
                <w:b/>
              </w:rPr>
              <w:t>350 000 000</w:t>
            </w:r>
          </w:p>
        </w:tc>
        <w:tc>
          <w:tcPr/>
          <w:p/>
        </w:tc>
      </w:tr>
    </w:tbl>
    <w:p>
      <w:r>
        <w:rPr>
          <w:b/>
        </w:rPr>
        <w:t>Ежемесячная выручка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Оплата курсов / абонементов слушателями</w:t>
            </w:r>
          </w:p>
        </w:tc>
        <w:tc>
          <w:tcPr/>
          <w:p>
            <w:r>
              <w:t>96 000 000</w:t>
            </w:r>
          </w:p>
        </w:tc>
        <w:tc>
          <w:tcPr/>
          <w:p>
            <w:r>
              <w:t>300 учеников × ~320 тыс. сум/мес — оценка на основе диапазона цен профильных курсов в Ташкенте (офлайн IELTS/SAT от ~400-800 тыс. сум/мес)</w:t>
            </w:r>
          </w:p>
        </w:tc>
      </w:tr>
      <w:tr>
        <w:tc>
          <w:tcPr/>
          <w:p>
            <w:r>
              <w:t>Корпоративное обучение</w:t>
            </w:r>
          </w:p>
        </w:tc>
        <w:tc>
          <w:tcPr/>
          <w:p>
            <w:r>
              <w:t>6 000 000</w:t>
            </w:r>
          </w:p>
        </w:tc>
        <w:tc>
          <w:tcPr/>
          <w:p>
            <w:r>
              <w:t>оценка: партнёрства со школами/центрами на групповое обучение</w:t>
            </w:r>
          </w:p>
        </w:tc>
      </w:tr>
      <w:tr>
        <w:tc>
          <w:tcPr/>
          <w:p>
            <w:r>
              <w:t>Продажа записанных курсов и материалов</w:t>
            </w:r>
          </w:p>
        </w:tc>
        <w:tc>
          <w:tcPr/>
          <w:p>
            <w:r>
              <w:t>4 000 000</w:t>
            </w:r>
          </w:p>
        </w:tc>
        <w:tc>
          <w:tcPr/>
          <w:p>
            <w:r>
              <w:t>оценка: разовая продажа записанных модулей вне подписки</w:t>
            </w:r>
          </w:p>
        </w:tc>
      </w:tr>
      <w:tr>
        <w:tc>
          <w:tcPr/>
          <w:p>
            <w:r>
              <w:t>Интенсивы и мастер-классы</w:t>
            </w:r>
          </w:p>
        </w:tc>
        <w:tc>
          <w:tcPr/>
          <w:p>
            <w:r>
              <w:t>6 000 000</w:t>
            </w:r>
          </w:p>
        </w:tc>
        <w:tc>
          <w:tcPr/>
          <w:p>
            <w:r>
              <w:t>оценка: платные интенсивы выходного дня перед экзаменационными сессиями</w:t>
            </w:r>
          </w:p>
        </w:tc>
      </w:tr>
      <w:tr>
        <w:tc>
          <w:tcPr/>
          <w:p>
            <w:r>
              <w:rPr>
                <w:b/>
              </w:rPr>
              <w:t>Итого выручка/мес</w:t>
            </w:r>
          </w:p>
        </w:tc>
        <w:tc>
          <w:tcPr/>
          <w:p>
            <w:r>
              <w:rPr>
                <w:b/>
              </w:rPr>
              <w:t>112 000 000</w:t>
            </w:r>
          </w:p>
        </w:tc>
        <w:tc>
          <w:tcPr/>
          <w:p/>
        </w:tc>
      </w:tr>
    </w:tbl>
    <w:p>
      <w:r>
        <w:rPr>
          <w:b/>
        </w:rPr>
        <w:t>Ежемесячные операционные расходы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ФОТ преподавателей</w:t>
            </w:r>
          </w:p>
        </w:tc>
        <w:tc>
          <w:tcPr/>
          <w:p>
            <w:r>
              <w:t>35 000 000</w:t>
            </w:r>
          </w:p>
        </w:tc>
        <w:tc>
          <w:tcPr/>
          <w:p>
            <w:r>
              <w:t>8-10 преподавателей part-time (~3,5 млн/чел. в среднем) + методист; ориентир — средняя зарплата по Ташкенту 10,38 млн сум</w:t>
            </w:r>
          </w:p>
        </w:tc>
      </w:tr>
      <w:tr>
        <w:tc>
          <w:tcPr/>
          <w:p>
            <w:r>
              <w:t>Аренда / хостинг платформы</w:t>
            </w:r>
          </w:p>
        </w:tc>
        <w:tc>
          <w:tcPr/>
          <w:p>
            <w:r>
              <w:t>7 000 000</w:t>
            </w:r>
          </w:p>
        </w:tc>
        <w:tc>
          <w:tcPr/>
          <w:p>
            <w:r>
              <w:t>оценка: аренда небольшого офиса/студии + облачный хостинг видео и LMS</w:t>
            </w:r>
          </w:p>
        </w:tc>
      </w:tr>
      <w:tr>
        <w:tc>
          <w:tcPr/>
          <w:p>
            <w:r>
              <w:t>Разработка и обновление учебных материалов</w:t>
            </w:r>
          </w:p>
        </w:tc>
        <w:tc>
          <w:tcPr/>
          <w:p>
            <w:r>
              <w:t>8 000 000</w:t>
            </w:r>
          </w:p>
        </w:tc>
        <w:tc>
          <w:tcPr/>
          <w:p>
            <w:r>
              <w:t>оценка регулярного обновления тестов под актуальные форматы экзаменов</w:t>
            </w:r>
          </w:p>
        </w:tc>
      </w:tr>
      <w:tr>
        <w:tc>
          <w:tcPr/>
          <w:p>
            <w:r>
              <w:t>Маркетинг и привлечение учеников</w:t>
            </w:r>
          </w:p>
        </w:tc>
        <w:tc>
          <w:tcPr/>
          <w:p>
            <w:r>
              <w:t>22 000 000</w:t>
            </w:r>
          </w:p>
        </w:tc>
        <w:tc>
          <w:tcPr/>
          <w:p>
            <w:r>
              <w:t>оценка: таргетированная реклама — крупнейшая статья при высокой стоимости привлечения ученика в EdTech</w:t>
            </w:r>
          </w:p>
        </w:tc>
      </w:tr>
      <w:tr>
        <w:tc>
          <w:tcPr/>
          <w:p>
            <w:r>
              <w:t>Административные расходы</w:t>
            </w:r>
          </w:p>
        </w:tc>
        <w:tc>
          <w:tcPr/>
          <w:p>
            <w:r>
              <w:t>11 000 000</w:t>
            </w:r>
          </w:p>
        </w:tc>
        <w:tc>
          <w:tcPr/>
          <w:p>
            <w:r>
              <w:t>оценка: бухгалтерия, поддержка учеников, эквайринг, офисные расходы</w:t>
            </w:r>
          </w:p>
        </w:tc>
      </w:tr>
      <w:tr>
        <w:tc>
          <w:tcPr/>
          <w:p>
            <w:r>
              <w:rPr>
                <w:b/>
              </w:rPr>
              <w:t>Итого расходы/мес</w:t>
            </w:r>
          </w:p>
        </w:tc>
        <w:tc>
          <w:tcPr/>
          <w:p>
            <w:r>
              <w:rPr>
                <w:b/>
              </w:rPr>
              <w:t>83 000 000</w:t>
            </w:r>
          </w:p>
        </w:tc>
        <w:tc>
          <w:tcPr/>
          <w:p/>
        </w:tc>
      </w:tr>
    </w:tbl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b/>
                  </w:rPr>
                  <w:t>Ежемесячная прибыль:</w:t>
                </w:r>
                <w:r>
                  <w:t xml:space="preserve"> 29 000 000 сум · </w:t>
                </w:r>
                <w:r>
                  <w:rPr>
                    <w:b/>
                  </w:rPr>
                  <w:t>Срок окупаемости:</w:t>
                </w:r>
                <w:r>
                  <w:t xml:space="preserve"> 12,1 мес. · </w:t>
                </w:r>
                <w:r>
                  <w:rPr>
                    <w:b/>
                  </w:rPr>
                  <w:t>Рентабельность продаж:</w:t>
                </w:r>
                <w:r>
                  <w:t xml:space="preserve"> 25,9%</w:t>
                </w:r>
              </w:p>
            </w:tc>
          </w:tr>
        </w:tbl>
      </w:sdtContent>
    </w:sdt>
    <w:p>
      <w:r>
        <w:rPr>
          <w:rStyle w:val="CkCaption"/>
          <w:i/>
        </w:rPr>
        <w:t>Как считался этот пример: сумма стартовых затрат — 350 млн сум, точно соответствует резюме. Прибыль ≈29 млн сум/мес даёт окупаемость ≈12,1 мес. — соответствует заявленным ~12 мес.</w:t>
      </w:r>
    </w:p>
    <w:p>
      <w:r>
        <w:t>[Впишите] Пересчитайте таблицы выше на основе цен, ставок аренды/зарплат и объёмов продаж вашего проекта в вашем регионе.</w:t>
      </w:r>
    </w:p>
    <w:p>
      <w:pPr>
        <w:pStyle w:val="Heading2"/>
        <ck:id v="risks"/>
      </w:pPr>
      <w:bookmarkStart w:id="10" w:name="risks"/>
      <w:r>
        <w:t>Риски и меры по их снижению</w:t>
      </w:r>
      <w:bookmarkEnd w:id="10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Конкуренция с бесплатным/международным контентом (YouTube, зарубежные платформы)</w:t>
            </w:r>
          </w:p>
        </w:tc>
        <w:tc>
          <w:tcPr/>
          <w:p>
            <w:r>
              <w:t>Фокус на локализацию, практическую пользу под местные экзамены/рынок труда, живое сопровождение учеников</w:t>
            </w:r>
          </w:p>
        </w:tc>
      </w:tr>
      <w:tr>
        <w:tc>
          <w:tcPr/>
          <w:p>
            <w:r>
              <w:t>Отток преподавателей к конкурентам или на индивидуальное репетиторство</w:t>
            </w:r>
          </w:p>
        </w:tc>
        <w:tc>
          <w:tcPr/>
          <w:p>
            <w:r>
              <w:t>Система мотивации, доля от повторных продлений, профессиональное развитие</w:t>
            </w:r>
          </w:p>
        </w:tc>
      </w:tr>
      <w:tr>
        <w:tc>
          <w:tcPr/>
          <w:p>
            <w:r>
              <w:t>Изменение спроса по направлениям обучения</w:t>
            </w:r>
          </w:p>
        </w:tc>
        <w:tc>
          <w:tcPr/>
          <w:p>
            <w:r>
              <w:t>Регулярное обновление программы, пилотирование новых направлений на небольших группах</w:t>
            </w:r>
          </w:p>
        </w:tc>
      </w:tr>
      <w:tr>
        <w:tc>
          <w:tcPr/>
          <w:p>
            <w:r>
              <w:t>Низкое завершение курсов учениками (отток на середине программы)</w:t>
            </w:r>
          </w:p>
        </w:tc>
        <w:tc>
          <w:tcPr/>
          <w:p>
            <w:r>
              <w:t>Геймификация, регулярная обратная связь и поддержка, промежуточные результаты для мотивации</w:t>
            </w:r>
          </w:p>
        </w:tc>
      </w:tr>
      <w:tr>
        <w:tc>
          <w:tcPr/>
          <w:p>
            <w:r>
              <w:t>Сезонность спроса (спад летом, пик перед экзаменами/учебным годом)</w:t>
            </w:r>
          </w:p>
        </w:tc>
        <w:tc>
          <w:tcPr/>
          <w:p>
            <w:r>
              <w:t>Специальные летние интенсивы и лагеря, гибкие тарифы под сезон</w:t>
            </w:r>
          </w:p>
        </w:tc>
      </w:tr>
      <w:tr>
        <w:tc>
          <w:tcPr/>
          <w:p>
            <w:r>
              <w:t>Регуляторные требования к образовательной деятельности и защите данных детей</w:t>
            </w:r>
          </w:p>
        </w:tc>
        <w:tc>
          <w:tcPr/>
          <w:p>
            <w:r>
              <w:t>Своевременное лицензирование, политика защиты персональных данных учеников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