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СФЕРА УСЛУГ, ТРАНСПОРТ И ЛОГИСТИКА</w:t>
      </w:r>
      <w:bookmarkEnd w:id="0"/>
    </w:p>
    <w:p>
      <w:r>
        <w:rPr>
          <w:rStyle w:val="CkMuted"/>
        </w:rPr>
        <w:t>Пример: транспортно-логистическая компания / складская логистика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«Сфера услуг, транспорт и логистика».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и раздел «Пример финансового расчёта» — иллюстрация формата и порядка величины на основе рыночных ориентиров 2025-2026 года, а не факты и не финансовая отчётность о реальной компании: перед подачей в банк или инвестору замените их на данные своего проекта. Тот же расчёт с рабочими формулами (SUM, прибыль, срок окупаемости, рентабельность), которые пересчитываются автоматически,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ООО «TezYetkaz Logistics» строит мини-склад класса «А» с холодильной камерой на 1500 паллето-мест рядом с оптовым рынком в Ташкентской области для обслуживания продавцов маркетплейсов и агроэкспортёров. Требуемые инвестиции — 1,8 млрд сум; окупаемость — около 30 месяцев за счёт долгосрочных контрактов с 3 продавцами маркетплейсов на старте.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Сфера услуг, транспорт и логистика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стремится закрепить роль транзитного логистического хаба Центральной Азии: по данным Минтранса, страна нацелена стать «настоящим транзитным хабом» на маршрутах Китай — Центральная Азия — Европа/Южная Азия и готовит сеть новых логистических хабов (gazeta.uz).</w:t>
      </w:r>
    </w:p>
    <w:p>
      <w:pPr>
        <w:pStyle w:val="ListParagraph"/>
        <w:numPr>
          <w:ilvl w:val="0"/>
          <w:numId w:val="1"/>
        </w:numPr>
      </w:pPr>
      <w:r>
        <w:t>При этом по данным отраслевого разбора Spot.uz, на середину 2026 года Узбекистан получает лишь около 1-2% от общего китайско-европейского транзита, хотя в 2025 году достиг рекордного показателя в 15,3 млн тонн грузов — потенциал роста большой, но конкуренция за транзитные потоки с Казахстаном высокая (spot.uz).</w:t>
      </w:r>
    </w:p>
    <w:p>
      <w:pPr>
        <w:pStyle w:val="ListParagraph"/>
        <w:numPr>
          <w:ilvl w:val="0"/>
          <w:numId w:val="1"/>
        </w:numPr>
      </w:pPr>
      <w:r>
        <w:t>Ключевой структурный дефицит рынка — склады: из 27 логистических центров международного уровня (совокупная мощность 27,2 млн тонн) лишь один относится к высшей категории; автоматизированные склады класса «А» закрывают только 10-15% спроса, ощущается явный дефицит холодильных и таможенных складов (spot.uz) — это прямая ниша для нового бизнеса, а не только для крупных игроков.</w:t>
      </w:r>
    </w:p>
    <w:p>
      <w:pPr>
        <w:pStyle w:val="ListParagraph"/>
        <w:numPr>
          <w:ilvl w:val="0"/>
          <w:numId w:val="1"/>
        </w:numPr>
      </w:pPr>
      <w:r>
        <w:t>Логистическая инфраструктура сильно сконцентрирована в Ташкенте и области — в регионах ощущается нехватка современных складских и грузовых терминалов, что создаёт возможности для регионального игрока при наличии капитала на инфраструктуру.</w:t>
      </w:r>
    </w:p>
    <w:p>
      <w:pPr>
        <w:pStyle w:val="ListParagraph"/>
        <w:numPr>
          <w:ilvl w:val="0"/>
          <w:numId w:val="1"/>
        </w:numPr>
      </w:pPr>
      <w:r>
        <w:t>Растёт спрос на холодильную логистику для агроэкспорта (плодоовощная продукция, требующая холодной цепи) и на складские услуги для e-commerce и маркетплейсов (Uzum Market и др.) — это два наиболее быстрорастущих сегмента внутри логистики на ближайшие годы.</w:t>
      </w:r>
    </w:p>
    <w:p>
      <w:pPr>
        <w:pStyle w:val="ListParagraph"/>
        <w:numPr>
          <w:ilvl w:val="0"/>
          <w:numId w:val="1"/>
        </w:numPr>
      </w:pPr>
      <w:r>
        <w:t>Для сравнения: Казахстан располагает более развитой сетью сухих портов и жд-инфраструктурой на маршруте Китай — Европа и исторически перехватывает большую долю транзита; конкурентное преимущество Узбекистана — географическое положение на альтернативных южных маршрутах (через Афганистан/Пакистан/Иран) и более низкая стоимость рабочей силы.</w:t>
      </w:r>
    </w:p>
    <w:p>
      <w:pPr>
        <w:pStyle w:val="ListParagraph"/>
        <w:numPr>
          <w:ilvl w:val="0"/>
          <w:numId w:val="1"/>
        </w:numPr>
      </w:pPr>
      <w:r>
        <w:t>[Впишите] Конкретный сегмент (грузоперевозки/склад/холодильная логистика/экспедирование), объём спроса и тарифы в вашем регионе — уточняйте у отраслевых ассоциаций и в статистике Минтранса.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за паллето-место в месяц и за обработку заказа, на уровне рыночной с наценкой за холодильную камеру; продвижение — прямые переговоры с продавцами Uzum Market и агроэкспортёрами, участие в логистических ассоциациях, первые клиенты — через личные контакты владельца в отрасли.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приём груза → размещение на складе (в т.ч. в холодильной камере) → учёт в WMS-системе → комплектация заказа → отгрузка транспортом клиента или партнёра-перевозчика. Требуется регистрация склада временного хранения при работе с таможенными грузами.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Директор, менеджер по продажам, кладовщик-оператор WMS, 3 грузчика, охрана на аутсорсе. Форма — ООО, общий налоговый режим (при значительной выручке).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financial-example"/>
      </w:pPr>
      <w:bookmarkStart w:id="9" w:name="financial_example"/>
      <w:r>
        <w:t>Пример финансового расчёта</w:t>
      </w:r>
      <w:bookmarkEnd w:id="9"/>
    </w:p>
    <w:p>
      <w:r>
        <w:rPr>
          <w:rStyle w:val="CkCaption"/>
          <w:i/>
        </w:rPr>
        <w:t>Ниже — полностью посчитанный пример для иллюстративной компании из резюме, на основе рыночных ориентиров 2025-2026 года (аренда, зарплаты, цены на оборудование, налоги, ставки — со ссылкой на источник там, где он известен) и экспертных оценок порядка величины там, где точных данных нет (это отмечено в комментариях). Он показывает логику расчёта и реалистичный масштаб цифр — это не финансовая отчётность и не готовая заявка на кредит. Тот же расчёт с рабочими формулами — в Excel-файле с тем же названием; замените суммы там на данные своего проекта, и всё пересчитается автоматически.</w:t>
      </w:r>
    </w:p>
    <w:p>
      <w:r>
        <w:rPr>
          <w:b/>
        </w:rPr>
        <w:t>Стартовые затраты (единоразово)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Транспорт</w:t>
            </w:r>
          </w:p>
        </w:tc>
        <w:tc>
          <w:tcPr/>
          <w:p>
            <w:r>
              <w:t>300 000 000</w:t>
            </w:r>
          </w:p>
        </w:tc>
        <w:tc>
          <w:tcPr/>
          <w:p>
            <w:r>
              <w:t>оценка: б/у вилочный погрузчик (~150-180 млн) + грузопассажирский фургон для фулфилмента (~140-150 млн)</w:t>
            </w:r>
          </w:p>
        </w:tc>
      </w:tr>
      <w:tr>
        <w:tc>
          <w:tcPr/>
          <w:p>
            <w:r>
              <w:t>Складское оборудование / стеллажи</w:t>
            </w:r>
          </w:p>
        </w:tc>
        <w:tc>
          <w:tcPr/>
          <w:p>
            <w:r>
              <w:t>550 000 000</w:t>
            </w:r>
          </w:p>
        </w:tc>
        <w:tc>
          <w:tcPr/>
          <w:p>
            <w:r>
              <w:t>оценка: паллетные стеллажи под 1500 паллето-мест, ~350-400 тыс. сум/паллетоместо с монтажом</w:t>
            </w:r>
          </w:p>
        </w:tc>
      </w:tr>
      <w:tr>
        <w:tc>
          <w:tcPr/>
          <w:p>
            <w:r>
              <w:t>Холодильное оборудование</w:t>
            </w:r>
          </w:p>
        </w:tc>
        <w:tc>
          <w:tcPr/>
          <w:p>
            <w:r>
              <w:t>350 000 000</w:t>
            </w:r>
          </w:p>
        </w:tc>
        <w:tc>
          <w:tcPr/>
          <w:p>
            <w:r>
              <w:t>оценка: холодильная камера (сэндвич-панели + моноблок) на часть склада под скоропортящиеся товары</w:t>
            </w:r>
          </w:p>
        </w:tc>
      </w:tr>
      <w:tr>
        <w:tc>
          <w:tcPr/>
          <w:p>
            <w:r>
              <w:t>Регистрация и лицензии перевозчика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оценка: регистрация ООО, лицензия перевозчика, сертификаты/допуски</w:t>
            </w:r>
          </w:p>
        </w:tc>
      </w:tr>
      <w:tr>
        <w:tc>
          <w:tcPr/>
          <w:p>
            <w:r>
              <w:t>IT-система учёта (WMS/TMS)</w:t>
            </w:r>
          </w:p>
        </w:tc>
        <w:tc>
          <w:tcPr/>
          <w:p>
            <w:r>
              <w:t>60 000 000</w:t>
            </w:r>
          </w:p>
        </w:tc>
        <w:tc>
          <w:tcPr/>
          <w:p>
            <w:r>
              <w:t>оценка: внедрение складской/транспортной системы учёта, включая первый год подписки</w:t>
            </w:r>
          </w:p>
        </w:tc>
      </w:tr>
      <w:tr>
        <w:tc>
          <w:tcPr/>
          <w:p>
            <w:r>
              <w:t>Оборотный капитал на старте</w:t>
            </w:r>
          </w:p>
        </w:tc>
        <w:tc>
          <w:tcPr/>
          <w:p>
            <w:r>
              <w:t>525 000 000</w:t>
            </w:r>
          </w:p>
        </w:tc>
        <w:tc>
          <w:tcPr/>
          <w:p>
            <w:r>
              <w:t>расчёт: ~3 месяца операционных расходов на период выхода на плановую загрузку</w:t>
            </w:r>
          </w:p>
        </w:tc>
      </w:tr>
      <w:tr>
        <w:tc>
          <w:tcPr/>
          <w:p>
            <w:r>
              <w:rPr>
                <w:b/>
              </w:rPr>
              <w:t>Итого стартовые затраты</w:t>
            </w:r>
          </w:p>
        </w:tc>
        <w:tc>
          <w:tcPr/>
          <w:p>
            <w:r>
              <w:rPr>
                <w:b/>
              </w:rPr>
              <w:t>1 800 000 000</w:t>
            </w:r>
          </w:p>
        </w:tc>
        <w:tc>
          <w:tcPr/>
          <w:p/>
        </w:tc>
      </w:tr>
    </w:tbl>
    <w:p>
      <w:r>
        <w:rPr>
          <w:b/>
        </w:rPr>
        <w:t>Ежемесячная выручка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Перевозки по договорам</w:t>
            </w:r>
          </w:p>
        </w:tc>
        <w:tc>
          <w:tcPr/>
          <w:p>
            <w:r>
              <w:t>90 000 000</w:t>
            </w:r>
          </w:p>
        </w:tc>
        <w:tc>
          <w:tcPr/>
          <w:p>
            <w:r>
              <w:t>оценка выручки по контрактам на перевозку для оптовых клиентов рынка</w:t>
            </w:r>
          </w:p>
        </w:tc>
      </w:tr>
      <w:tr>
        <w:tc>
          <w:tcPr/>
          <w:p>
            <w:r>
              <w:t>Складское хранение</w:t>
            </w:r>
          </w:p>
        </w:tc>
        <w:tc>
          <w:tcPr/>
          <w:p>
            <w:r>
              <w:t>40 000 000</w:t>
            </w:r>
          </w:p>
        </w:tc>
        <w:tc>
          <w:tcPr/>
          <w:p>
            <w:r>
              <w:t>расчёт: ~1050 занятых паллето-мест (70% загрузки) × ~35 тыс. сум/паллетоместо/мес.</w:t>
            </w:r>
          </w:p>
        </w:tc>
      </w:tr>
      <w:tr>
        <w:tc>
          <w:tcPr/>
          <w:p>
            <w:r>
              <w:t>Фулфилмент для продавцов маркетплейсов</w:t>
            </w:r>
          </w:p>
        </w:tc>
        <w:tc>
          <w:tcPr/>
          <w:p>
            <w:r>
              <w:t>70 000 000</w:t>
            </w:r>
          </w:p>
        </w:tc>
        <w:tc>
          <w:tcPr/>
          <w:p>
            <w:r>
              <w:t>оценка: быстрорастущий сегмент на фоне роста продавцов Uzum Market</w:t>
            </w:r>
          </w:p>
        </w:tc>
      </w:tr>
      <w:tr>
        <w:tc>
          <w:tcPr/>
          <w:p>
            <w:r>
              <w:t>Экспедирование и таможенное оформление</w:t>
            </w:r>
          </w:p>
        </w:tc>
        <w:tc>
          <w:tcPr/>
          <w:p>
            <w:r>
              <w:t>35 000 000</w:t>
            </w:r>
          </w:p>
        </w:tc>
        <w:tc>
          <w:tcPr/>
          <w:p>
            <w:r>
              <w:t>оценка сопутствующей выручки от таможенного оформления и экспедирования</w:t>
            </w:r>
          </w:p>
        </w:tc>
      </w:tr>
      <w:tr>
        <w:tc>
          <w:tcPr/>
          <w:p>
            <w:r>
              <w:rPr>
                <w:b/>
              </w:rPr>
              <w:t>Итого выручка/мес</w:t>
            </w:r>
          </w:p>
        </w:tc>
        <w:tc>
          <w:tcPr/>
          <w:p>
            <w:r>
              <w:rPr>
                <w:b/>
              </w:rPr>
              <w:t>235 000 000</w:t>
            </w:r>
          </w:p>
        </w:tc>
        <w:tc>
          <w:tcPr/>
          <w:p/>
        </w:tc>
      </w:tr>
    </w:tbl>
    <w:p>
      <w:r>
        <w:rPr>
          <w:b/>
        </w:rPr>
        <w:t>Ежемесячные операционные расходы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ГСМ</w:t>
            </w:r>
          </w:p>
        </w:tc>
        <w:tc>
          <w:tcPr/>
          <w:p>
            <w:r>
              <w:t>30 000 000</w:t>
            </w:r>
          </w:p>
        </w:tc>
        <w:tc>
          <w:tcPr/>
          <w:p>
            <w:r>
              <w:t>расчёт: ~2000 л дизтоплива/мес × ~15 000 сум/л (розничная цена в Ташкенте, сент. 2026)</w:t>
            </w:r>
          </w:p>
        </w:tc>
      </w:tr>
      <w:tr>
        <w:tc>
          <w:tcPr/>
          <w:p>
            <w:r>
              <w:t>ФОТ водителей / складского персонала</w:t>
            </w:r>
          </w:p>
        </w:tc>
        <w:tc>
          <w:tcPr/>
          <w:p>
            <w:r>
              <w:t>65 000 000</w:t>
            </w:r>
          </w:p>
        </w:tc>
        <w:tc>
          <w:tcPr/>
          <w:p>
            <w:r>
              <w:t>менеджер по продажам, кладовщик-WMS, 3 грузчика, 2 водителя, охрана на аутсорсе — ориентир выше МРОТ (1 360 000 сум с 01.09.2026, Norma.uz)</w:t>
            </w:r>
          </w:p>
        </w:tc>
      </w:tr>
      <w:tr>
        <w:tc>
          <w:tcPr/>
          <w:p>
            <w:r>
              <w:t>Лизинговые платежи</w:t>
            </w:r>
          </w:p>
        </w:tc>
        <w:tc>
          <w:tcPr/>
          <w:p>
            <w:r>
              <w:t>25 000 000</w:t>
            </w:r>
          </w:p>
        </w:tc>
        <w:tc>
          <w:tcPr/>
          <w:p>
            <w:r>
              <w:t>оценка: лизинг рефрижераторного грузовика исходя из стоимости техники ~500-600 млн на 3-4 года</w:t>
            </w:r>
          </w:p>
        </w:tc>
      </w:tr>
      <w:tr>
        <w:tc>
          <w:tcPr/>
          <w:p>
            <w:r>
              <w:t>Обслуживание техники</w:t>
            </w:r>
          </w:p>
        </w:tc>
        <w:tc>
          <w:tcPr/>
          <w:p>
            <w:r>
              <w:t>8 000 000</w:t>
            </w:r>
          </w:p>
        </w:tc>
        <w:tc>
          <w:tcPr/>
          <w:p>
            <w:r>
              <w:t>оценка: плановое ТО, шины, ремонт погрузчика и автопарка</w:t>
            </w:r>
          </w:p>
        </w:tc>
      </w:tr>
      <w:tr>
        <w:tc>
          <w:tcPr/>
          <w:p>
            <w:r>
              <w:t>Аренда склада / земли</w:t>
            </w:r>
          </w:p>
        </w:tc>
        <w:tc>
          <w:tcPr/>
          <w:p>
            <w:r>
              <w:t>25 000 000</w:t>
            </w:r>
          </w:p>
        </w:tc>
        <w:tc>
          <w:tcPr/>
          <w:p>
            <w:r>
              <w:t>оценка аренды земли под мини-склад (~2000-3000 м²) в промзоне Ташкентской обл.</w:t>
            </w:r>
          </w:p>
        </w:tc>
      </w:tr>
      <w:tr>
        <w:tc>
          <w:tcPr/>
          <w:p>
            <w:r>
              <w:t>Электроэнергия (в т.ч. холодильные камеры)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оценка энергопотребления холодильной камеры и складского оборудования</w:t>
            </w:r>
          </w:p>
        </w:tc>
      </w:tr>
      <w:tr>
        <w:tc>
          <w:tcPr/>
          <w:p>
            <w:r>
              <w:t>Страхование груза и транспорта</w:t>
            </w:r>
          </w:p>
        </w:tc>
        <w:tc>
          <w:tcPr/>
          <w:p>
            <w:r>
              <w:t>5 000 000</w:t>
            </w:r>
          </w:p>
        </w:tc>
        <w:tc>
          <w:tcPr/>
          <w:p>
            <w:r>
              <w:t>оценка страховых премий (КАСКО/ОСАГО на автопарк + страхование грузов)</w:t>
            </w:r>
          </w:p>
        </w:tc>
      </w:tr>
      <w:tr>
        <w:tc>
          <w:tcPr/>
          <w:p>
            <w:r>
              <w:rPr>
                <w:b/>
              </w:rPr>
              <w:t>Итого расходы/мес</w:t>
            </w:r>
          </w:p>
        </w:tc>
        <w:tc>
          <w:tcPr/>
          <w:p>
            <w:r>
              <w:rPr>
                <w:b/>
              </w:rPr>
              <w:t>173 000 000</w:t>
            </w:r>
          </w:p>
        </w:tc>
        <w:tc>
          <w:tcPr/>
          <w:p/>
        </w:tc>
      </w:tr>
    </w:tbl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b/>
                  </w:rPr>
                  <w:t>Ежемесячная прибыль:</w:t>
                </w:r>
                <w:r>
                  <w:t xml:space="preserve"> 62 000 000 сум · </w:t>
                </w:r>
                <w:r>
                  <w:rPr>
                    <w:b/>
                  </w:rPr>
                  <w:t>Срок окупаемости:</w:t>
                </w:r>
                <w:r>
                  <w:t xml:space="preserve"> 29,0 мес. · </w:t>
                </w:r>
                <w:r>
                  <w:rPr>
                    <w:b/>
                  </w:rPr>
                  <w:t>Рентабельность продаж:</w:t>
                </w:r>
                <w:r>
                  <w:t xml:space="preserve"> 26,4%</w:t>
                </w:r>
              </w:p>
            </w:tc>
          </w:tr>
        </w:tbl>
      </w:sdtContent>
    </w:sdt>
    <w:p>
      <w:r>
        <w:rPr>
          <w:rStyle w:val="CkCaption"/>
          <w:i/>
        </w:rPr>
        <w:t>Как считался этот пример: сумма стартовых статей точно совпадает с заявленными 1,8 млрд сум. При прибыли ≈62 млн сум/мес окупаемость ≈29 мес. — близко к заявленным ~30 мес.</w:t>
      </w:r>
    </w:p>
    <w:p>
      <w:r>
        <w:t>[Впишите] Пересчитайте таблицы выше на основе цен, ставок аренды/зарплат и объёмов продаж вашего проекта в вашем регионе.</w:t>
      </w:r>
    </w:p>
    <w:p>
      <w:pPr>
        <w:pStyle w:val="Heading2"/>
        <ck:id v="risks"/>
      </w:pPr>
      <w:bookmarkStart w:id="10" w:name="risks"/>
      <w:r>
        <w:t>Риски и меры по их снижению</w:t>
      </w:r>
      <w:bookmarkEnd w:id="10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Рост цен на топливо и запчасти для техники</w:t>
            </w:r>
          </w:p>
        </w:tc>
        <w:tc>
          <w:tcPr/>
          <w:p>
            <w:r>
              <w:t>Топливные карты, оптимизация маршрутов, плановое ТО для снижения простоев</w:t>
            </w:r>
          </w:p>
        </w:tc>
      </w:tr>
      <w:tr>
        <w:tc>
          <w:tcPr/>
          <w:p>
            <w:r>
              <w:t>Простой техники/склада при недозагрузке</w:t>
            </w:r>
          </w:p>
        </w:tc>
        <w:tc>
          <w:tcPr/>
          <w:p>
            <w:r>
              <w:t>Долгосрочные контракты-якоря с 2-3 крупными клиентами на старте, гибкие тарифы под сезонность</w:t>
            </w:r>
          </w:p>
        </w:tc>
      </w:tr>
      <w:tr>
        <w:tc>
          <w:tcPr/>
          <w:p>
            <w:r>
              <w:t>Изменение таможенных правил и процедур на границе</w:t>
            </w:r>
          </w:p>
        </w:tc>
        <w:tc>
          <w:tcPr/>
          <w:p>
            <w:r>
              <w:t>Мониторинг регуляторики, работа с лицензированными таможенными брокерами</w:t>
            </w:r>
          </w:p>
        </w:tc>
      </w:tr>
      <w:tr>
        <w:tc>
          <w:tcPr/>
          <w:p>
            <w:r>
              <w:t>Низкая пропускная способность пограничных/таможенных пунктов</w:t>
            </w:r>
          </w:p>
        </w:tc>
        <w:tc>
          <w:tcPr/>
          <w:p>
            <w:r>
              <w:t>Резервные маршруты и пункты пропуска, заблаговременное оформление документов</w:t>
            </w:r>
          </w:p>
        </w:tc>
      </w:tr>
      <w:tr>
        <w:tc>
          <w:tcPr/>
          <w:p>
            <w:r>
              <w:t>Порча скоропортящегося груза при сбое холодильной цепи</w:t>
            </w:r>
          </w:p>
        </w:tc>
        <w:tc>
          <w:tcPr/>
          <w:p>
            <w:r>
              <w:t>Резервное электропитание для холодильных камер, страхование груза, мониторинг температуры</w:t>
            </w:r>
          </w:p>
        </w:tc>
      </w:tr>
      <w:tr>
        <w:tc>
          <w:tcPr/>
          <w:p>
            <w:r>
              <w:t>Дефицит квалифицированных водителей и складского персонала</w:t>
            </w:r>
          </w:p>
        </w:tc>
        <w:tc>
          <w:tcPr/>
          <w:p>
            <w:r>
              <w:t>Конкурентная оплата труда, обучение на месте, партнёрство с автотранспортными колледжами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