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DC15D" w14:textId="05C60675" w:rsidR="00247960" w:rsidRPr="00247960" w:rsidRDefault="00247960" w:rsidP="001E2D19">
      <w:pPr>
        <w:jc w:val="both"/>
        <w:rPr>
          <w:b/>
          <w:bCs/>
        </w:rPr>
      </w:pPr>
      <w:r w:rsidRPr="00247960">
        <w:rPr>
          <w:b/>
          <w:bCs/>
        </w:rPr>
        <w:t>Refine your data understanding and prepare a DFD of solving the manufacturing quality problem</w:t>
      </w:r>
    </w:p>
    <w:p w14:paraId="7E0BBBA2" w14:textId="3799C9C1" w:rsidR="00A35D98" w:rsidRPr="00247960" w:rsidRDefault="00A35D98" w:rsidP="001E2D19">
      <w:pPr>
        <w:jc w:val="both"/>
        <w:rPr>
          <w:sz w:val="20"/>
          <w:szCs w:val="20"/>
        </w:rPr>
      </w:pPr>
      <w:r w:rsidRPr="00247960">
        <w:rPr>
          <w:sz w:val="20"/>
          <w:szCs w:val="20"/>
        </w:rPr>
        <w:t>The First Phase is the preprocessing steps to configure the SECOM dataset classified as predictive models. The SECOM dataset using the data cleaning, Feature selection. Pre-processing include data cleaning and feature selection method using SECOM dataset. Divide the SECOM dataset into training set (70%), testing set (30%). Oversampling uses as SMOTE. SMOTE is 1:2 balance and configured.</w:t>
      </w:r>
    </w:p>
    <w:p w14:paraId="232A42B8" w14:textId="77777777" w:rsidR="00A35D98" w:rsidRPr="00247960" w:rsidRDefault="00A35D98" w:rsidP="001E2D19">
      <w:pPr>
        <w:jc w:val="both"/>
        <w:rPr>
          <w:sz w:val="20"/>
          <w:szCs w:val="20"/>
        </w:rPr>
      </w:pPr>
      <w:r w:rsidRPr="00247960">
        <w:rPr>
          <w:sz w:val="20"/>
          <w:szCs w:val="20"/>
        </w:rPr>
        <w:t xml:space="preserve"> The second phase is to generate the prediction models and evaluation, Training set by the prediction model creation and utilization, LR, ANN, DT, RF to use.</w:t>
      </w:r>
    </w:p>
    <w:p w14:paraId="274E52E7" w14:textId="77777777" w:rsidR="00A35D98" w:rsidRPr="00247960" w:rsidRDefault="00A35D98" w:rsidP="001E2D19">
      <w:pPr>
        <w:jc w:val="both"/>
        <w:rPr>
          <w:sz w:val="20"/>
          <w:szCs w:val="20"/>
        </w:rPr>
      </w:pPr>
      <w:r w:rsidRPr="00247960">
        <w:rPr>
          <w:sz w:val="20"/>
          <w:szCs w:val="20"/>
        </w:rPr>
        <w:t xml:space="preserve">  In order to evaluate the prediction models used the confusion matrix.</w:t>
      </w:r>
    </w:p>
    <w:p w14:paraId="4F69F08F" w14:textId="77777777" w:rsidR="00A35D98" w:rsidRPr="00247960" w:rsidRDefault="00A35D98" w:rsidP="001E2D19">
      <w:pPr>
        <w:jc w:val="both"/>
        <w:rPr>
          <w:sz w:val="20"/>
          <w:szCs w:val="20"/>
        </w:rPr>
      </w:pPr>
      <w:r w:rsidRPr="00247960">
        <w:rPr>
          <w:sz w:val="20"/>
          <w:szCs w:val="20"/>
        </w:rPr>
        <w:t>The procedure for generate the fault prediction models including SMOTE based oversampling are as follows:</w:t>
      </w:r>
    </w:p>
    <w:p w14:paraId="63262C24" w14:textId="4218E084" w:rsidR="00A35D98" w:rsidRPr="00247960" w:rsidRDefault="00A35D98" w:rsidP="00A35D98">
      <w:pPr>
        <w:rPr>
          <w:sz w:val="20"/>
          <w:szCs w:val="20"/>
        </w:rPr>
      </w:pPr>
      <w:r w:rsidRPr="00247960">
        <w:rPr>
          <w:b/>
          <w:bCs/>
          <w:sz w:val="20"/>
          <w:szCs w:val="20"/>
        </w:rPr>
        <w:t>Data cleaning:</w:t>
      </w:r>
    </w:p>
    <w:p w14:paraId="4A783F7D" w14:textId="7088BF16" w:rsidR="00A35D98" w:rsidRPr="00247960" w:rsidRDefault="00A35D98" w:rsidP="00A35D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7960">
        <w:rPr>
          <w:sz w:val="20"/>
          <w:szCs w:val="20"/>
        </w:rPr>
        <w:t>Count in each attribute ‘not available data’ or missing values. If record set are missing more than 60</w:t>
      </w:r>
      <w:r w:rsidRPr="00247960">
        <w:rPr>
          <w:sz w:val="20"/>
          <w:szCs w:val="20"/>
        </w:rPr>
        <w:t>%,</w:t>
      </w:r>
      <w:r w:rsidRPr="00247960">
        <w:rPr>
          <w:sz w:val="20"/>
          <w:szCs w:val="20"/>
        </w:rPr>
        <w:t xml:space="preserve"> then remove the attribute</w:t>
      </w:r>
    </w:p>
    <w:p w14:paraId="02288A29" w14:textId="77777777" w:rsidR="00A35D98" w:rsidRPr="00247960" w:rsidRDefault="00A35D98" w:rsidP="00A35D98">
      <w:pPr>
        <w:rPr>
          <w:b/>
          <w:bCs/>
          <w:sz w:val="20"/>
          <w:szCs w:val="20"/>
        </w:rPr>
      </w:pPr>
      <w:r w:rsidRPr="00247960">
        <w:rPr>
          <w:b/>
          <w:bCs/>
          <w:sz w:val="20"/>
          <w:szCs w:val="20"/>
        </w:rPr>
        <w:t>Feature selection:</w:t>
      </w:r>
    </w:p>
    <w:p w14:paraId="68490203" w14:textId="77777777" w:rsidR="00A35D98" w:rsidRPr="00247960" w:rsidRDefault="00A35D98" w:rsidP="00A35D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7960">
        <w:rPr>
          <w:sz w:val="20"/>
          <w:szCs w:val="20"/>
        </w:rPr>
        <w:t>Apply the PCA based future selection</w:t>
      </w:r>
    </w:p>
    <w:p w14:paraId="4FFB34A1" w14:textId="51D775F4" w:rsidR="00B514D3" w:rsidRPr="00247960" w:rsidRDefault="00A35D98">
      <w:pPr>
        <w:rPr>
          <w:b/>
          <w:bCs/>
          <w:sz w:val="20"/>
          <w:szCs w:val="20"/>
        </w:rPr>
      </w:pPr>
      <w:r w:rsidRPr="00247960">
        <w:rPr>
          <w:b/>
          <w:bCs/>
          <w:sz w:val="20"/>
          <w:szCs w:val="20"/>
        </w:rPr>
        <w:t>Oversampling</w:t>
      </w:r>
      <w:bookmarkStart w:id="0" w:name="_GoBack"/>
      <w:bookmarkEnd w:id="0"/>
    </w:p>
    <w:p w14:paraId="6A244479" w14:textId="44C5A88B" w:rsidR="00E54B3E" w:rsidRPr="00247960" w:rsidRDefault="001E2D19" w:rsidP="001E2D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7960">
        <w:rPr>
          <w:sz w:val="20"/>
          <w:szCs w:val="20"/>
        </w:rPr>
        <w:t>To balance the pass/fail used SMOTE based over sampling.</w:t>
      </w:r>
    </w:p>
    <w:p w14:paraId="6DDFC41F" w14:textId="6AB01B2D" w:rsidR="001E2D19" w:rsidRPr="00247960" w:rsidRDefault="001E2D19" w:rsidP="001E2D19">
      <w:pPr>
        <w:rPr>
          <w:b/>
          <w:bCs/>
          <w:sz w:val="20"/>
          <w:szCs w:val="20"/>
        </w:rPr>
      </w:pPr>
      <w:r w:rsidRPr="00247960">
        <w:rPr>
          <w:b/>
          <w:bCs/>
          <w:sz w:val="20"/>
          <w:szCs w:val="20"/>
        </w:rPr>
        <w:t>Prediction model build:</w:t>
      </w:r>
    </w:p>
    <w:p w14:paraId="010F7281" w14:textId="19B4E5E2" w:rsidR="001E2D19" w:rsidRPr="00247960" w:rsidRDefault="001E2D19" w:rsidP="001E2D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7960">
        <w:rPr>
          <w:sz w:val="20"/>
          <w:szCs w:val="20"/>
        </w:rPr>
        <w:t>Build a fault prediction model with LR, ANN, DT (C.4.5) and RF.</w:t>
      </w:r>
    </w:p>
    <w:p w14:paraId="2974E77D" w14:textId="2CC3F09B" w:rsidR="001E2D19" w:rsidRPr="00247960" w:rsidRDefault="001E2D19" w:rsidP="001E2D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7960">
        <w:rPr>
          <w:sz w:val="20"/>
          <w:szCs w:val="20"/>
        </w:rPr>
        <w:t>Using the confusion matrix compares the precision, recall (sensitivity) and F-measure. Confusion matrix (TP: True Positive, FP: False Positive, FN: False Negative, TN: true Negative)</w:t>
      </w:r>
    </w:p>
    <w:p w14:paraId="6C1EBFF2" w14:textId="72B691AF" w:rsidR="00E54B3E" w:rsidRDefault="00E54B3E"/>
    <w:p w14:paraId="3EAD76DE" w14:textId="746A3C20" w:rsidR="00E54B3E" w:rsidRDefault="00E54B3E">
      <w:r>
        <w:rPr>
          <w:noProof/>
        </w:rPr>
        <w:drawing>
          <wp:inline distT="0" distB="0" distL="0" distR="0" wp14:anchorId="2A918CD1" wp14:editId="1033C834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E2D94"/>
    <w:multiLevelType w:val="hybridMultilevel"/>
    <w:tmpl w:val="E5E2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7259"/>
    <w:multiLevelType w:val="hybridMultilevel"/>
    <w:tmpl w:val="192A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2"/>
    <w:rsid w:val="001E2D19"/>
    <w:rsid w:val="00247960"/>
    <w:rsid w:val="008C191C"/>
    <w:rsid w:val="00A35D98"/>
    <w:rsid w:val="00B514D3"/>
    <w:rsid w:val="00DA2252"/>
    <w:rsid w:val="00E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FA7A"/>
  <w15:chartTrackingRefBased/>
  <w15:docId w15:val="{A85C1980-CD6A-45AF-A3F7-B2B202C0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DDD8-111B-4EF4-AB62-3CF1DD26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Shukla</dc:creator>
  <cp:keywords/>
  <dc:description/>
  <cp:lastModifiedBy>Ajai Shukla</cp:lastModifiedBy>
  <cp:revision>2</cp:revision>
  <dcterms:created xsi:type="dcterms:W3CDTF">2019-08-11T20:00:00Z</dcterms:created>
  <dcterms:modified xsi:type="dcterms:W3CDTF">2019-08-12T02:09:00Z</dcterms:modified>
</cp:coreProperties>
</file>