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8CD9" w14:textId="50BE635F" w:rsidR="00B24818" w:rsidRDefault="0010203C">
      <w:r>
        <w:rPr>
          <w:rFonts w:ascii="Segoe UI" w:hAnsi="Segoe UI" w:cs="Segoe UI"/>
          <w:sz w:val="21"/>
          <w:szCs w:val="21"/>
          <w:shd w:val="clear" w:color="auto" w:fill="FFFFFF"/>
        </w:rPr>
        <w:t>Key Findings: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- 60%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CodeX's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customers are male, indicating a strong male consumer base.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- 56% of respondents were young people, presenting an excellent opportunity to connect with the youth.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Online ads were the most effective and cost-efficient way to reach our target audience.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Consumers preferred energy drinks with caffeine and natural Ingredients.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Tier 2 cities showed great potential for expansion.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- 45% preferred purchasing from supermarkets, while 25% preferred online channels.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Consumers desired healthier options, including reduced sugar and natural ingredients.</w:t>
      </w:r>
    </w:p>
    <w:sectPr w:rsidR="00B24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3C"/>
    <w:rsid w:val="0010203C"/>
    <w:rsid w:val="00B2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8F13E"/>
  <w15:chartTrackingRefBased/>
  <w15:docId w15:val="{D6D2CADB-EF0B-40FF-B5E9-84371026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9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Shukla</dc:creator>
  <cp:keywords/>
  <dc:description/>
  <cp:lastModifiedBy>Manas Shukla</cp:lastModifiedBy>
  <cp:revision>1</cp:revision>
  <dcterms:created xsi:type="dcterms:W3CDTF">2024-02-12T20:44:00Z</dcterms:created>
  <dcterms:modified xsi:type="dcterms:W3CDTF">2024-02-12T20:46:00Z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5ec130e9-76a1-4438-a708-06f39ca4156c</vt:lpwstr>
  </property>
</Properties>
</file>