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043CA3">
      <w:pPr>
        <w:numPr>
          <w:ilvl w:val="0"/>
          <w:numId w:val="0"/>
        </w:numPr>
        <w:jc w:val="center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实验报告1</w:t>
      </w:r>
    </w:p>
    <w:p w14:paraId="2692B6C1">
      <w:pPr>
        <w:numPr>
          <w:ilvl w:val="0"/>
          <w:numId w:val="0"/>
        </w:numPr>
        <w:jc w:val="center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文化与传媒学院 新闻学23 王舒澜 2023312096</w:t>
      </w:r>
    </w:p>
    <w:p w14:paraId="30F7D51B">
      <w:pPr>
        <w:numPr>
          <w:numId w:val="0"/>
        </w:numPr>
        <w:rPr>
          <w:rFonts w:hint="eastAsia" w:ascii="黑体" w:hAnsi="黑体" w:eastAsia="黑体" w:cs="黑体"/>
          <w:sz w:val="32"/>
          <w:szCs w:val="32"/>
        </w:rPr>
      </w:pPr>
    </w:p>
    <w:p w14:paraId="63297D1A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在本节所讲的算法中选择一种，设计一个适用于本课程实验数据集的问题，描述问题的实际意义</w:t>
      </w:r>
    </w:p>
    <w:p w14:paraId="3646E1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我选择路径查询，还原非法资金的洗白链路，实际意义分为 4 点：</w:t>
      </w:r>
    </w:p>
    <w:p w14:paraId="4D83A1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1.识别洗钱分层洗白模式 黑产不会直接用非法交易资金，会通过多笔中转交易拆分、转移资金，把赃款逐步混入正常合法交易，完成 “洗白”。2 跳路径刚好覆盖「非法源头→中转过渡→最终沉淀」三层资金链路，精准捕捉典型洗钱操作。</w:t>
      </w:r>
    </w:p>
    <w:p w14:paraId="5E0817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2.定位风险中转节点 中转交易分为两类：class=unknown（未标注可疑中转）、class=2（正常交易账户）。前者是潜在黑产中间池，后者是赃款洗白的最终出口，是风控重点拦截对象。</w:t>
      </w:r>
    </w:p>
    <w:p w14:paraId="311C16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3.团伙资金网络刻画 多条链路共享同一笔中转 / 二级交易时，说明多笔非法资金汇入同一个账户，代表存在协同作案的欺诈团伙，可批量标记高风险账户。</w:t>
      </w:r>
    </w:p>
    <w:p w14:paraId="64CD1D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4.风控处置提供依据 表格里每一行都是一条完整赃款流转线索，可直接对链路里的中转、终点交易做风控标记、冻结、重点监控，阻断非法资金流通。</w:t>
      </w:r>
    </w:p>
    <w:p w14:paraId="03B92172">
      <w:pPr>
        <w:rPr>
          <w:rFonts w:hint="eastAsia"/>
        </w:rPr>
      </w:pPr>
    </w:p>
    <w:p w14:paraId="11335A3E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展示详细的实验步骤，包括实验原理、代码、运行成功的结果截图、结果的含义等</w:t>
      </w:r>
    </w:p>
    <w:p w14:paraId="22114A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追踪非法交易（class=1）的2跳内资金流出路径 </w:t>
      </w:r>
    </w:p>
    <w:p w14:paraId="1D498A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匹配规则：以非法交易（class=1）为起点，匹配连续2条资金流向边，形成固定链路：非法交易illegal → 一级中转t1 → 二级终点t2 。</w:t>
      </w:r>
    </w:p>
    <w:p w14:paraId="2879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边 BtcTxFlow：有向资金流转，代表前一笔交易的资金流入后一笔交易。</w:t>
      </w:r>
    </w:p>
    <w:p w14:paraId="3587D808">
      <w:pPr>
        <w:numPr>
          <w:numId w:val="0"/>
        </w:numPr>
        <w:ind w:left="120" w:leftChars="0"/>
      </w:pPr>
      <w:r>
        <w:drawing>
          <wp:inline distT="0" distB="0" distL="114300" distR="114300">
            <wp:extent cx="5261610" cy="2912110"/>
            <wp:effectExtent l="0" t="0" r="571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9AA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2" w:firstLineChars="200"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典型数据行解读分析（3 类核心洗钱场景）</w:t>
      </w:r>
    </w:p>
    <w:p w14:paraId="4A1605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场景1：非法源头 → 合法中转 → 未知可疑终点（典型过渡洗钱）</w:t>
      </w:r>
    </w:p>
    <w:p w14:paraId="3F6C1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样例数据： 非法起始交易：232629023，一级流转：231573972（分类 2，正常账户），二级终点：232875618（unknown） 解读：非法资金先转入看似正常的交易账户，再流入无标签可疑账户，黑产在此持续沉淀赃款，属于高风险可疑链路。</w:t>
      </w:r>
    </w:p>
    <w:p w14:paraId="4CA6AA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场景2：非法源头 → 合法中转 → 合法终点（完整洗白链路，最高风险）</w:t>
      </w:r>
    </w:p>
    <w:p w14:paraId="26339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样例数据： 非法起始交易：16754007，一级流转：232438397（2），二级终点：92491280（2） 解读：赃款经过两层正常交易账户，完全混入合规交易网络，实现资金洗白，这类二级交易是黑产洗白的最终出口，需要重点监控拦截。</w:t>
      </w:r>
    </w:p>
    <w:p w14:paraId="49D018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场景 3：非法源头 → 未知中转 → 未知终点（纯黑产内部流转）</w:t>
      </w:r>
    </w:p>
    <w:p w14:paraId="371330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样例数据： 非法起始交易：16742787，一级流转：39617080（unknown），二级终点：232038134（unknown） 解读：整条链路全部是未标注可疑账户，属于黑产团伙内部资金拆分、互转，用于分散大额赃款，规避风控筛</w:t>
      </w:r>
    </w:p>
    <w:p w14:paraId="6CD273FF">
      <w:pPr>
        <w:numPr>
          <w:numId w:val="0"/>
        </w:numPr>
        <w:ind w:left="120" w:leftChars="0"/>
      </w:pPr>
    </w:p>
    <w:p w14:paraId="269670F1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学习和使用TuGraph平台的感受</w:t>
      </w:r>
    </w:p>
    <w:p w14:paraId="061672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这段时间我学习并使用了TuGraph平台，结合比特币交易数据集做实操练习，整体收获不少。 刚开始接触图数据库，和之前学的传统数据库思路不太一样，花了点时间理解节点、边这些基础概念。平台搭建不算复杂，但导入数据、写查询语句时，经常因为字段名称、大小写不匹配出现报错，来回核对调试，慢慢才上手。</w:t>
      </w:r>
    </w:p>
    <w:p w14:paraId="7733E7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 TuGraph最大的优点就是可视化效果很好。我们把交易当作节点、资金流向当作连线，原本一堆枯燥的编号数据，变成了直观的网络图。追踪非法资金流转路径时，能清楚看到钱从哪里流出、经过哪些中转，很容易发现可疑的交易链路。用聚合查询统计各类交易数量，也能快速掌握整体数据情况，操作简单又实用</w:t>
      </w:r>
      <w:bookmarkStart w:id="0" w:name="_GoBack"/>
      <w:bookmarkEnd w:id="0"/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。 </w:t>
      </w:r>
    </w:p>
    <w:p w14:paraId="33F3E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 xml:space="preserve">使用过程中也发现一些小问题，平台对语法、数据格式要求比较严格，新手很容易出错，遇到问题需要自己慢慢排查。相关入门教程不算多，遇到难题时要多摸索。 </w:t>
      </w:r>
    </w:p>
    <w:p w14:paraId="5C5E2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560" w:firstLineChars="200"/>
        <w:textAlignment w:val="auto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总的来说，这次实操让我弄懂了图数据库的用途，也学会了基础查询和数据分析。我真切感受到，处理交易、社交这类有关联关系的数据，图数据库特别有优势。不仅锻炼了动手能力，也让我把课本知识用到了实际场景里，学到了不少实用技能。</w:t>
      </w:r>
    </w:p>
    <w:p w14:paraId="368A2823">
      <w:pPr>
        <w:numPr>
          <w:ilvl w:val="0"/>
          <w:numId w:val="1"/>
        </w:numPr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通过github/csdn提交报告，把链接放到学习通回答中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319740"/>
    <w:multiLevelType w:val="singleLevel"/>
    <w:tmpl w:val="E431974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206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2026-06-11T09:10:11Z</dcterms:created>
  <dc:creator>LENOVO</dc:creator>
  <cp:lastModifiedBy>三门柬</cp:lastModifiedBy>
  <dcterms:modified xsi:type="dcterms:W3CDTF">2026-06-11T11:10:58Z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eyJoZGlkIjoiMmU2NDM3MjI0NmMyYzViMDJkMDA0Y2IyMzA5YzRiM2QiLCJ1c2VySWQiOiIxNDEyNDM2MjQwIn0=</vt:lpwstr>
  </property>
  <property fmtid="{D5CDD505-2E9C-101B-9397-08002B2CF9AE}" pid="4" name="ICV">
    <vt:lpwstr>C12C372814E74EC283BD3081C37301C4_12</vt:lpwstr>
  </property>
</Properties>
</file>