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xcpgpd8uo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Dataset and Results – PrepMate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Evaluation Dataset:</w:t>
        <w:br w:type="textWrapping"/>
      </w:r>
      <w:r w:rsidDel="00000000" w:rsidR="00000000" w:rsidRPr="00000000">
        <w:rPr>
          <w:rtl w:val="0"/>
        </w:rPr>
        <w:t xml:space="preserve"> The evaluation dataset consists of manually designed university-level practice questions across subjects such as Mathematics and Computer Science. Test inputs include sample student responses to evaluate correctness, reasoning quality, and weak topic identification.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Evaluation Process:</w:t>
        <w:br w:type="textWrapping"/>
      </w:r>
      <w:r w:rsidDel="00000000" w:rsidR="00000000" w:rsidRPr="00000000">
        <w:rPr>
          <w:rtl w:val="0"/>
        </w:rPr>
        <w:t xml:space="preserve"> The AI agent was tested using multiple simulated student sessions. Each session involved a 5-question quiz, answer evaluation, feedback generation, and weak topic tracking.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correctly identified weak topics based on incorrect or partially correct answers.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explanations were concise and student-friendly.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study suggestions adapted to performance.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streak logic responded appropriately to repeated interactions.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  <w:br w:type="textWrapping"/>
      </w:r>
      <w:r w:rsidDel="00000000" w:rsidR="00000000" w:rsidRPr="00000000">
        <w:rPr>
          <w:rtl w:val="0"/>
        </w:rPr>
        <w:t xml:space="preserve"> Automated large-scale testing was limited due to API key execution issues during Python-based testing. UI-based testing was used as an alternative.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Overall, the system demonstrates effective adaptive behavior and readiness for further refinement.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