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ind w:firstLine="0" w:firstLineChars="0"/>
        <w:rPr>
          <w:color w:val="auto"/>
          <w:highlight w:val="none"/>
        </w:rPr>
      </w:pPr>
      <w:bookmarkStart w:id="0" w:name="_Toc4124"/>
      <w:bookmarkStart w:id="1" w:name="_Toc16506"/>
      <w:r>
        <w:rPr>
          <w:rFonts w:hint="eastAsia"/>
          <w:color w:val="auto"/>
          <w:highlight w:val="none"/>
        </w:rPr>
        <w:t>全国大学生数学建模竞赛论文格式规范</w:t>
      </w:r>
      <w:bookmarkEnd w:id="0"/>
      <w:bookmarkEnd w:id="1"/>
    </w:p>
    <w:p>
      <w:pPr>
        <w:pStyle w:val="3"/>
        <w:spacing w:before="0" w:after="0"/>
        <w:ind w:firstLine="0" w:firstLineChars="0"/>
        <w:jc w:val="center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（全国大学生数学建模竞赛组委会，</w:t>
      </w:r>
      <w:r>
        <w:rPr>
          <w:rFonts w:hint="eastAsia"/>
          <w:color w:val="auto"/>
          <w:highlight w:val="none"/>
        </w:rPr>
        <w:t>20</w:t>
      </w:r>
      <w:r>
        <w:rPr>
          <w:rFonts w:hint="eastAsia"/>
          <w:color w:val="auto"/>
          <w:highlight w:val="none"/>
        </w:rPr>
        <w:t>2</w:t>
      </w:r>
      <w:r>
        <w:rPr>
          <w:rFonts w:hint="eastAsia"/>
          <w:color w:val="auto"/>
          <w:highlight w:val="none"/>
          <w:lang w:val="en-US" w:eastAsia="zh-CN"/>
        </w:rPr>
        <w:t>3</w:t>
      </w:r>
      <w:r>
        <w:rPr>
          <w:rFonts w:hint="eastAsia"/>
          <w:color w:val="auto"/>
          <w:highlight w:val="none"/>
        </w:rPr>
        <w:t>年修订稿）</w:t>
      </w:r>
    </w:p>
    <w:p>
      <w:pPr>
        <w:ind w:firstLine="0" w:firstLineChars="0"/>
        <w:rPr>
          <w:color w:val="auto"/>
          <w:highlight w:val="none"/>
        </w:rPr>
      </w:pPr>
    </w:p>
    <w:p>
      <w:pPr>
        <w:ind w:firstLine="42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为了保证竞赛的公平、公正性，便于竞赛活动的标准化管理，根据评阅工作的实际需要，竞赛要求参赛队分别提交纸质版和电子版论文，特制定本规范。</w:t>
      </w:r>
    </w:p>
    <w:p>
      <w:pPr>
        <w:pStyle w:val="4"/>
        <w:spacing w:before="156" w:after="156"/>
        <w:ind w:firstLine="422"/>
        <w:jc w:val="left"/>
        <w:rPr>
          <w:color w:val="auto"/>
          <w:highlight w:val="none"/>
        </w:rPr>
      </w:pPr>
      <w:bookmarkStart w:id="2" w:name="_Toc12371"/>
      <w:r>
        <w:rPr>
          <w:rFonts w:hint="eastAsia"/>
          <w:color w:val="auto"/>
          <w:highlight w:val="none"/>
        </w:rPr>
        <w:t>一、 纸质版论文格式规范</w:t>
      </w:r>
      <w:bookmarkEnd w:id="2"/>
    </w:p>
    <w:p>
      <w:pPr>
        <w:ind w:firstLine="422"/>
        <w:rPr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第一条</w:t>
      </w:r>
      <w:r>
        <w:rPr>
          <w:rFonts w:hint="eastAsia"/>
          <w:color w:val="auto"/>
          <w:highlight w:val="none"/>
        </w:rPr>
        <w:t xml:space="preserve"> 论文用白色A4纸打印(单面、双面均可)；上下左右各留出至少2.5厘米的页边距；从左侧装订。</w:t>
      </w:r>
    </w:p>
    <w:p>
      <w:pPr>
        <w:ind w:firstLine="422"/>
        <w:rPr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第二条</w:t>
      </w:r>
      <w:r>
        <w:rPr>
          <w:rFonts w:hint="eastAsia"/>
          <w:color w:val="auto"/>
          <w:highlight w:val="none"/>
        </w:rPr>
        <w:t xml:space="preserve"> 论文第一页为承诺书，第二页为编号专用页，具体内容见本规范第三、第四页。</w:t>
      </w:r>
    </w:p>
    <w:p>
      <w:pPr>
        <w:ind w:firstLine="422"/>
        <w:rPr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第三条</w:t>
      </w:r>
      <w:r>
        <w:rPr>
          <w:rFonts w:hint="eastAsia"/>
          <w:color w:val="auto"/>
          <w:highlight w:val="none"/>
        </w:rPr>
        <w:t xml:space="preserve"> 论文第三页为摘要专用页。摘要内容（含标题和关键词，无需翻译成英文）不能超过一页；论文从此页开始编写页码，页码位于页脚中部，用阿拉伯数字从“1”开始连续编号。</w:t>
      </w:r>
    </w:p>
    <w:p>
      <w:pPr>
        <w:ind w:firstLine="422"/>
        <w:rPr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第四条</w:t>
      </w:r>
      <w:r>
        <w:rPr>
          <w:rFonts w:hint="eastAsia"/>
          <w:color w:val="auto"/>
          <w:highlight w:val="none"/>
        </w:rPr>
        <w:t xml:space="preserve"> 论文从第四页开始是正文内容（不要目录，尽量控制在20页以内）；正文之后是论文附录（页数不限），</w:t>
      </w:r>
      <w:r>
        <w:rPr>
          <w:color w:val="auto"/>
          <w:highlight w:val="none"/>
        </w:rPr>
        <w:t>附录</w:t>
      </w:r>
      <w:r>
        <w:rPr>
          <w:rFonts w:hint="eastAsia"/>
          <w:color w:val="auto"/>
          <w:highlight w:val="none"/>
        </w:rPr>
        <w:t>内容</w:t>
      </w:r>
      <w:r>
        <w:rPr>
          <w:color w:val="auto"/>
          <w:highlight w:val="none"/>
        </w:rPr>
        <w:t>必须</w:t>
      </w:r>
      <w:r>
        <w:rPr>
          <w:rFonts w:hint="eastAsia"/>
          <w:color w:val="auto"/>
          <w:highlight w:val="none"/>
        </w:rPr>
        <w:t>打印并与</w:t>
      </w:r>
      <w:r>
        <w:rPr>
          <w:color w:val="auto"/>
          <w:highlight w:val="none"/>
        </w:rPr>
        <w:t>正文</w:t>
      </w:r>
      <w:r>
        <w:rPr>
          <w:rFonts w:hint="eastAsia"/>
          <w:color w:val="auto"/>
          <w:highlight w:val="none"/>
        </w:rPr>
        <w:t>装订在一</w:t>
      </w:r>
      <w:r>
        <w:rPr>
          <w:color w:val="auto"/>
          <w:highlight w:val="none"/>
        </w:rPr>
        <w:t>起</w:t>
      </w:r>
      <w:r>
        <w:rPr>
          <w:rFonts w:hint="eastAsia"/>
          <w:color w:val="auto"/>
          <w:highlight w:val="none"/>
        </w:rPr>
        <w:t>提</w:t>
      </w:r>
      <w:r>
        <w:rPr>
          <w:color w:val="auto"/>
          <w:highlight w:val="none"/>
        </w:rPr>
        <w:t>交</w:t>
      </w:r>
      <w:r>
        <w:rPr>
          <w:rFonts w:hint="eastAsia"/>
          <w:color w:val="auto"/>
          <w:highlight w:val="none"/>
        </w:rPr>
        <w:t>。</w:t>
      </w:r>
    </w:p>
    <w:p>
      <w:pPr>
        <w:ind w:firstLine="422"/>
        <w:rPr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第五条</w:t>
      </w:r>
      <w:r>
        <w:rPr>
          <w:rFonts w:hint="eastAsia"/>
          <w:color w:val="auto"/>
          <w:highlight w:val="none"/>
        </w:rPr>
        <w:t xml:space="preserve"> 论文附录内容应包括支撑材料的文件列表，建模</w:t>
      </w:r>
      <w:r>
        <w:rPr>
          <w:color w:val="auto"/>
          <w:highlight w:val="none"/>
        </w:rPr>
        <w:t>所用到</w:t>
      </w:r>
      <w:r>
        <w:rPr>
          <w:rFonts w:hint="eastAsia"/>
          <w:color w:val="auto"/>
          <w:highlight w:val="none"/>
        </w:rPr>
        <w:t>的全</w:t>
      </w:r>
      <w:r>
        <w:rPr>
          <w:color w:val="auto"/>
          <w:highlight w:val="none"/>
        </w:rPr>
        <w:t>部</w:t>
      </w:r>
      <w:r>
        <w:rPr>
          <w:rFonts w:hint="eastAsia"/>
          <w:color w:val="auto"/>
          <w:highlight w:val="none"/>
        </w:rPr>
        <w:t>完整</w:t>
      </w:r>
      <w:r>
        <w:rPr>
          <w:color w:val="auto"/>
          <w:highlight w:val="none"/>
        </w:rPr>
        <w:t>、</w:t>
      </w:r>
      <w:r>
        <w:rPr>
          <w:rFonts w:hint="eastAsia"/>
          <w:color w:val="auto"/>
          <w:highlight w:val="none"/>
        </w:rPr>
        <w:t>可</w:t>
      </w:r>
      <w:r>
        <w:rPr>
          <w:color w:val="auto"/>
          <w:highlight w:val="none"/>
        </w:rPr>
        <w:t>运行的</w:t>
      </w:r>
      <w:r>
        <w:rPr>
          <w:rFonts w:hint="eastAsia"/>
          <w:color w:val="auto"/>
          <w:highlight w:val="none"/>
        </w:rPr>
        <w:t>源程序代码（含EXCEL、SPSS等软件的交互命令）等。如果缺少必要的源程序、程序不能运行或运行结果与论文不符，都可能会被取消评奖资格。如果确实没有用到程序，应在论文附录中明确说明“本论文没有用到程序”。</w:t>
      </w:r>
    </w:p>
    <w:p>
      <w:pPr>
        <w:ind w:firstLine="422"/>
        <w:rPr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第六条</w:t>
      </w:r>
      <w:r>
        <w:rPr>
          <w:rFonts w:hint="eastAsia"/>
          <w:color w:val="auto"/>
          <w:highlight w:val="none"/>
        </w:rPr>
        <w:t xml:space="preserve"> 论文摘要专用页、正文和附录中</w:t>
      </w:r>
      <w:r>
        <w:rPr>
          <w:color w:val="auto"/>
          <w:highlight w:val="none"/>
        </w:rPr>
        <w:t>任何</w:t>
      </w:r>
      <w:r>
        <w:rPr>
          <w:rFonts w:hint="eastAsia"/>
          <w:color w:val="auto"/>
          <w:highlight w:val="none"/>
        </w:rPr>
        <w:t>地</w:t>
      </w:r>
      <w:r>
        <w:rPr>
          <w:color w:val="auto"/>
          <w:highlight w:val="none"/>
        </w:rPr>
        <w:t>方都</w:t>
      </w:r>
      <w:r>
        <w:rPr>
          <w:rFonts w:hint="eastAsia"/>
          <w:color w:val="auto"/>
          <w:highlight w:val="none"/>
        </w:rPr>
        <w:t>不能有显示参赛者身份和所在学校及赛区的信息。</w:t>
      </w:r>
    </w:p>
    <w:p>
      <w:pPr>
        <w:ind w:firstLine="422"/>
        <w:rPr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第七条</w:t>
      </w:r>
      <w:r>
        <w:rPr>
          <w:rFonts w:hint="eastAsia"/>
          <w:color w:val="auto"/>
          <w:highlight w:val="none"/>
        </w:rPr>
        <w:t xml:space="preserve"> 所</w:t>
      </w:r>
      <w:r>
        <w:rPr>
          <w:color w:val="auto"/>
          <w:highlight w:val="none"/>
        </w:rPr>
        <w:t>有</w:t>
      </w:r>
      <w:r>
        <w:rPr>
          <w:rFonts w:hint="eastAsia"/>
          <w:color w:val="auto"/>
          <w:highlight w:val="none"/>
        </w:rPr>
        <w:t>引用他人或公开资料(包括网上资料)的</w:t>
      </w:r>
      <w:r>
        <w:rPr>
          <w:color w:val="auto"/>
          <w:highlight w:val="none"/>
        </w:rPr>
        <w:t>成果</w:t>
      </w:r>
      <w:r>
        <w:rPr>
          <w:rFonts w:hint="eastAsia"/>
          <w:color w:val="auto"/>
          <w:highlight w:val="none"/>
        </w:rPr>
        <w:t>必须按照科技论文的规范列出参考文献，并在正文引用处予以标注。</w:t>
      </w:r>
    </w:p>
    <w:p>
      <w:pPr>
        <w:ind w:firstLine="422"/>
        <w:rPr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第八条</w:t>
      </w:r>
      <w:r>
        <w:rPr>
          <w:rFonts w:hint="eastAsia"/>
          <w:color w:val="auto"/>
          <w:highlight w:val="none"/>
        </w:rPr>
        <w:t xml:space="preserve"> 本规范中未作规定的，如论文</w:t>
      </w:r>
      <w:r>
        <w:rPr>
          <w:color w:val="auto"/>
          <w:highlight w:val="none"/>
        </w:rPr>
        <w:t>的</w:t>
      </w:r>
      <w:r>
        <w:rPr>
          <w:rFonts w:hint="eastAsia"/>
          <w:color w:val="auto"/>
          <w:highlight w:val="none"/>
        </w:rPr>
        <w:t>字号、字体、行距、颜色等不做统一要求。在不违反本规范的前提下，各赛区可以对论文做</w:t>
      </w:r>
      <w:r>
        <w:rPr>
          <w:color w:val="auto"/>
          <w:highlight w:val="none"/>
        </w:rPr>
        <w:t>相应的</w:t>
      </w:r>
      <w:r>
        <w:rPr>
          <w:rFonts w:hint="eastAsia"/>
          <w:color w:val="auto"/>
          <w:highlight w:val="none"/>
        </w:rPr>
        <w:t>要求。</w:t>
      </w:r>
    </w:p>
    <w:p>
      <w:pPr>
        <w:pStyle w:val="4"/>
        <w:spacing w:before="156" w:after="156"/>
        <w:ind w:firstLine="422"/>
        <w:jc w:val="left"/>
        <w:rPr>
          <w:color w:val="auto"/>
          <w:highlight w:val="none"/>
        </w:rPr>
      </w:pPr>
      <w:bookmarkStart w:id="3" w:name="_Toc11090"/>
      <w:r>
        <w:rPr>
          <w:rFonts w:hint="eastAsia"/>
          <w:color w:val="auto"/>
          <w:highlight w:val="none"/>
        </w:rPr>
        <w:t>二、 电子版论文格式规范</w:t>
      </w:r>
      <w:bookmarkEnd w:id="3"/>
    </w:p>
    <w:p>
      <w:pPr>
        <w:ind w:firstLine="422"/>
        <w:rPr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第九条</w:t>
      </w:r>
      <w:r>
        <w:rPr>
          <w:rFonts w:hint="eastAsia"/>
          <w:color w:val="auto"/>
          <w:highlight w:val="none"/>
        </w:rPr>
        <w:t xml:space="preserve"> 参赛队应按照《全国大学生数学建模竞赛报名和参赛须知》的要求提交参赛论文和支撑材料两个电子文件。</w:t>
      </w:r>
    </w:p>
    <w:p>
      <w:pPr>
        <w:ind w:firstLine="422"/>
        <w:rPr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第十条</w:t>
      </w:r>
      <w:r>
        <w:rPr>
          <w:rFonts w:hint="eastAsia"/>
          <w:color w:val="auto"/>
          <w:highlight w:val="none"/>
        </w:rPr>
        <w:t xml:space="preserve"> 参赛论文电子</w:t>
      </w:r>
      <w:r>
        <w:rPr>
          <w:color w:val="auto"/>
          <w:highlight w:val="none"/>
        </w:rPr>
        <w:t>版</w:t>
      </w:r>
      <w:r>
        <w:rPr>
          <w:rFonts w:hint="eastAsia"/>
          <w:color w:val="auto"/>
          <w:highlight w:val="none"/>
        </w:rPr>
        <w:t>内容必须</w:t>
      </w:r>
      <w:r>
        <w:rPr>
          <w:color w:val="auto"/>
          <w:highlight w:val="none"/>
        </w:rPr>
        <w:t>与</w:t>
      </w:r>
      <w:r>
        <w:rPr>
          <w:rFonts w:hint="eastAsia"/>
          <w:color w:val="auto"/>
          <w:highlight w:val="none"/>
        </w:rPr>
        <w:t>纸质版内容及格式（包括附录）完全一致；必须是一个单独的文件，文件格式为PDF或者Word格式之一（建议使用PDF格式）；文件大小不超过20MB。注意参赛</w:t>
      </w:r>
      <w:r>
        <w:rPr>
          <w:color w:val="auto"/>
          <w:highlight w:val="none"/>
        </w:rPr>
        <w:t>论文</w:t>
      </w:r>
      <w:r>
        <w:rPr>
          <w:rFonts w:hint="eastAsia"/>
          <w:color w:val="auto"/>
          <w:highlight w:val="none"/>
        </w:rPr>
        <w:t>电子</w:t>
      </w:r>
      <w:r>
        <w:rPr>
          <w:color w:val="auto"/>
          <w:highlight w:val="none"/>
        </w:rPr>
        <w:t>版文件</w:t>
      </w:r>
      <w:r>
        <w:rPr>
          <w:rFonts w:hint="eastAsia"/>
          <w:color w:val="auto"/>
          <w:highlight w:val="none"/>
        </w:rPr>
        <w:t>不要压缩，承诺书和编号专用页不要放在</w:t>
      </w:r>
      <w:r>
        <w:rPr>
          <w:color w:val="auto"/>
          <w:highlight w:val="none"/>
        </w:rPr>
        <w:t>电</w:t>
      </w:r>
      <w:r>
        <w:rPr>
          <w:rFonts w:hint="eastAsia"/>
          <w:color w:val="auto"/>
          <w:highlight w:val="none"/>
        </w:rPr>
        <w:t>子版论文中，即电子版论文</w:t>
      </w:r>
      <w:r>
        <w:rPr>
          <w:color w:val="auto"/>
          <w:highlight w:val="none"/>
        </w:rPr>
        <w:t>的</w:t>
      </w:r>
      <w:r>
        <w:rPr>
          <w:rFonts w:hint="eastAsia"/>
          <w:color w:val="auto"/>
          <w:highlight w:val="none"/>
        </w:rPr>
        <w:t>第一页必须为摘要专用页。</w:t>
      </w:r>
    </w:p>
    <w:p>
      <w:pPr>
        <w:ind w:firstLine="422"/>
        <w:rPr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第十一条</w:t>
      </w:r>
      <w:r>
        <w:rPr>
          <w:rFonts w:hint="eastAsia"/>
          <w:color w:val="auto"/>
          <w:highlight w:val="none"/>
        </w:rPr>
        <w:t xml:space="preserve"> 支撑材料内容包括用于支撑模型、结果、结论的所有必要材料，至少应包含建模</w:t>
      </w:r>
      <w:r>
        <w:rPr>
          <w:color w:val="auto"/>
          <w:highlight w:val="none"/>
        </w:rPr>
        <w:t>所用到的</w:t>
      </w:r>
      <w:r>
        <w:rPr>
          <w:rFonts w:hint="eastAsia"/>
          <w:color w:val="auto"/>
          <w:highlight w:val="none"/>
        </w:rPr>
        <w:t>所有可</w:t>
      </w:r>
      <w:r>
        <w:rPr>
          <w:color w:val="auto"/>
          <w:highlight w:val="none"/>
        </w:rPr>
        <w:t>运行</w:t>
      </w:r>
      <w:r>
        <w:rPr>
          <w:rFonts w:hint="eastAsia"/>
          <w:color w:val="auto"/>
          <w:highlight w:val="none"/>
        </w:rPr>
        <w:t>源程序、自</w:t>
      </w:r>
      <w:r>
        <w:rPr>
          <w:color w:val="auto"/>
          <w:highlight w:val="none"/>
        </w:rPr>
        <w:t>主查阅</w:t>
      </w:r>
      <w:r>
        <w:rPr>
          <w:rFonts w:hint="eastAsia"/>
          <w:color w:val="auto"/>
          <w:highlight w:val="none"/>
        </w:rPr>
        <w:t>使用的数据资料（赛题中提供的原始数据除外）、较大篇幅中间结果的图表等。将所有支撑材料文件使用WinRAR软件压缩在一个文件中（后缀为RAR或ZIP，</w:t>
      </w:r>
      <w:r>
        <w:rPr>
          <w:color w:val="auto"/>
          <w:highlight w:val="none"/>
        </w:rPr>
        <w:t>大小</w:t>
      </w:r>
      <w:r>
        <w:rPr>
          <w:rFonts w:hint="eastAsia"/>
          <w:color w:val="auto"/>
          <w:highlight w:val="none"/>
        </w:rPr>
        <w:t>不超过20MB）。支撑材料的文件列表应放入论文附录；如果确实没有需要提供的支撑材料，可以不提供支撑材料文件</w:t>
      </w:r>
      <w:r>
        <w:rPr>
          <w:color w:val="auto"/>
          <w:highlight w:val="none"/>
        </w:rPr>
        <w:t>，并在</w:t>
      </w:r>
      <w:r>
        <w:rPr>
          <w:rFonts w:hint="eastAsia"/>
          <w:color w:val="auto"/>
          <w:highlight w:val="none"/>
        </w:rPr>
        <w:t>论文附录中</w:t>
      </w:r>
      <w:r>
        <w:rPr>
          <w:color w:val="auto"/>
          <w:highlight w:val="none"/>
        </w:rPr>
        <w:t>注明</w:t>
      </w:r>
      <w:r>
        <w:rPr>
          <w:rFonts w:hint="eastAsia"/>
          <w:color w:val="auto"/>
          <w:highlight w:val="none"/>
        </w:rPr>
        <w:t>“本论文没有支撑材料”。如果支撑材料文件与论文内容不相符，该论文可能会被取消评奖资格。注意竞赛</w:t>
      </w:r>
      <w:r>
        <w:rPr>
          <w:color w:val="auto"/>
          <w:highlight w:val="none"/>
        </w:rPr>
        <w:t>的</w:t>
      </w:r>
      <w:r>
        <w:rPr>
          <w:rFonts w:hint="eastAsia"/>
          <w:color w:val="auto"/>
          <w:highlight w:val="none"/>
        </w:rPr>
        <w:t>承诺书和编号专用页不要</w:t>
      </w:r>
      <w:r>
        <w:rPr>
          <w:color w:val="auto"/>
          <w:highlight w:val="none"/>
        </w:rPr>
        <w:t>放在支撑材料</w:t>
      </w:r>
      <w:r>
        <w:rPr>
          <w:rFonts w:hint="eastAsia"/>
          <w:color w:val="auto"/>
          <w:highlight w:val="none"/>
        </w:rPr>
        <w:t>中，所</w:t>
      </w:r>
      <w:r>
        <w:rPr>
          <w:color w:val="auto"/>
          <w:highlight w:val="none"/>
        </w:rPr>
        <w:t>有文件中不能有</w:t>
      </w:r>
      <w:r>
        <w:rPr>
          <w:rFonts w:hint="eastAsia"/>
          <w:color w:val="auto"/>
          <w:highlight w:val="none"/>
        </w:rPr>
        <w:t>显示参赛者身份和所在学校及赛区的信息。</w:t>
      </w:r>
    </w:p>
    <w:p>
      <w:pPr>
        <w:pStyle w:val="4"/>
        <w:spacing w:before="156" w:after="156"/>
        <w:ind w:firstLine="422"/>
        <w:jc w:val="left"/>
        <w:rPr>
          <w:color w:val="auto"/>
          <w:highlight w:val="none"/>
        </w:rPr>
      </w:pPr>
      <w:bookmarkStart w:id="4" w:name="_Toc30816"/>
      <w:r>
        <w:rPr>
          <w:rFonts w:hint="eastAsia"/>
          <w:color w:val="auto"/>
          <w:highlight w:val="none"/>
        </w:rPr>
        <w:t>三、 本规范的实施与解释</w:t>
      </w:r>
      <w:bookmarkEnd w:id="4"/>
    </w:p>
    <w:p>
      <w:pPr>
        <w:ind w:firstLine="422"/>
        <w:rPr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第十二条</w:t>
      </w:r>
      <w:r>
        <w:rPr>
          <w:rFonts w:hint="eastAsia"/>
          <w:color w:val="auto"/>
          <w:highlight w:val="none"/>
        </w:rPr>
        <w:t xml:space="preserve"> 本</w:t>
      </w:r>
      <w:r>
        <w:rPr>
          <w:color w:val="auto"/>
          <w:highlight w:val="none"/>
        </w:rPr>
        <w:t>规范自发布之日</w:t>
      </w:r>
      <w:r>
        <w:rPr>
          <w:rFonts w:hint="eastAsia"/>
          <w:color w:val="auto"/>
          <w:highlight w:val="none"/>
        </w:rPr>
        <w:t>起试行，以前的规范与本规范不相符的，以本规范为准。不符合本规范的论文将被视为违反竞赛规则，可能被取消评奖资格。</w:t>
      </w:r>
    </w:p>
    <w:p>
      <w:pPr>
        <w:ind w:firstLine="422"/>
        <w:rPr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第十三条</w:t>
      </w:r>
      <w:r>
        <w:rPr>
          <w:rFonts w:hint="eastAsia"/>
          <w:color w:val="auto"/>
          <w:highlight w:val="none"/>
        </w:rPr>
        <w:t xml:space="preserve"> 本规范的解释权属于全国大学生数学建模竞赛组委会。</w:t>
      </w:r>
    </w:p>
    <w:p>
      <w:pPr>
        <w:adjustRightInd w:val="0"/>
        <w:snapToGrid w:val="0"/>
        <w:spacing w:line="360" w:lineRule="auto"/>
        <w:ind w:firstLine="0" w:firstLineChars="0"/>
        <w:rPr>
          <w:color w:val="auto"/>
          <w:highlight w:val="none"/>
        </w:rPr>
      </w:pPr>
    </w:p>
    <w:p>
      <w:pPr>
        <w:ind w:firstLine="422"/>
        <w:rPr>
          <w:rFonts w:hint="eastAsia" w:ascii="仿宋" w:hAnsi="仿宋" w:eastAsia="仿宋" w:cs="仿宋"/>
          <w:b/>
          <w:bCs/>
          <w:color w:val="auto"/>
          <w:sz w:val="24"/>
          <w:szCs w:val="32"/>
          <w:highlight w:val="none"/>
        </w:rPr>
      </w:pPr>
      <w:r>
        <w:rPr>
          <w:rFonts w:hint="eastAsia" w:ascii="仿宋" w:hAnsi="仿宋" w:eastAsia="仿宋" w:cs="仿宋"/>
          <w:b/>
          <w:bCs/>
          <w:color w:val="auto"/>
          <w:sz w:val="24"/>
          <w:szCs w:val="32"/>
          <w:highlight w:val="none"/>
        </w:rPr>
        <w:t>说明：</w:t>
      </w:r>
    </w:p>
    <w:p>
      <w:pPr>
        <w:ind w:firstLine="420"/>
        <w:rPr>
          <w:rFonts w:hint="eastAsia" w:ascii="仿宋" w:hAnsi="仿宋" w:eastAsia="仿宋" w:cs="仿宋"/>
          <w:color w:val="auto"/>
          <w:sz w:val="24"/>
          <w:szCs w:val="32"/>
          <w:highlight w:val="none"/>
        </w:rPr>
      </w:pPr>
      <w:r>
        <w:rPr>
          <w:rFonts w:hint="eastAsia" w:ascii="仿宋" w:hAnsi="仿宋" w:eastAsia="仿宋" w:cs="仿宋"/>
          <w:color w:val="auto"/>
          <w:sz w:val="24"/>
          <w:szCs w:val="32"/>
          <w:highlight w:val="none"/>
        </w:rPr>
        <w:t>（1）本科组参赛队从A、B、C题中任选一题，</w:t>
      </w:r>
      <w:r>
        <w:rPr>
          <w:rFonts w:hint="eastAsia" w:ascii="仿宋" w:hAnsi="仿宋" w:eastAsia="仿宋" w:cs="仿宋"/>
          <w:color w:val="auto"/>
          <w:sz w:val="24"/>
          <w:szCs w:val="32"/>
          <w:highlight w:val="none"/>
          <w:lang w:eastAsia="zh-CN"/>
        </w:rPr>
        <w:t>高职高专组</w:t>
      </w:r>
      <w:r>
        <w:rPr>
          <w:rFonts w:hint="eastAsia" w:ascii="仿宋" w:hAnsi="仿宋" w:eastAsia="仿宋" w:cs="仿宋"/>
          <w:color w:val="auto"/>
          <w:sz w:val="24"/>
          <w:szCs w:val="32"/>
          <w:highlight w:val="none"/>
        </w:rPr>
        <w:t>参赛队从D、E题中任选一题。</w:t>
      </w:r>
    </w:p>
    <w:p>
      <w:pPr>
        <w:ind w:firstLine="420"/>
        <w:rPr>
          <w:rFonts w:hint="eastAsia" w:ascii="仿宋" w:hAnsi="仿宋" w:eastAsia="仿宋" w:cs="仿宋"/>
          <w:b/>
          <w:bCs/>
          <w:color w:val="FF0000"/>
          <w:sz w:val="24"/>
          <w:szCs w:val="32"/>
          <w:highlight w:val="none"/>
        </w:rPr>
      </w:pPr>
      <w:r>
        <w:rPr>
          <w:rFonts w:hint="eastAsia" w:ascii="仿宋" w:hAnsi="仿宋" w:eastAsia="仿宋" w:cs="仿宋"/>
          <w:color w:val="auto"/>
          <w:sz w:val="24"/>
          <w:szCs w:val="32"/>
          <w:highlight w:val="none"/>
        </w:rPr>
        <w:t>（2）各赛区可自行决定是否在竞赛结束时收集纸质版论文，但对于送全国评阅的论文，各赛区必须提供符合本规范要求的纸质版论文。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32"/>
          <w:highlight w:val="none"/>
        </w:rPr>
        <w:t>纸质版论文应包括论文正文和附录的内容，支撑材料无需打印。</w:t>
      </w:r>
    </w:p>
    <w:p>
      <w:pPr>
        <w:ind w:firstLine="420"/>
        <w:rPr>
          <w:rFonts w:hint="eastAsia" w:ascii="仿宋" w:hAnsi="仿宋" w:eastAsia="仿宋" w:cs="仿宋"/>
          <w:color w:val="auto"/>
          <w:sz w:val="24"/>
          <w:szCs w:val="32"/>
          <w:highlight w:val="none"/>
        </w:rPr>
      </w:pPr>
      <w:r>
        <w:rPr>
          <w:rFonts w:hint="eastAsia" w:ascii="仿宋" w:hAnsi="仿宋" w:eastAsia="仿宋" w:cs="仿宋"/>
          <w:color w:val="auto"/>
          <w:sz w:val="24"/>
          <w:szCs w:val="32"/>
          <w:highlight w:val="none"/>
        </w:rPr>
        <w:t>（3）各赛区评阅前将纸质版论文第一页（承诺书）取下保存，同时在第一页和第二页建立“赛区评阅编号”。评阅完成后，各赛区对送全国评阅的论文按全国组委会规定的编号方式编制</w:t>
      </w:r>
      <w:bookmarkStart w:id="5" w:name="_GoBack"/>
      <w:bookmarkEnd w:id="5"/>
      <w:r>
        <w:rPr>
          <w:rFonts w:hint="eastAsia" w:ascii="仿宋" w:hAnsi="仿宋" w:eastAsia="仿宋" w:cs="仿宋"/>
          <w:color w:val="auto"/>
          <w:sz w:val="24"/>
          <w:szCs w:val="32"/>
          <w:highlight w:val="none"/>
        </w:rPr>
        <w:t>“送全国评阅统一编号” ，并填写在第二页上，然后送全国评阅。</w:t>
      </w:r>
    </w:p>
    <w:p>
      <w:pPr>
        <w:ind w:firstLine="420"/>
        <w:rPr>
          <w:rFonts w:hint="eastAsia" w:ascii="仿宋" w:hAnsi="仿宋" w:eastAsia="仿宋" w:cs="仿宋"/>
          <w:color w:val="auto"/>
          <w:sz w:val="24"/>
          <w:szCs w:val="32"/>
          <w:highlight w:val="none"/>
        </w:rPr>
      </w:pPr>
      <w:r>
        <w:rPr>
          <w:rFonts w:hint="eastAsia" w:ascii="仿宋" w:hAnsi="仿宋" w:eastAsia="仿宋" w:cs="仿宋"/>
          <w:color w:val="auto"/>
          <w:sz w:val="24"/>
          <w:szCs w:val="32"/>
          <w:highlight w:val="none"/>
        </w:rPr>
        <w:t>（4）在不违反本规范原则的前提下，各赛区组委会可对论文格式提出更高要求。</w:t>
      </w:r>
    </w:p>
    <w:p>
      <w:pPr>
        <w:ind w:firstLine="420"/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br w:type="page"/>
      </w:r>
    </w:p>
    <w:p>
      <w:pPr>
        <w:pageBreakBefore/>
        <w:adjustRightInd w:val="0"/>
        <w:spacing w:line="240" w:lineRule="auto"/>
        <w:ind w:firstLine="0" w:firstLineChars="0"/>
        <w:textAlignment w:val="baseline"/>
        <w:rPr>
          <w:rFonts w:ascii="宋体" w:hAnsi="Courier New" w:eastAsia="宋体" w:cs="Times New Roman"/>
          <w:kern w:val="0"/>
          <w:sz w:val="28"/>
          <w:szCs w:val="28"/>
        </w:rPr>
      </w:pPr>
      <w:r>
        <w:rPr>
          <w:rFonts w:hint="eastAsia" w:ascii="宋体" w:hAnsi="Courier New" w:eastAsia="宋体" w:cs="Times New Roman"/>
          <w:kern w:val="0"/>
          <w:sz w:val="28"/>
          <w:szCs w:val="28"/>
        </w:rPr>
        <w:t>赛区评阅编号（由赛区组委会填写）：</w:t>
      </w:r>
    </w:p>
    <w:p>
      <w:pPr>
        <w:adjustRightInd w:val="0"/>
        <w:spacing w:line="240" w:lineRule="auto"/>
        <w:ind w:firstLine="480"/>
        <w:textAlignment w:val="baseline"/>
        <w:rPr>
          <w:rFonts w:ascii="宋体" w:hAnsi="Courier New" w:eastAsia="宋体" w:cs="Times New Roman"/>
          <w:kern w:val="0"/>
          <w:sz w:val="28"/>
          <w:szCs w:val="28"/>
        </w:rPr>
      </w:pPr>
      <w:r>
        <w:rPr>
          <w:rFonts w:ascii="华文楷体" w:hAnsi="华文楷体" w:eastAsia="华文楷体" w:cs="Times New Roman"/>
          <w:bCs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61595</wp:posOffset>
                </wp:positionV>
                <wp:extent cx="5534025" cy="635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pt;margin-top:4.85pt;height:0.05pt;width:435.75pt;z-index:251659264;mso-width-relative:page;mso-height-relative:page;" filled="f" stroked="t" coordsize="21600,21600" o:gfxdata="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H3Z7NIA&#10;AAAFAQAADwAAAAAAAAABACAAAAAiAAAAZHJzL2Rvd25yZXYueG1sUEsBAhQAFAAAAAgAh07iQANk&#10;glDsAQAA3AMAAA4AAAAAAAAAAQAgAAAAIQ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pacing w:line="240" w:lineRule="auto"/>
        <w:ind w:left="420" w:firstLine="602"/>
        <w:jc w:val="center"/>
        <w:textAlignment w:val="baseline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黑体" w:hAnsi="Courier New" w:eastAsia="黑体" w:cs="Times New Roman"/>
          <w:b/>
          <w:kern w:val="0"/>
          <w:sz w:val="30"/>
          <w:szCs w:val="30"/>
        </w:rPr>
        <w:t xml:space="preserve">  </w:t>
      </w:r>
      <w:r>
        <w:rPr>
          <w:rFonts w:hint="eastAsia" w:ascii="黑体" w:hAnsi="Courier New" w:eastAsia="黑体" w:cs="Times New Roman"/>
          <w:b/>
          <w:kern w:val="0"/>
          <w:sz w:val="30"/>
          <w:szCs w:val="30"/>
          <w:u w:val="single"/>
        </w:rPr>
        <w:t xml:space="preserve">     </w:t>
      </w:r>
      <w:r>
        <w:rPr>
          <w:rFonts w:hint="eastAsia" w:ascii="黑体" w:hAnsi="Courier New" w:eastAsia="黑体" w:cs="Times New Roman"/>
          <w:b/>
          <w:kern w:val="0"/>
          <w:sz w:val="30"/>
          <w:szCs w:val="30"/>
        </w:rPr>
        <w:t>年高教社杯全国大学生数学建模竞赛</w:t>
      </w:r>
    </w:p>
    <w:p>
      <w:pPr>
        <w:widowControl/>
        <w:spacing w:before="218" w:beforeLines="70" w:after="156" w:afterLines="50" w:line="240" w:lineRule="auto"/>
        <w:ind w:firstLine="55" w:firstLineChars="17"/>
        <w:jc w:val="center"/>
        <w:rPr>
          <w:rFonts w:ascii="Times New Roman" w:hAnsi="Times New Roman" w:eastAsia="宋体" w:cs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承  诺  书</w:t>
      </w:r>
    </w:p>
    <w:p>
      <w:pPr>
        <w:spacing w:line="240" w:lineRule="auto"/>
        <w:ind w:firstLine="420" w:firstLineChars="0"/>
        <w:rPr>
          <w:rFonts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</w:rPr>
        <w:t>我们仔细阅读了《全国大学生数学建模竞赛章程》和《</w:t>
      </w:r>
      <w:r>
        <w:rPr>
          <w:rFonts w:ascii="Times New Roman" w:hAnsi="Times New Roman" w:eastAsia="宋体" w:cs="Times New Roman"/>
          <w:bCs/>
          <w:sz w:val="24"/>
        </w:rPr>
        <w:t>全国大学生数学建模竞赛</w:t>
      </w:r>
      <w:r>
        <w:rPr>
          <w:rFonts w:hint="eastAsia" w:ascii="Times New Roman" w:hAnsi="Times New Roman" w:eastAsia="宋体" w:cs="Times New Roman"/>
          <w:bCs/>
          <w:sz w:val="24"/>
        </w:rPr>
        <w:t>参赛规则》（以下简称 “竞赛章程和参赛规则”，可从h</w:t>
      </w:r>
      <w:r>
        <w:rPr>
          <w:rFonts w:ascii="Times New Roman" w:hAnsi="Times New Roman" w:eastAsia="宋体" w:cs="Times New Roman"/>
          <w:bCs/>
          <w:sz w:val="24"/>
        </w:rPr>
        <w:t>ttp://www.mcm.edu.cn</w:t>
      </w:r>
      <w:r>
        <w:rPr>
          <w:rFonts w:hint="eastAsia" w:ascii="Times New Roman" w:hAnsi="Times New Roman" w:eastAsia="宋体" w:cs="Times New Roman"/>
          <w:bCs/>
          <w:sz w:val="24"/>
        </w:rPr>
        <w:t>下载）。</w:t>
      </w:r>
    </w:p>
    <w:p>
      <w:pPr>
        <w:spacing w:line="240" w:lineRule="auto"/>
        <w:ind w:firstLine="420" w:firstLineChars="0"/>
        <w:rPr>
          <w:rFonts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</w:rPr>
        <w:t>我们完全清楚，在竞赛开始后参赛队员不能以任何方式，包括电话、电子邮件、</w:t>
      </w:r>
      <w:r>
        <w:rPr>
          <w:rFonts w:ascii="Times New Roman" w:hAnsi="Times New Roman" w:eastAsia="宋体" w:cs="Times New Roman"/>
          <w:bCs/>
          <w:sz w:val="24"/>
        </w:rPr>
        <w:t>“贴吧”、</w:t>
      </w:r>
      <w:r>
        <w:rPr>
          <w:rFonts w:hint="eastAsia" w:ascii="Times New Roman" w:hAnsi="Times New Roman" w:eastAsia="宋体" w:cs="Times New Roman"/>
          <w:bCs/>
          <w:sz w:val="24"/>
        </w:rPr>
        <w:t>QQ群、微信群等，与队外的任何人（包括指导教师）交流、讨论与赛题有关的问题；</w:t>
      </w:r>
      <w:r>
        <w:rPr>
          <w:rFonts w:ascii="Times New Roman" w:hAnsi="Times New Roman" w:eastAsia="宋体" w:cs="Times New Roman"/>
          <w:bCs/>
          <w:sz w:val="24"/>
        </w:rPr>
        <w:t>无论主动参与讨论还是被动接收讨论信息</w:t>
      </w:r>
      <w:r>
        <w:rPr>
          <w:rFonts w:hint="eastAsia" w:ascii="Times New Roman" w:hAnsi="Times New Roman" w:eastAsia="宋体" w:cs="Times New Roman"/>
          <w:bCs/>
          <w:sz w:val="24"/>
        </w:rPr>
        <w:t>都是</w:t>
      </w:r>
      <w:r>
        <w:rPr>
          <w:rFonts w:ascii="Times New Roman" w:hAnsi="Times New Roman" w:eastAsia="宋体" w:cs="Times New Roman"/>
          <w:bCs/>
          <w:sz w:val="24"/>
        </w:rPr>
        <w:t>严重违反竞赛纪律</w:t>
      </w:r>
      <w:r>
        <w:rPr>
          <w:rFonts w:hint="eastAsia" w:ascii="Times New Roman" w:hAnsi="Times New Roman" w:eastAsia="宋体" w:cs="Times New Roman"/>
          <w:bCs/>
          <w:sz w:val="24"/>
        </w:rPr>
        <w:t>的行为。</w:t>
      </w:r>
    </w:p>
    <w:p>
      <w:pPr>
        <w:spacing w:line="240" w:lineRule="auto"/>
        <w:ind w:firstLine="420" w:firstLineChars="0"/>
        <w:rPr>
          <w:rFonts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</w:rPr>
        <w:t>我们完全清楚，在竞赛中必须合法合规地使用文献资料和软件工具，不能有任何侵犯知识产权的行为。否则我们将失去评奖资格，并可能受到严肃处理。</w:t>
      </w:r>
    </w:p>
    <w:p>
      <w:pPr>
        <w:spacing w:line="240" w:lineRule="auto"/>
        <w:ind w:firstLine="420" w:firstLineChars="0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我们以中国大学生名誉和诚信郑重承诺，严格遵守竞赛章程和参赛规则，以保证竞赛的公正、公平性。如有违反竞赛章程和参赛规则的行为，我们将受到严肃处理。</w:t>
      </w:r>
    </w:p>
    <w:p>
      <w:pPr>
        <w:spacing w:after="156" w:afterLines="50" w:line="240" w:lineRule="auto"/>
        <w:ind w:firstLine="420" w:firstLineChars="0"/>
        <w:rPr>
          <w:rFonts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</w:rPr>
        <w:t>我们授权全国大学生数学建模竞赛组委会，可将我们的论文以任何形式进行公开展示（包括进行网上公示，在书籍、期刊和其他媒体进行正式或非正式发表等）。</w:t>
      </w:r>
    </w:p>
    <w:p>
      <w:pPr>
        <w:spacing w:before="312" w:beforeLines="100" w:line="240" w:lineRule="auto"/>
        <w:ind w:firstLine="420" w:firstLineChars="0"/>
        <w:rPr>
          <w:rFonts w:ascii="Times New Roman" w:hAnsi="Times New Roman" w:eastAsia="宋体" w:cs="Times New Roman"/>
          <w:bCs/>
          <w:sz w:val="24"/>
          <w:u w:val="single"/>
        </w:rPr>
      </w:pPr>
      <w:r>
        <w:rPr>
          <w:rFonts w:hint="eastAsia" w:ascii="Times New Roman" w:hAnsi="Times New Roman" w:eastAsia="宋体" w:cs="Times New Roman"/>
          <w:bCs/>
          <w:sz w:val="24"/>
        </w:rPr>
        <w:t>我们参赛选择的题号（从A/B/C/D/E中选择一项填写）：</w:t>
      </w:r>
      <w:r>
        <w:rPr>
          <w:rFonts w:hint="eastAsia" w:ascii="Times New Roman" w:hAnsi="Times New Roman" w:eastAsia="宋体" w:cs="Times New Roman"/>
          <w:bCs/>
          <w:sz w:val="24"/>
          <w:u w:val="single"/>
        </w:rPr>
        <w:t xml:space="preserve">                       </w:t>
      </w:r>
    </w:p>
    <w:p>
      <w:pPr>
        <w:spacing w:line="240" w:lineRule="auto"/>
        <w:ind w:firstLine="405" w:firstLineChars="0"/>
        <w:jc w:val="left"/>
        <w:rPr>
          <w:rFonts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</w:rPr>
        <w:tab/>
      </w:r>
      <w:r>
        <w:rPr>
          <w:rFonts w:hint="eastAsia" w:ascii="Times New Roman" w:hAnsi="Times New Roman" w:eastAsia="宋体" w:cs="Times New Roman"/>
          <w:bCs/>
          <w:sz w:val="24"/>
        </w:rPr>
        <w:t>我们的报名参赛队号（12位数字全国统一编号）：</w:t>
      </w:r>
      <w:r>
        <w:rPr>
          <w:rFonts w:hint="eastAsia" w:ascii="Times New Roman" w:hAnsi="Times New Roman" w:eastAsia="宋体" w:cs="Times New Roman"/>
          <w:bCs/>
          <w:sz w:val="24"/>
          <w:u w:val="single"/>
        </w:rPr>
        <w:t xml:space="preserve">                           </w:t>
      </w:r>
    </w:p>
    <w:p>
      <w:pPr>
        <w:spacing w:line="240" w:lineRule="auto"/>
        <w:ind w:firstLine="405" w:firstLineChars="0"/>
        <w:rPr>
          <w:rFonts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</w:rPr>
        <w:t>参赛学校（完整的学校全称，不含院系名）：</w:t>
      </w:r>
      <w:r>
        <w:rPr>
          <w:rFonts w:hint="eastAsia" w:ascii="Times New Roman" w:hAnsi="Times New Roman" w:eastAsia="宋体" w:cs="Times New Roman"/>
          <w:bCs/>
          <w:sz w:val="24"/>
          <w:u w:val="single"/>
        </w:rPr>
        <w:t xml:space="preserve">                                </w:t>
      </w:r>
    </w:p>
    <w:p>
      <w:pPr>
        <w:spacing w:before="312" w:beforeLines="100" w:line="240" w:lineRule="auto"/>
        <w:ind w:firstLine="405" w:firstLineChars="0"/>
        <w:rPr>
          <w:rFonts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</w:rPr>
        <w:t>参赛队员 (打印并签名) ：1.</w:t>
      </w:r>
      <w:r>
        <w:rPr>
          <w:rFonts w:hint="eastAsia" w:ascii="Times New Roman" w:hAnsi="Times New Roman" w:eastAsia="宋体" w:cs="Times New Roman"/>
          <w:bCs/>
          <w:sz w:val="24"/>
          <w:u w:val="single"/>
        </w:rPr>
        <w:t xml:space="preserve">                                              </w:t>
      </w:r>
    </w:p>
    <w:p>
      <w:pPr>
        <w:spacing w:before="312" w:beforeLines="100" w:line="240" w:lineRule="auto"/>
        <w:ind w:firstLine="405" w:firstLineChars="0"/>
        <w:rPr>
          <w:rFonts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</w:rPr>
        <w:t xml:space="preserve">                       2.</w:t>
      </w:r>
      <w:r>
        <w:rPr>
          <w:rFonts w:hint="eastAsia" w:ascii="Times New Roman" w:hAnsi="Times New Roman" w:eastAsia="宋体" w:cs="Times New Roman"/>
          <w:bCs/>
          <w:sz w:val="24"/>
          <w:u w:val="single"/>
        </w:rPr>
        <w:t xml:space="preserve">                                              </w:t>
      </w:r>
    </w:p>
    <w:p>
      <w:pPr>
        <w:spacing w:before="312" w:beforeLines="100" w:line="240" w:lineRule="auto"/>
        <w:ind w:firstLine="405" w:firstLineChars="0"/>
        <w:rPr>
          <w:rFonts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</w:rPr>
        <w:t xml:space="preserve">                       3.</w:t>
      </w:r>
      <w:r>
        <w:rPr>
          <w:rFonts w:hint="eastAsia" w:ascii="Times New Roman" w:hAnsi="Times New Roman" w:eastAsia="宋体" w:cs="Times New Roman"/>
          <w:bCs/>
          <w:sz w:val="24"/>
          <w:u w:val="single"/>
        </w:rPr>
        <w:t xml:space="preserve">                                              </w:t>
      </w:r>
    </w:p>
    <w:p>
      <w:pPr>
        <w:spacing w:before="312" w:beforeLines="100" w:line="240" w:lineRule="auto"/>
        <w:ind w:firstLine="405" w:firstLineChars="0"/>
        <w:rPr>
          <w:rFonts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</w:rPr>
        <w:t>指导教师</w:t>
      </w:r>
      <w:r>
        <w:rPr>
          <w:rFonts w:hint="eastAsia" w:ascii="宋体" w:hAnsi="宋体" w:eastAsia="宋体" w:cs="宋体"/>
          <w:kern w:val="0"/>
          <w:sz w:val="24"/>
        </w:rPr>
        <w:t>或</w:t>
      </w:r>
      <w:r>
        <w:rPr>
          <w:rFonts w:hint="eastAsia" w:ascii="Times New Roman" w:hAnsi="Times New Roman" w:eastAsia="宋体" w:cs="Times New Roman"/>
          <w:bCs/>
          <w:sz w:val="24"/>
        </w:rPr>
        <w:t>指导教师组负责人  (打印并签名)：</w:t>
      </w:r>
      <w:r>
        <w:rPr>
          <w:rFonts w:hint="eastAsia" w:ascii="Times New Roman" w:hAnsi="Times New Roman" w:eastAsia="宋体" w:cs="Times New Roman"/>
          <w:bCs/>
          <w:sz w:val="24"/>
          <w:u w:val="single"/>
        </w:rPr>
        <w:t xml:space="preserve">                             </w:t>
      </w:r>
    </w:p>
    <w:p>
      <w:pPr>
        <w:adjustRightInd w:val="0"/>
        <w:snapToGrid w:val="0"/>
        <w:spacing w:line="240" w:lineRule="auto"/>
        <w:ind w:firstLine="0" w:firstLineChars="0"/>
        <w:rPr>
          <w:rFonts w:ascii="楷体" w:hAnsi="楷体" w:eastAsia="楷体" w:cs="宋体"/>
          <w:kern w:val="0"/>
          <w:sz w:val="24"/>
        </w:rPr>
      </w:pPr>
      <w:r>
        <w:rPr>
          <w:rFonts w:hint="eastAsia" w:ascii="楷体" w:hAnsi="楷体" w:eastAsia="楷体" w:cs="宋体"/>
          <w:kern w:val="0"/>
          <w:sz w:val="24"/>
        </w:rPr>
        <w:tab/>
      </w:r>
      <w:r>
        <w:rPr>
          <w:rFonts w:hint="eastAsia" w:ascii="楷体" w:hAnsi="楷体" w:eastAsia="楷体" w:cs="宋体"/>
          <w:kern w:val="0"/>
          <w:sz w:val="24"/>
        </w:rPr>
        <w:t>（指导教师签名意味着对参赛队的行为和论文的真实性负责）</w:t>
      </w:r>
    </w:p>
    <w:p>
      <w:pPr>
        <w:adjustRightInd w:val="0"/>
        <w:snapToGrid w:val="0"/>
        <w:spacing w:line="240" w:lineRule="auto"/>
        <w:ind w:firstLine="0" w:firstLineChars="0"/>
        <w:rPr>
          <w:rFonts w:ascii="楷体" w:hAnsi="楷体" w:eastAsia="楷体" w:cs="宋体"/>
          <w:kern w:val="0"/>
          <w:sz w:val="24"/>
        </w:rPr>
      </w:pPr>
    </w:p>
    <w:p>
      <w:pPr>
        <w:adjustRightInd w:val="0"/>
        <w:snapToGrid w:val="0"/>
        <w:spacing w:line="240" w:lineRule="auto"/>
        <w:ind w:firstLine="0" w:firstLineChars="0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                                     日期：</w:t>
      </w:r>
      <w:r>
        <w:rPr>
          <w:rFonts w:hint="eastAsia" w:ascii="宋体" w:hAnsi="宋体" w:eastAsia="宋体" w:cs="宋体"/>
          <w:kern w:val="0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kern w:val="0"/>
          <w:sz w:val="24"/>
        </w:rPr>
        <w:t>年</w:t>
      </w:r>
      <w:r>
        <w:rPr>
          <w:rFonts w:hint="eastAsia" w:ascii="宋体" w:hAnsi="宋体" w:eastAsia="宋体" w:cs="宋体"/>
          <w:kern w:val="0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</w:rPr>
        <w:t>月</w:t>
      </w:r>
      <w:r>
        <w:rPr>
          <w:rFonts w:hint="eastAsia" w:ascii="宋体" w:hAnsi="宋体" w:eastAsia="宋体" w:cs="宋体"/>
          <w:kern w:val="0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</w:rPr>
        <w:t>日</w:t>
      </w:r>
    </w:p>
    <w:p>
      <w:pPr>
        <w:adjustRightInd w:val="0"/>
        <w:snapToGrid w:val="0"/>
        <w:spacing w:line="240" w:lineRule="auto"/>
        <w:ind w:firstLine="0" w:firstLineChars="0"/>
        <w:rPr>
          <w:rFonts w:ascii="楷体" w:hAnsi="楷体" w:eastAsia="楷体" w:cs="宋体"/>
          <w:kern w:val="0"/>
          <w:sz w:val="24"/>
        </w:rPr>
      </w:pPr>
    </w:p>
    <w:p>
      <w:pPr>
        <w:adjustRightInd w:val="0"/>
        <w:snapToGrid w:val="0"/>
        <w:spacing w:line="240" w:lineRule="auto"/>
        <w:ind w:firstLine="0" w:firstLineChars="0"/>
        <w:rPr>
          <w:rFonts w:ascii="宋体" w:hAnsi="宋体" w:eastAsia="宋体" w:cs="宋体"/>
          <w:kern w:val="0"/>
          <w:sz w:val="24"/>
          <w:u w:val="single"/>
        </w:rPr>
      </w:pPr>
      <w:r>
        <w:rPr>
          <w:rFonts w:hint="eastAsia" w:ascii="楷体" w:hAnsi="楷体" w:eastAsia="楷体" w:cs="宋体"/>
          <w:b/>
          <w:kern w:val="0"/>
          <w:sz w:val="24"/>
        </w:rPr>
        <w:t>（请勿改动此页内容和格式。</w:t>
      </w:r>
      <w:r>
        <w:rPr>
          <w:rFonts w:hint="eastAsia" w:ascii="楷体_GB2312" w:hAnsi="楷体" w:eastAsia="楷体_GB2312" w:cs="宋体"/>
          <w:b/>
          <w:kern w:val="0"/>
          <w:sz w:val="24"/>
        </w:rPr>
        <w:t>此承诺书打印签名后作为纸质论文的封面，注意电子版论文中不得出现此页。以上内容请仔细核对，如填写错误，论文可能被取消评奖资格。</w:t>
      </w:r>
      <w:r>
        <w:rPr>
          <w:rFonts w:hint="eastAsia" w:ascii="楷体" w:hAnsi="楷体" w:eastAsia="楷体" w:cs="宋体"/>
          <w:b/>
          <w:kern w:val="0"/>
          <w:sz w:val="24"/>
        </w:rPr>
        <w:t>）</w:t>
      </w:r>
    </w:p>
    <w:p>
      <w:pPr>
        <w:pageBreakBefore/>
        <w:adjustRightInd w:val="0"/>
        <w:spacing w:line="320" w:lineRule="exact"/>
        <w:ind w:firstLine="280" w:firstLineChars="100"/>
        <w:textAlignment w:val="baseline"/>
        <w:rPr>
          <w:rFonts w:ascii="宋体" w:hAnsi="宋体" w:eastAsia="宋体" w:cs="Times New Roman"/>
          <w:bCs/>
          <w:kern w:val="0"/>
          <w:sz w:val="28"/>
          <w:szCs w:val="28"/>
        </w:rPr>
      </w:pPr>
    </w:p>
    <w:p>
      <w:pPr>
        <w:adjustRightInd w:val="0"/>
        <w:spacing w:line="320" w:lineRule="exact"/>
        <w:ind w:firstLine="480"/>
        <w:textAlignment w:val="baseline"/>
        <w:rPr>
          <w:rFonts w:ascii="宋体" w:hAnsi="宋体" w:eastAsia="宋体" w:cs="Times New Roman"/>
          <w:bCs/>
          <w:kern w:val="0"/>
          <w:sz w:val="24"/>
        </w:rPr>
      </w:pPr>
      <w:r>
        <w:rPr>
          <w:rFonts w:hint="eastAsia" w:ascii="宋体" w:hAnsi="宋体" w:eastAsia="宋体" w:cs="Times New Roman"/>
          <w:bCs/>
          <w:kern w:val="0"/>
          <w:sz w:val="24"/>
        </w:rPr>
        <w:t xml:space="preserve">赛区评阅编号：        </w:t>
      </w:r>
      <w:r>
        <w:rPr>
          <w:rFonts w:ascii="宋体" w:hAnsi="宋体" w:eastAsia="宋体" w:cs="Times New Roman"/>
          <w:bCs/>
          <w:kern w:val="0"/>
          <w:sz w:val="24"/>
        </w:rPr>
        <w:t xml:space="preserve">    </w:t>
      </w:r>
      <w:r>
        <w:rPr>
          <w:rFonts w:hint="eastAsia" w:ascii="宋体" w:hAnsi="宋体" w:eastAsia="宋体" w:cs="Times New Roman"/>
          <w:bCs/>
          <w:kern w:val="0"/>
          <w:sz w:val="24"/>
        </w:rPr>
        <w:t xml:space="preserve">      </w:t>
      </w:r>
      <w:r>
        <w:rPr>
          <w:rFonts w:ascii="宋体" w:hAnsi="宋体" w:eastAsia="宋体" w:cs="Times New Roman"/>
          <w:bCs/>
          <w:kern w:val="0"/>
          <w:sz w:val="24"/>
        </w:rPr>
        <w:t xml:space="preserve"> </w:t>
      </w:r>
      <w:r>
        <w:rPr>
          <w:rFonts w:hint="eastAsia" w:ascii="宋体" w:hAnsi="宋体" w:eastAsia="宋体" w:cs="Times New Roman"/>
          <w:bCs/>
          <w:kern w:val="0"/>
          <w:sz w:val="24"/>
        </w:rPr>
        <w:t xml:space="preserve">    </w:t>
      </w:r>
      <w:r>
        <w:rPr>
          <w:rFonts w:ascii="宋体" w:hAnsi="宋体" w:eastAsia="宋体" w:cs="Times New Roman"/>
          <w:bCs/>
          <w:kern w:val="0"/>
          <w:sz w:val="24"/>
        </w:rPr>
        <w:t xml:space="preserve"> </w:t>
      </w:r>
      <w:r>
        <w:rPr>
          <w:rFonts w:hint="eastAsia" w:ascii="宋体" w:hAnsi="宋体" w:eastAsia="宋体" w:cs="Times New Roman"/>
          <w:bCs/>
          <w:kern w:val="0"/>
          <w:sz w:val="24"/>
        </w:rPr>
        <w:t>全国评阅编号：</w:t>
      </w:r>
    </w:p>
    <w:p>
      <w:pPr>
        <w:adjustRightInd w:val="0"/>
        <w:spacing w:line="320" w:lineRule="exact"/>
        <w:ind w:firstLine="480"/>
        <w:textAlignment w:val="baseline"/>
        <w:rPr>
          <w:rFonts w:ascii="宋体" w:hAnsi="宋体" w:eastAsia="宋体" w:cs="Times New Roman"/>
          <w:bCs/>
          <w:kern w:val="0"/>
          <w:sz w:val="24"/>
        </w:rPr>
      </w:pPr>
      <w:r>
        <w:rPr>
          <w:rFonts w:hint="eastAsia" w:ascii="宋体" w:hAnsi="宋体" w:eastAsia="宋体" w:cs="Times New Roman"/>
          <w:bCs/>
          <w:kern w:val="0"/>
          <w:sz w:val="24"/>
        </w:rPr>
        <w:t>(由赛区填写</w:t>
      </w:r>
      <w:r>
        <w:rPr>
          <w:rFonts w:ascii="宋体" w:hAnsi="宋体" w:eastAsia="宋体" w:cs="Times New Roman"/>
          <w:bCs/>
          <w:kern w:val="0"/>
          <w:sz w:val="24"/>
        </w:rPr>
        <w:t>）</w:t>
      </w:r>
      <w:r>
        <w:rPr>
          <w:rFonts w:hint="eastAsia" w:ascii="宋体" w:hAnsi="宋体" w:eastAsia="宋体" w:cs="Times New Roman"/>
          <w:bCs/>
          <w:kern w:val="0"/>
          <w:sz w:val="24"/>
        </w:rPr>
        <w:t xml:space="preserve">       </w:t>
      </w:r>
      <w:r>
        <w:rPr>
          <w:rFonts w:ascii="宋体" w:hAnsi="宋体" w:eastAsia="宋体" w:cs="Times New Roman"/>
          <w:bCs/>
          <w:kern w:val="0"/>
          <w:sz w:val="24"/>
        </w:rPr>
        <w:t xml:space="preserve">   </w:t>
      </w:r>
      <w:r>
        <w:rPr>
          <w:rFonts w:hint="eastAsia" w:ascii="宋体" w:hAnsi="宋体" w:eastAsia="宋体" w:cs="Times New Roman"/>
          <w:bCs/>
          <w:kern w:val="0"/>
          <w:sz w:val="24"/>
        </w:rPr>
        <w:t xml:space="preserve">            （全国组委会填写）</w:t>
      </w:r>
    </w:p>
    <w:p>
      <w:pPr>
        <w:adjustRightInd w:val="0"/>
        <w:spacing w:line="320" w:lineRule="exact"/>
        <w:ind w:left="840" w:firstLine="560"/>
        <w:textAlignment w:val="baseline"/>
        <w:rPr>
          <w:rFonts w:ascii="宋体" w:hAnsi="宋体" w:eastAsia="宋体" w:cs="Times New Roman"/>
          <w:bCs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bCs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24130</wp:posOffset>
                </wp:positionV>
                <wp:extent cx="1743075" cy="19050"/>
                <wp:effectExtent l="0" t="4445" r="9525" b="698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90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8.25pt;margin-top:1.9pt;height:1.5pt;width:137.25pt;z-index:251662336;mso-width-relative:page;mso-height-relative:page;" filled="f" stroked="t" coordsize="21600,21600" o:gfxdata="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nZQwp1QAAAAcBAAAPAAAAAAAAAAEAIAAAACIAAABk&#10;cnMvZG93bnJldi54bWxQSwECFAAUAAAACACHTuJAW7epHwkCAAD8AwAADgAAAAAAAAABACAAAAAk&#10;AQAAZHJzL2Uyb0RvYy54bWxQSwUGAAAAAAYABgBZAQAAn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Times New Roman"/>
          <w:bCs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57150</wp:posOffset>
                </wp:positionV>
                <wp:extent cx="1743075" cy="19050"/>
                <wp:effectExtent l="0" t="4445" r="9525" b="698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90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.5pt;margin-top:4.5pt;height:1.5pt;width:137.25pt;z-index:251661312;mso-width-relative:page;mso-height-relative:page;" filled="f" stroked="t" coordsize="21600,21600" o:gfxdata="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3BZKV1gAAAAgBAAAPAAAAAAAAAAEAIAAAACIAAABk&#10;cnMvZG93bnJldi54bWxQSwECFAAUAAAACACHTuJA3vMtXQgCAAD8AwAADgAAAAAAAAABACAAAAAl&#10;AQAAZHJzL2Uyb0RvYy54bWxQSwUGAAAAAAYABgBZAQAAn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pacing w:line="320" w:lineRule="exact"/>
        <w:ind w:left="840" w:firstLine="560"/>
        <w:jc w:val="center"/>
        <w:textAlignment w:val="baseline"/>
        <w:rPr>
          <w:rFonts w:ascii="黑体" w:hAnsi="Courier New" w:eastAsia="黑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bCs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161925</wp:posOffset>
                </wp:positionV>
                <wp:extent cx="5757545" cy="889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545" cy="889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2pt;margin-top:12.75pt;height:0.7pt;width:453.35pt;z-index:251660288;mso-width-relative:page;mso-height-relative:page;" filled="f" stroked="t" coordsize="21600,21600" o:gfxdata="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7Qdv52AAAAAkBAAAPAAAAAAAAAAEAIAAAACIAAABkcnMvZG93bnJldi54&#10;bWxQSwECFAAUAAAACACHTuJAlS31UfoBAADoAwAADgAAAAAAAAABACAAAAAnAQAAZHJzL2Uyb0Rv&#10;Yy54bWxQSwUGAAAAAAYABgBZAQAAkw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pacing w:line="320" w:lineRule="exact"/>
        <w:ind w:left="840" w:firstLine="602"/>
        <w:jc w:val="center"/>
        <w:textAlignment w:val="baseline"/>
        <w:rPr>
          <w:rFonts w:ascii="黑体" w:hAnsi="Courier New" w:eastAsia="黑体" w:cs="Times New Roman"/>
          <w:b/>
          <w:kern w:val="0"/>
          <w:sz w:val="30"/>
          <w:szCs w:val="30"/>
        </w:rPr>
      </w:pPr>
    </w:p>
    <w:p>
      <w:pPr>
        <w:adjustRightInd w:val="0"/>
        <w:spacing w:line="320" w:lineRule="exact"/>
        <w:ind w:left="840" w:firstLine="602"/>
        <w:jc w:val="center"/>
        <w:textAlignment w:val="baseline"/>
        <w:rPr>
          <w:rFonts w:ascii="黑体" w:hAnsi="Courier New" w:eastAsia="黑体" w:cs="Times New Roman"/>
          <w:b/>
          <w:kern w:val="0"/>
          <w:sz w:val="30"/>
          <w:szCs w:val="30"/>
        </w:rPr>
      </w:pPr>
      <w:r>
        <w:rPr>
          <w:rFonts w:hint="eastAsia" w:ascii="黑体" w:hAnsi="Courier New" w:eastAsia="黑体" w:cs="Times New Roman"/>
          <w:b/>
          <w:kern w:val="0"/>
          <w:sz w:val="30"/>
          <w:szCs w:val="30"/>
          <w:u w:val="single"/>
        </w:rPr>
        <w:t xml:space="preserve">     </w:t>
      </w:r>
      <w:r>
        <w:rPr>
          <w:rFonts w:hint="eastAsia" w:ascii="黑体" w:hAnsi="Courier New" w:eastAsia="黑体" w:cs="Times New Roman"/>
          <w:b/>
          <w:kern w:val="0"/>
          <w:sz w:val="30"/>
          <w:szCs w:val="30"/>
        </w:rPr>
        <w:t>年高教社杯全国大学生数学建模竞赛</w:t>
      </w:r>
    </w:p>
    <w:p>
      <w:pPr>
        <w:widowControl/>
        <w:spacing w:line="240" w:lineRule="auto"/>
        <w:ind w:firstLine="55" w:firstLineChars="17"/>
        <w:jc w:val="center"/>
        <w:rPr>
          <w:rFonts w:ascii="Times New Roman" w:hAnsi="Times New Roman" w:eastAsia="宋体" w:cs="Times New Roman"/>
          <w:b/>
          <w:bCs/>
          <w:sz w:val="32"/>
          <w:szCs w:val="32"/>
        </w:rPr>
      </w:pPr>
    </w:p>
    <w:p>
      <w:pPr>
        <w:widowControl/>
        <w:spacing w:line="240" w:lineRule="auto"/>
        <w:ind w:firstLine="55" w:firstLineChars="17"/>
        <w:jc w:val="center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编 号 专 用 页</w:t>
      </w:r>
    </w:p>
    <w:p>
      <w:pPr>
        <w:widowControl/>
        <w:spacing w:line="240" w:lineRule="auto"/>
        <w:ind w:firstLine="48" w:firstLineChars="17"/>
        <w:jc w:val="center"/>
        <w:rPr>
          <w:rFonts w:ascii="Times New Roman" w:hAnsi="Times New Roman" w:eastAsia="宋体" w:cs="Times New Roman"/>
          <w:b/>
          <w:bCs/>
          <w:kern w:val="0"/>
          <w:sz w:val="28"/>
          <w:szCs w:val="28"/>
        </w:rPr>
      </w:pPr>
    </w:p>
    <w:p>
      <w:pPr>
        <w:adjustRightInd w:val="0"/>
        <w:snapToGrid w:val="0"/>
        <w:spacing w:line="240" w:lineRule="atLeast"/>
        <w:ind w:firstLine="0" w:firstLineChars="0"/>
        <w:rPr>
          <w:rFonts w:ascii="华文楷体" w:hAnsi="华文楷体" w:eastAsia="华文楷体" w:cs="Times New Roman"/>
          <w:bCs/>
          <w:kern w:val="0"/>
          <w:sz w:val="24"/>
          <w:szCs w:val="20"/>
        </w:rPr>
      </w:pPr>
    </w:p>
    <w:p>
      <w:pPr>
        <w:adjustRightInd w:val="0"/>
        <w:spacing w:line="320" w:lineRule="exact"/>
        <w:ind w:left="840" w:firstLine="560"/>
        <w:textAlignment w:val="baseline"/>
        <w:rPr>
          <w:rFonts w:ascii="宋体" w:hAnsi="宋体" w:eastAsia="宋体" w:cs="Times New Roman"/>
          <w:bCs/>
          <w:kern w:val="0"/>
          <w:sz w:val="28"/>
          <w:szCs w:val="28"/>
        </w:rPr>
      </w:pPr>
    </w:p>
    <w:p>
      <w:pPr>
        <w:adjustRightInd w:val="0"/>
        <w:spacing w:line="320" w:lineRule="exact"/>
        <w:ind w:firstLine="840" w:firstLineChars="300"/>
        <w:textAlignment w:val="baseline"/>
        <w:rPr>
          <w:rFonts w:ascii="宋体" w:hAnsi="宋体" w:eastAsia="宋体" w:cs="Times New Roman"/>
          <w:bCs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bCs/>
          <w:kern w:val="0"/>
          <w:sz w:val="28"/>
          <w:szCs w:val="28"/>
        </w:rPr>
        <w:t>赛区评阅记录（可供赛区评阅时使用）：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" w:type="dxa"/>
            <w:shd w:val="clear" w:color="auto" w:fill="auto"/>
            <w:vAlign w:val="center"/>
          </w:tcPr>
          <w:p>
            <w:pPr>
              <w:adjustRightInd w:val="0"/>
              <w:spacing w:line="320" w:lineRule="exact"/>
              <w:ind w:firstLine="560"/>
              <w:jc w:val="center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</w:p>
          <w:p>
            <w:pPr>
              <w:adjustRightInd w:val="0"/>
              <w:spacing w:line="320" w:lineRule="exact"/>
              <w:ind w:firstLine="0" w:firstLineChars="0"/>
              <w:jc w:val="center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8"/>
                <w:szCs w:val="28"/>
              </w:rPr>
              <w:t>评</w:t>
            </w:r>
          </w:p>
          <w:p>
            <w:pPr>
              <w:adjustRightInd w:val="0"/>
              <w:spacing w:line="320" w:lineRule="exact"/>
              <w:ind w:firstLine="0" w:firstLineChars="0"/>
              <w:jc w:val="center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8"/>
                <w:szCs w:val="28"/>
              </w:rPr>
              <w:t>阅人</w:t>
            </w:r>
          </w:p>
          <w:p>
            <w:pPr>
              <w:adjustRightInd w:val="0"/>
              <w:spacing w:line="320" w:lineRule="exact"/>
              <w:ind w:firstLine="560"/>
              <w:jc w:val="center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" w:type="dxa"/>
            <w:shd w:val="clear" w:color="auto" w:fill="auto"/>
            <w:vAlign w:val="center"/>
          </w:tcPr>
          <w:p>
            <w:pPr>
              <w:adjustRightInd w:val="0"/>
              <w:spacing w:line="320" w:lineRule="exact"/>
              <w:ind w:firstLine="0" w:firstLineChars="0"/>
              <w:jc w:val="center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</w:p>
          <w:p>
            <w:pPr>
              <w:adjustRightInd w:val="0"/>
              <w:spacing w:line="320" w:lineRule="exact"/>
              <w:ind w:firstLine="0" w:firstLineChars="0"/>
              <w:jc w:val="center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8"/>
                <w:szCs w:val="28"/>
              </w:rPr>
              <w:t>备</w:t>
            </w:r>
          </w:p>
          <w:p>
            <w:pPr>
              <w:adjustRightInd w:val="0"/>
              <w:spacing w:line="320" w:lineRule="exact"/>
              <w:ind w:firstLine="0" w:firstLineChars="0"/>
              <w:jc w:val="center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8"/>
                <w:szCs w:val="28"/>
              </w:rPr>
              <w:t>注</w:t>
            </w:r>
          </w:p>
          <w:p>
            <w:pPr>
              <w:adjustRightInd w:val="0"/>
              <w:spacing w:line="320" w:lineRule="exact"/>
              <w:ind w:firstLine="560"/>
              <w:jc w:val="center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hAnsi="宋体" w:eastAsia="宋体" w:cs="Times New Roman"/>
                <w:bCs/>
                <w:kern w:val="0"/>
                <w:sz w:val="28"/>
                <w:szCs w:val="28"/>
              </w:rPr>
            </w:pPr>
          </w:p>
        </w:tc>
      </w:tr>
    </w:tbl>
    <w:p>
      <w:pPr>
        <w:adjustRightInd w:val="0"/>
        <w:spacing w:line="320" w:lineRule="exact"/>
        <w:ind w:firstLine="560"/>
        <w:textAlignment w:val="baseline"/>
        <w:rPr>
          <w:rFonts w:ascii="宋体" w:hAnsi="宋体" w:eastAsia="宋体" w:cs="Times New Roman"/>
          <w:bCs/>
          <w:kern w:val="0"/>
          <w:sz w:val="28"/>
          <w:szCs w:val="28"/>
        </w:rPr>
      </w:pPr>
    </w:p>
    <w:p>
      <w:pPr>
        <w:adjustRightInd w:val="0"/>
        <w:spacing w:line="320" w:lineRule="exact"/>
        <w:ind w:left="840" w:firstLine="560"/>
        <w:textAlignment w:val="baseline"/>
        <w:rPr>
          <w:rFonts w:ascii="宋体" w:hAnsi="宋体" w:eastAsia="宋体" w:cs="Times New Roman"/>
          <w:bCs/>
          <w:kern w:val="0"/>
          <w:sz w:val="28"/>
          <w:szCs w:val="28"/>
        </w:rPr>
      </w:pPr>
    </w:p>
    <w:p>
      <w:pPr>
        <w:adjustRightInd w:val="0"/>
        <w:spacing w:line="320" w:lineRule="exact"/>
        <w:ind w:left="840" w:firstLine="560"/>
        <w:textAlignment w:val="baseline"/>
        <w:rPr>
          <w:rFonts w:ascii="宋体" w:hAnsi="宋体" w:eastAsia="宋体" w:cs="Times New Roman"/>
          <w:bCs/>
          <w:kern w:val="0"/>
          <w:sz w:val="28"/>
          <w:szCs w:val="28"/>
        </w:rPr>
      </w:pPr>
    </w:p>
    <w:p>
      <w:pPr>
        <w:adjustRightInd w:val="0"/>
        <w:spacing w:line="320" w:lineRule="exact"/>
        <w:ind w:left="840" w:firstLine="560"/>
        <w:textAlignment w:val="baseline"/>
        <w:rPr>
          <w:rFonts w:ascii="宋体" w:hAnsi="宋体" w:eastAsia="宋体" w:cs="Times New Roman"/>
          <w:bCs/>
          <w:kern w:val="0"/>
          <w:sz w:val="28"/>
          <w:szCs w:val="28"/>
        </w:rPr>
      </w:pPr>
    </w:p>
    <w:p>
      <w:pPr>
        <w:adjustRightInd w:val="0"/>
        <w:spacing w:line="320" w:lineRule="exact"/>
        <w:ind w:firstLine="560"/>
        <w:textAlignment w:val="baseline"/>
        <w:rPr>
          <w:rFonts w:ascii="宋体" w:hAnsi="宋体" w:eastAsia="宋体" w:cs="Times New Roman"/>
          <w:bCs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bCs/>
          <w:kern w:val="0"/>
          <w:sz w:val="28"/>
          <w:szCs w:val="28"/>
        </w:rPr>
        <w:t>送全国评阅统一编号:</w:t>
      </w:r>
    </w:p>
    <w:p>
      <w:pPr>
        <w:adjustRightInd w:val="0"/>
        <w:spacing w:line="320" w:lineRule="exact"/>
        <w:ind w:firstLine="560"/>
        <w:textAlignment w:val="baseline"/>
        <w:rPr>
          <w:rFonts w:ascii="宋体" w:hAnsi="宋体" w:eastAsia="宋体" w:cs="Times New Roman"/>
          <w:bCs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bCs/>
          <w:kern w:val="0"/>
          <w:sz w:val="28"/>
          <w:szCs w:val="28"/>
        </w:rPr>
        <w:t>（赛区组委会填写）</w:t>
      </w:r>
    </w:p>
    <w:p>
      <w:pPr>
        <w:adjustRightInd w:val="0"/>
        <w:spacing w:line="320" w:lineRule="exact"/>
        <w:ind w:left="840" w:firstLine="560"/>
        <w:textAlignment w:val="baseline"/>
        <w:rPr>
          <w:rFonts w:ascii="宋体" w:hAnsi="宋体" w:eastAsia="宋体" w:cs="Times New Roman"/>
          <w:bCs/>
          <w:kern w:val="0"/>
          <w:sz w:val="28"/>
          <w:szCs w:val="28"/>
        </w:rPr>
      </w:pPr>
    </w:p>
    <w:p>
      <w:pPr>
        <w:adjustRightInd w:val="0"/>
        <w:spacing w:line="320" w:lineRule="exact"/>
        <w:ind w:left="840" w:firstLine="560"/>
        <w:textAlignment w:val="baseline"/>
        <w:rPr>
          <w:rFonts w:ascii="宋体" w:hAnsi="宋体" w:eastAsia="宋体" w:cs="Times New Roman"/>
          <w:bCs/>
          <w:kern w:val="0"/>
          <w:sz w:val="28"/>
          <w:szCs w:val="28"/>
        </w:rPr>
      </w:pPr>
    </w:p>
    <w:p>
      <w:pPr>
        <w:adjustRightInd w:val="0"/>
        <w:spacing w:line="320" w:lineRule="exact"/>
        <w:ind w:left="840" w:firstLine="560"/>
        <w:textAlignment w:val="baseline"/>
        <w:rPr>
          <w:rFonts w:ascii="宋体" w:hAnsi="宋体" w:eastAsia="宋体" w:cs="Times New Roman"/>
          <w:bCs/>
          <w:kern w:val="0"/>
          <w:sz w:val="28"/>
          <w:szCs w:val="28"/>
        </w:rPr>
      </w:pPr>
    </w:p>
    <w:p>
      <w:pPr>
        <w:adjustRightInd w:val="0"/>
        <w:spacing w:line="320" w:lineRule="exact"/>
        <w:ind w:left="0" w:leftChars="0" w:firstLine="0" w:firstLineChars="0"/>
        <w:textAlignment w:val="baseline"/>
        <w:rPr>
          <w:rFonts w:ascii="宋体" w:hAnsi="宋体" w:eastAsia="宋体" w:cs="Times New Roman"/>
          <w:bCs/>
          <w:kern w:val="0"/>
          <w:sz w:val="28"/>
          <w:szCs w:val="28"/>
        </w:rPr>
      </w:pPr>
    </w:p>
    <w:p>
      <w:pPr>
        <w:adjustRightInd w:val="0"/>
        <w:spacing w:line="320" w:lineRule="exact"/>
        <w:ind w:left="840" w:firstLine="560"/>
        <w:textAlignment w:val="baseline"/>
        <w:rPr>
          <w:rFonts w:ascii="宋体" w:hAnsi="宋体" w:eastAsia="宋体" w:cs="Times New Roman"/>
          <w:bCs/>
          <w:kern w:val="0"/>
          <w:sz w:val="28"/>
          <w:szCs w:val="28"/>
        </w:rPr>
      </w:pPr>
    </w:p>
    <w:p>
      <w:pPr>
        <w:adjustRightInd w:val="0"/>
        <w:spacing w:line="320" w:lineRule="exact"/>
        <w:ind w:left="840" w:firstLine="560"/>
        <w:textAlignment w:val="baseline"/>
        <w:rPr>
          <w:rFonts w:ascii="宋体" w:hAnsi="宋体" w:eastAsia="宋体" w:cs="Times New Roman"/>
          <w:bCs/>
          <w:kern w:val="0"/>
          <w:sz w:val="28"/>
          <w:szCs w:val="28"/>
        </w:rPr>
      </w:pPr>
    </w:p>
    <w:p>
      <w:pPr>
        <w:adjustRightInd w:val="0"/>
        <w:snapToGrid w:val="0"/>
        <w:spacing w:line="240" w:lineRule="atLeast"/>
        <w:ind w:firstLine="0" w:firstLineChars="0"/>
        <w:rPr>
          <w:rFonts w:ascii="华文楷体" w:hAnsi="华文楷体" w:eastAsia="华文楷体" w:cs="Times New Roman"/>
          <w:bCs/>
          <w:kern w:val="0"/>
          <w:sz w:val="24"/>
          <w:szCs w:val="20"/>
        </w:rPr>
      </w:pPr>
    </w:p>
    <w:p>
      <w:pPr>
        <w:adjustRightInd w:val="0"/>
        <w:snapToGrid w:val="0"/>
        <w:spacing w:line="240" w:lineRule="atLeast"/>
        <w:ind w:firstLine="0" w:firstLineChars="0"/>
        <w:rPr>
          <w:rFonts w:ascii="华文楷体" w:hAnsi="华文楷体" w:eastAsia="华文楷体" w:cs="Times New Roman"/>
          <w:bCs/>
          <w:kern w:val="0"/>
          <w:sz w:val="24"/>
          <w:szCs w:val="20"/>
        </w:rPr>
      </w:pPr>
    </w:p>
    <w:p>
      <w:pPr>
        <w:adjustRightInd w:val="0"/>
        <w:snapToGrid w:val="0"/>
        <w:spacing w:line="240" w:lineRule="atLeast"/>
        <w:ind w:firstLine="0" w:firstLineChars="0"/>
        <w:rPr>
          <w:rFonts w:ascii="宋体" w:hAnsi="宋体" w:eastAsia="宋体" w:cs="Times New Roman"/>
          <w:bCs/>
          <w:kern w:val="0"/>
          <w:sz w:val="24"/>
        </w:rPr>
      </w:pPr>
      <w:r>
        <w:rPr>
          <w:rFonts w:hint="eastAsia" w:ascii="楷体" w:hAnsi="楷体" w:eastAsia="楷体" w:cs="宋体"/>
          <w:b/>
          <w:kern w:val="0"/>
          <w:sz w:val="24"/>
        </w:rPr>
        <w:t>（请勿改动此页内容和格式。</w:t>
      </w:r>
      <w:r>
        <w:rPr>
          <w:rFonts w:hint="eastAsia" w:ascii="楷体_GB2312" w:hAnsi="楷体" w:eastAsia="楷体_GB2312" w:cs="宋体"/>
          <w:b/>
          <w:kern w:val="0"/>
          <w:sz w:val="24"/>
        </w:rPr>
        <w:t>此编号专用页仅供赛区和全国评阅使用，参赛队打印后装订到纸质论文的第二页上。注意电子版论文中不得出现此页。</w:t>
      </w:r>
      <w:r>
        <w:rPr>
          <w:rFonts w:hint="eastAsia" w:ascii="楷体" w:hAnsi="楷体" w:eastAsia="楷体" w:cs="宋体"/>
          <w:b/>
          <w:kern w:val="0"/>
          <w:sz w:val="24"/>
        </w:rPr>
        <w:t>）</w:t>
      </w:r>
    </w:p>
    <w:p>
      <w:pPr>
        <w:ind w:left="0" w:leftChars="0" w:firstLine="0" w:firstLineChars="0"/>
        <w:rPr>
          <w:color w:val="auto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36" w:lineRule="auto"/>
        <w:ind w:firstLine="420"/>
      </w:pPr>
      <w:r>
        <w:separator/>
      </w:r>
    </w:p>
  </w:footnote>
  <w:footnote w:type="continuationSeparator" w:id="1">
    <w:p>
      <w:pPr>
        <w:spacing w:line="336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yYjg2NWJmNWY5NzM1OWRiOTA4MWQ3OGM1NDk4ZWYifQ=="/>
  </w:docVars>
  <w:rsids>
    <w:rsidRoot w:val="00000000"/>
    <w:rsid w:val="1DA578BD"/>
    <w:rsid w:val="2C5A335F"/>
    <w:rsid w:val="2FB66679"/>
    <w:rsid w:val="46A0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36" w:lineRule="auto"/>
      <w:ind w:firstLine="643" w:firstLineChars="20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jc w:val="center"/>
      <w:outlineLvl w:val="1"/>
    </w:pPr>
    <w:rPr>
      <w:rFonts w:ascii="Arial" w:hAnsi="Arial" w:eastAsia="黑体"/>
      <w:b/>
      <w:sz w:val="28"/>
    </w:rPr>
  </w:style>
  <w:style w:type="paragraph" w:styleId="3">
    <w:name w:val="heading 9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pPr>
      <w:adjustRightInd w:val="0"/>
      <w:spacing w:before="50" w:beforeLines="50" w:after="50" w:afterLines="50" w:line="312" w:lineRule="atLeast"/>
      <w:jc w:val="center"/>
      <w:textAlignment w:val="baseline"/>
    </w:pPr>
    <w:rPr>
      <w:rFonts w:ascii="宋体" w:hAnsi="宋体"/>
      <w:b/>
      <w:kern w:val="0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2024-08-29T05:49:46Z</dcterms:created>
  <dc:creator>lv</dc:creator>
  <cp:lastModifiedBy>哈哈</cp:lastModifiedBy>
  <dcterms:modified xsi:type="dcterms:W3CDTF">2024-08-29T05:55:55Z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54480F271C2D45EB86D712E425A420B5_12</vt:lpwstr>
  </property>
</Properties>
</file>