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未成年人犯罪会如何处理？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I1MTA1ZDVhYTZiMDc5YTdkNzZmYzgyMmZiOTdjZGMifQ=="/>
  </w:docVars>
  <w:rsids>
    <w:rsidRoot w:val="62C93698"/>
    <w:rsid w:val="021E4F0A"/>
    <w:rsid w:val="04D90D3D"/>
    <w:rsid w:val="0A552200"/>
    <w:rsid w:val="0DF04F6A"/>
    <w:rsid w:val="1CF21D0A"/>
    <w:rsid w:val="202872CE"/>
    <w:rsid w:val="20E62434"/>
    <w:rsid w:val="338B4A07"/>
    <w:rsid w:val="3EA23FEE"/>
    <w:rsid w:val="46F21B7C"/>
    <w:rsid w:val="4E96319D"/>
    <w:rsid w:val="4FB15FC9"/>
    <w:rsid w:val="67650343"/>
    <w:rsid w:val="6BDD4CF3"/>
    <w:rsid w:val="731629DD"/>
    <w:rsid w:val="74F03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7111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2026-03-20T13:43:00Z</dcterms:created>
  <dc:creator>玉衡</dc:creator>
  <cp:lastModifiedBy>玉衡</cp:lastModifiedBy>
  <dcterms:modified xsi:type="dcterms:W3CDTF">2026-03-28T12:36:49Z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90D9D0ABA82E40A88F9729C157D40D78_11</vt:lpwstr>
  </property>
</Properties>
</file>