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Type Hashes Lie: A Systematic Study of EIP-712 Implementation Errors in DeFi Protocols</w:t>
      </w:r>
    </w:p>
    <w:p>
      <w:pPr>
        <w:spacing w:before="40" w:after="40"/>
        <w:ind w:left="567"/>
      </w:pPr>
      <w:r>
        <w:rPr>
          <w:b w:val="0"/>
          <w:sz w:val="20"/>
        </w:rPr>
        <w:t>• Shiqiang Chen**</w:t>
      </w:r>
    </w:p>
    <w:p>
      <w:pPr>
        <w:spacing w:before="40" w:after="40"/>
        <w:ind w:left="567"/>
      </w:pPr>
      <w:r>
        <w:rPr>
          <w:b w:val="0"/>
          <w:sz w:val="20"/>
        </w:rPr>
        <w:t>• Independent Researcher · shunfeng8421@163.com*</w:t>
      </w:r>
    </w:p>
    <w:p>
      <w:pPr>
        <w:spacing w:before="40" w:after="40"/>
      </w:pPr>
      <w:r>
        <w:rPr>
          <w:color w:val="CCCCCC"/>
          <w:sz w:val="12"/>
        </w:rPr>
        <w:t>────────────────────────────────────────────────────────────</w:t>
      </w:r>
    </w:p>
    <w:p>
      <w:pPr>
        <w:pStyle w:val="Heading2"/>
      </w:pPr>
      <w:r>
        <w:t>Abstract</w:t>
      </w:r>
    </w:p>
    <w:p>
      <w:r>
        <w:rPr>
          <w:b w:val="0"/>
        </w:rPr>
        <w:t xml:space="preserve">EIP-712 (Typed Structured Data Hashing and Signing) has become ubiquitous in DeFi, enabling gasless transactions, permit-based approvals, and cross-chain message signing. However, the specification's complexity—requiring precise coordination between Solidity contract code and off-chain signing libraries—creates subtle failure modes that evade conventional smart contract auditing. We present the first systematic taxonomy of EIP-712 implementation errors, derived from the analysis of </w:t>
      </w:r>
      <w:r>
        <w:rPr>
          <w:b/>
        </w:rPr>
        <w:t>824 DeFi vulnerability reports</w:t>
      </w:r>
      <w:r>
        <w:rPr>
          <w:b w:val="0"/>
        </w:rPr>
        <w:t xml:space="preserve"> and validated through </w:t>
      </w:r>
      <w:r>
        <w:rPr>
          <w:b/>
        </w:rPr>
        <w:t>4 confirmed exploits</w:t>
      </w:r>
      <w:r>
        <w:rPr>
          <w:b w:val="0"/>
        </w:rPr>
        <w:t xml:space="preserve"> totaling over </w:t>
      </w:r>
      <w:r>
        <w:rPr>
          <w:b/>
        </w:rPr>
        <w:t>$1.3M in losses</w:t>
      </w:r>
      <w:r>
        <w:rPr>
          <w:b w:val="0"/>
        </w:rPr>
        <w:t xml:space="preserve">. We identify </w:t>
      </w:r>
      <w:r>
        <w:rPr>
          <w:b/>
        </w:rPr>
        <w:t>six error categories</w:t>
      </w:r>
      <w:r>
        <w:rPr>
          <w:b w:val="0"/>
        </w:rPr>
        <w:t xml:space="preserve">: (1) struct-field mismatch between TYPEHASH and signed data, (2) omitted replay-protection fields (nonce/chainId/deadline), (3) typographical errors in type strings, (4) type confusion between array/address/uint encodings, (5) domain separator inconsistencies, and (6) inheritance/upgrade layout incompatibility. For each category, we provide real-world exploitation evidence, canonical attack scenarios, detection heuristics, and automated scanning rules. We evaluate our scanner against 47 confirmed EIP-712 bug reports, achieving </w:t>
      </w:r>
      <w:r>
        <w:rPr>
          <w:b/>
        </w:rPr>
        <w:t>90% detection rate</w:t>
      </w:r>
      <w:r>
        <w:rPr>
          <w:b w:val="0"/>
        </w:rPr>
        <w:t xml:space="preserve"> with </w:t>
      </w:r>
      <w:r>
        <w:rPr>
          <w:b/>
        </w:rPr>
        <w:t>8.7% false positive rate</w:t>
      </w:r>
      <w:r>
        <w:rPr>
          <w:b w:val="0"/>
        </w:rPr>
        <w:t>. We release an open-source EIP-712 vulnerability scanner as part of a 58-pattern DeFi security toolkit.</w:t>
      </w:r>
    </w:p>
    <w:p>
      <w:pPr>
        <w:spacing w:before="40" w:after="40"/>
        <w:ind w:left="567"/>
      </w:pPr>
      <w:r>
        <w:rPr>
          <w:b w:val="0"/>
          <w:sz w:val="20"/>
        </w:rPr>
        <w:t>• Keywords**: EIP-712, typed signatures, DeFi security, vulnerability taxonomy, smart contract auditing</w:t>
      </w:r>
    </w:p>
    <w:p>
      <w:pPr>
        <w:spacing w:before="40" w:after="40"/>
      </w:pPr>
      <w:r>
        <w:rPr>
          <w:color w:val="CCCCCC"/>
          <w:sz w:val="12"/>
        </w:rPr>
        <w:t>────────────────────────────────────────────────────────────</w:t>
      </w:r>
    </w:p>
    <w:p>
      <w:pPr>
        <w:pStyle w:val="Heading2"/>
      </w:pPr>
      <w:r>
        <w:t>1. Introduction</w:t>
      </w:r>
    </w:p>
    <w:p>
      <w:pPr>
        <w:pStyle w:val="Heading3"/>
      </w:pPr>
      <w:r>
        <w:t>1.1 Motivation</w:t>
      </w:r>
    </w:p>
    <w:p>
      <w:r>
        <w:rPr>
          <w:b w:val="0"/>
        </w:rPr>
        <w:t xml:space="preserve">EIP-712 [1] was designed to improve user experience by replacing opaque hex strings with human-readable typed structured data. In DeFi, it powers critical operations: permit-based approvals (EIP-2612 [2]), gasless meta-transactions, cross-chain message authentication, and off-chain order books. The specification defines a strict encoding scheme where a TYPEHASH string (e.g., </w:t>
      </w:r>
      <w:r>
        <w:rPr>
          <w:rFonts w:ascii="Consolas" w:hAnsi="Consolas"/>
          <w:sz w:val="18"/>
        </w:rPr>
        <w:t>"Permit(address owner,address spender,uint256 value,uint256 nonce,uint256 deadline)"</w:t>
      </w:r>
      <w:r>
        <w:rPr>
          <w:b w:val="0"/>
        </w:rPr>
        <w:t>) must exactly match the fields and types present in the signed struct.</w:t>
      </w:r>
    </w:p>
    <w:p>
      <w:r>
        <w:rPr>
          <w:b w:val="0"/>
        </w:rPr>
        <w:t>The security of EIP-712 depends on perfect coordination between three components:</w:t>
      </w:r>
    </w:p>
    <w:p>
      <w:r>
        <w:rPr>
          <w:b w:val="0"/>
        </w:rPr>
        <w:t xml:space="preserve">1. </w:t>
      </w:r>
      <w:r>
        <w:rPr>
          <w:b/>
        </w:rPr>
        <w:t>Solidity contract</w:t>
      </w:r>
      <w:r>
        <w:rPr>
          <w:b w:val="0"/>
        </w:rPr>
        <w:t>: defines the struct and verifies the signature</w:t>
      </w:r>
    </w:p>
    <w:p>
      <w:r>
        <w:rPr>
          <w:b w:val="0"/>
        </w:rPr>
        <w:t xml:space="preserve">2. </w:t>
      </w:r>
      <w:r>
        <w:rPr>
          <w:b/>
        </w:rPr>
        <w:t>Off-chain signing library</w:t>
      </w:r>
      <w:r>
        <w:rPr>
          <w:b w:val="0"/>
        </w:rPr>
        <w:t xml:space="preserve"> (ethers.js, viem, eth-sig-util): computes the TYPEHASH and produces the signature</w:t>
      </w:r>
    </w:p>
    <w:p>
      <w:r>
        <w:rPr>
          <w:b w:val="0"/>
        </w:rPr>
        <w:t xml:space="preserve">3. </w:t>
      </w:r>
      <w:r>
        <w:rPr>
          <w:b/>
        </w:rPr>
        <w:t>Domain separator</w:t>
      </w:r>
      <w:r>
        <w:rPr>
          <w:b w:val="0"/>
        </w:rPr>
        <w:t>: binds the signature to a specific chain and contract</w:t>
      </w:r>
    </w:p>
    <w:p>
      <w:r>
        <w:rPr>
          <w:b w:val="0"/>
        </w:rPr>
        <w:t xml:space="preserve">When this coordination fails—due to missing fields, type mismatches, typographical errors, or domain separator inconsistencies—the resulting vulnerability is </w:t>
      </w:r>
      <w:r>
        <w:rPr>
          <w:b/>
        </w:rPr>
        <w:t>invisible to conventional security tools</w:t>
      </w:r>
      <w:r>
        <w:rPr>
          <w:b w:val="0"/>
        </w:rPr>
        <w:t>. Reentrancy scanners, access control checkers, integer overflow detectors, and oracle manipulation tools all operate on the Solidity code alone. They cannot detect that a TYPEHASH string omits a critical field because the bug exists purely in the gap between the developer's intent and the cryptographic encoding.</w:t>
      </w:r>
    </w:p>
    <w:p>
      <w:pPr>
        <w:pStyle w:val="Heading3"/>
      </w:pPr>
      <w:r>
        <w:t>1.2 Prevalence</w:t>
      </w:r>
    </w:p>
    <w:p>
      <w:r>
        <w:rPr>
          <w:b w:val="0"/>
        </w:rPr>
        <w:t xml:space="preserve">Through systematic analysis of 824 DeFi incident reports [3], we identified </w:t>
      </w:r>
      <w:r>
        <w:rPr>
          <w:b/>
        </w:rPr>
        <w:t>47 confirmed incidents</w:t>
      </w:r>
      <w:r>
        <w:rPr>
          <w:b w:val="0"/>
        </w:rPr>
        <w:t xml:space="preserve"> where EIP-712 implementation errors were the root cause or a contributing factor. These incidents span:</w:t>
      </w:r>
    </w:p>
    <w:p>
      <w:pPr>
        <w:spacing w:before="40" w:after="40"/>
        <w:ind w:left="567"/>
      </w:pPr>
      <w:r>
        <w:rPr>
          <w:b w:val="0"/>
          <w:sz w:val="20"/>
        </w:rPr>
        <w:t>• 18 distinct protocols</w:t>
      </w:r>
    </w:p>
    <w:p>
      <w:pPr>
        <w:spacing w:before="40" w:after="40"/>
        <w:ind w:left="567"/>
      </w:pPr>
      <w:r>
        <w:rPr>
          <w:b w:val="0"/>
          <w:sz w:val="20"/>
        </w:rPr>
        <w:t>• 4 blockchain ecosystems (Ethereum, Polygon, Arbitrum, BNB Chain)</w:t>
      </w:r>
    </w:p>
    <w:p>
      <w:pPr>
        <w:spacing w:before="40" w:after="40"/>
        <w:ind w:left="567"/>
      </w:pPr>
      <w:r>
        <w:rPr>
          <w:b w:val="0"/>
          <w:sz w:val="20"/>
        </w:rPr>
        <w:t>• Total financial impact exceeding **$3.7M in losses**</w:t>
      </w:r>
    </w:p>
    <w:p>
      <w:pPr>
        <w:spacing w:before="40" w:after="40"/>
        <w:ind w:left="567"/>
      </w:pPr>
      <w:r>
        <w:rPr>
          <w:b w:val="0"/>
          <w:sz w:val="20"/>
        </w:rPr>
        <w:t>• Timeframe: 2021–2025</w:t>
      </w:r>
    </w:p>
    <w:p>
      <w:pPr>
        <w:pStyle w:val="Heading3"/>
      </w:pPr>
      <w:r>
        <w:t>1.3 Contributions</w:t>
      </w:r>
    </w:p>
    <w:p>
      <w:r>
        <w:rPr>
          <w:b w:val="0"/>
        </w:rPr>
        <w:t>Our contributions are:</w:t>
      </w:r>
    </w:p>
    <w:p>
      <w:r>
        <w:rPr>
          <w:b w:val="0"/>
        </w:rPr>
        <w:t xml:space="preserve">1. </w:t>
      </w:r>
      <w:r>
        <w:rPr>
          <w:b/>
        </w:rPr>
        <w:t>A six-category taxonomy</w:t>
      </w:r>
      <w:r>
        <w:rPr>
          <w:b w:val="0"/>
        </w:rPr>
        <w:t xml:space="preserve"> of EIP-712 implementation errors with real-world exploitation evidence from 4 confirmed exploits and 47 validated incidents</w:t>
      </w:r>
    </w:p>
    <w:p>
      <w:r>
        <w:rPr>
          <w:b w:val="0"/>
        </w:rPr>
        <w:t xml:space="preserve">2. </w:t>
      </w:r>
      <w:r>
        <w:rPr>
          <w:b/>
        </w:rPr>
        <w:t>Formal definitions</w:t>
      </w:r>
      <w:r>
        <w:rPr>
          <w:b w:val="0"/>
        </w:rPr>
        <w:t xml:space="preserve"> for each error category, enabling precise classification and automated detection</w:t>
      </w:r>
    </w:p>
    <w:p>
      <w:r>
        <w:rPr>
          <w:b w:val="0"/>
        </w:rPr>
        <w:t xml:space="preserve">3. </w:t>
      </w:r>
      <w:r>
        <w:rPr>
          <w:b/>
        </w:rPr>
        <w:t>Quantitative analysis</w:t>
      </w:r>
      <w:r>
        <w:rPr>
          <w:b w:val="0"/>
        </w:rPr>
        <w:t xml:space="preserve"> of EIP-712 error prevalence, severity distribution, temporal trends, and financial impact across the 824-incident dataset</w:t>
      </w:r>
    </w:p>
    <w:p>
      <w:r>
        <w:rPr>
          <w:b w:val="0"/>
        </w:rPr>
        <w:t xml:space="preserve">4. </w:t>
      </w:r>
      <w:r>
        <w:rPr>
          <w:b/>
        </w:rPr>
        <w:t>Detection heuristics and automated scanning rules</w:t>
      </w:r>
      <w:r>
        <w:rPr>
          <w:b w:val="0"/>
        </w:rPr>
        <w:t xml:space="preserve"> integrated into a 58-pattern DeFi security toolkit, achieving 90% detection rate with 8.7% false positive rate</w:t>
      </w:r>
    </w:p>
    <w:p>
      <w:r>
        <w:rPr>
          <w:b w:val="0"/>
        </w:rPr>
        <w:t xml:space="preserve">5. </w:t>
      </w:r>
      <w:r>
        <w:rPr>
          <w:b/>
        </w:rPr>
        <w:t>Canonical attack scenarios and proof-of-concept code</w:t>
      </w:r>
      <w:r>
        <w:rPr>
          <w:b w:val="0"/>
        </w:rPr>
        <w:t xml:space="preserve"> for each category, serving as both educational material and auditor reference</w:t>
      </w:r>
    </w:p>
    <w:p>
      <w:r>
        <w:rPr>
          <w:b w:val="0"/>
        </w:rPr>
        <w:t xml:space="preserve">6. </w:t>
      </w:r>
      <w:r>
        <w:rPr>
          <w:b/>
        </w:rPr>
        <w:t>Comprehensive mitigation guidelines</w:t>
      </w:r>
      <w:r>
        <w:rPr>
          <w:b w:val="0"/>
        </w:rPr>
        <w:t xml:space="preserve"> for developers, auditors, and tool builders</w:t>
      </w:r>
    </w:p>
    <w:p>
      <w:pPr>
        <w:pStyle w:val="Heading3"/>
      </w:pPr>
      <w:r>
        <w:t>1.4 Paper Organization</w:t>
      </w:r>
    </w:p>
    <w:p>
      <w:r>
        <w:rPr>
          <w:b w:val="0"/>
        </w:rPr>
        <w:t>The remainder of this paper is organized as follows. Section 2 provides background on EIP-712 encoding and the trust model. Section 3 describes our data collection and analysis methodology. Section 4 presents the six-category taxonomy with real-world cases. Section 5 provides quantitative analysis across the full dataset. Section 6 describes and evaluates our automated scanner. Section 7 presents mitigation guidelines. Section 8 discusses limitations and future work. Section 9 concludes.</w:t>
      </w:r>
    </w:p>
    <w:p>
      <w:pPr>
        <w:spacing w:before="40" w:after="40"/>
      </w:pPr>
      <w:r>
        <w:rPr>
          <w:color w:val="CCCCCC"/>
          <w:sz w:val="12"/>
        </w:rPr>
        <w:t>────────────────────────────────────────────────────────────</w:t>
      </w:r>
    </w:p>
    <w:p>
      <w:pPr>
        <w:pStyle w:val="Heading2"/>
      </w:pPr>
      <w:r>
        <w:t>2. Background &amp; Related Work</w:t>
      </w:r>
    </w:p>
    <w:p>
      <w:pPr>
        <w:pStyle w:val="Heading3"/>
      </w:pPr>
      <w:r>
        <w:t>2.1 EIP-712 Specification</w:t>
      </w:r>
    </w:p>
    <w:p>
      <w:r>
        <w:rPr>
          <w:b w:val="0"/>
        </w:rPr>
        <w:t>EIP-712 defines a structured signing scheme consisting of three layers:</w:t>
      </w:r>
    </w:p>
    <w:p>
      <w:pPr>
        <w:spacing w:before="40" w:after="40"/>
        <w:ind w:left="567"/>
      </w:pPr>
      <w:r>
        <w:rPr>
          <w:b w:val="0"/>
          <w:sz w:val="20"/>
        </w:rPr>
        <w:t>• Layer 1 — Domain Separator:**</w:t>
      </w:r>
    </w:p>
    <w:p>
      <w:pPr>
        <w:spacing w:before="0" w:after="0" w:line="0" w:lineRule="auto"/>
        <w:ind w:left="567"/>
      </w:pPr>
      <w:r>
        <w:rPr>
          <w:rFonts w:ascii="Consolas" w:hAnsi="Consolas"/>
          <w:sz w:val="16"/>
          <w:shd w:fill="F5F5F5" w:val="clear"/>
        </w:rPr>
        <w:t>domainSeparator = keccak256(abi.encode(</w:t>
      </w:r>
    </w:p>
    <w:p>
      <w:pPr>
        <w:spacing w:before="0" w:after="0" w:line="0" w:lineRule="auto"/>
        <w:ind w:left="567"/>
      </w:pPr>
      <w:r>
        <w:rPr>
          <w:rFonts w:ascii="Consolas" w:hAnsi="Consolas"/>
          <w:sz w:val="16"/>
          <w:shd w:fill="F5F5F5" w:val="clear"/>
        </w:rPr>
        <w:t xml:space="preserve">    EIP712Domain(string name, string version, uint256 chainId, address verifyingContract)</w:t>
      </w:r>
    </w:p>
    <w:p>
      <w:pPr>
        <w:spacing w:before="0" w:after="0" w:line="0" w:lineRule="auto"/>
        <w:ind w:left="567"/>
      </w:pPr>
      <w:r>
        <w:rPr>
          <w:rFonts w:ascii="Consolas" w:hAnsi="Consolas"/>
          <w:sz w:val="16"/>
          <w:shd w:fill="F5F5F5" w:val="clear"/>
        </w:rPr>
        <w:t>))</w:t>
      </w:r>
    </w:p>
    <w:p>
      <w:r>
        <w:rPr>
          <w:b w:val="0"/>
        </w:rPr>
        <w:t xml:space="preserve">The domain separator binds a signature to a specific contract on a specific chain. Missing </w:t>
      </w:r>
      <w:r>
        <w:rPr>
          <w:rFonts w:ascii="Consolas" w:hAnsi="Consolas"/>
          <w:sz w:val="18"/>
        </w:rPr>
        <w:t>chainId</w:t>
      </w:r>
      <w:r>
        <w:rPr>
          <w:b w:val="0"/>
        </w:rPr>
        <w:t xml:space="preserve"> enables cross-chain replay; missing </w:t>
      </w:r>
      <w:r>
        <w:rPr>
          <w:rFonts w:ascii="Consolas" w:hAnsi="Consolas"/>
          <w:sz w:val="18"/>
        </w:rPr>
        <w:t>verifyingContract</w:t>
      </w:r>
      <w:r>
        <w:rPr>
          <w:b w:val="0"/>
        </w:rPr>
        <w:t xml:space="preserve"> enables cross-contract replay within the same chain.</w:t>
      </w:r>
    </w:p>
    <w:p>
      <w:pPr>
        <w:spacing w:before="40" w:after="40"/>
        <w:ind w:left="567"/>
      </w:pPr>
      <w:r>
        <w:rPr>
          <w:b w:val="0"/>
          <w:sz w:val="20"/>
        </w:rPr>
        <w:t>• Layer 2 — Struct Hash:**</w:t>
      </w:r>
    </w:p>
    <w:p>
      <w:pPr>
        <w:spacing w:before="0" w:after="0" w:line="0" w:lineRule="auto"/>
        <w:ind w:left="567"/>
      </w:pPr>
      <w:r>
        <w:rPr>
          <w:rFonts w:ascii="Consolas" w:hAnsi="Consolas"/>
          <w:sz w:val="16"/>
          <w:shd w:fill="F5F5F5" w:val="clear"/>
        </w:rPr>
        <w:t>structHash = keccak256(</w:t>
      </w:r>
    </w:p>
    <w:p>
      <w:pPr>
        <w:spacing w:before="0" w:after="0" w:line="0" w:lineRule="auto"/>
        <w:ind w:left="567"/>
      </w:pPr>
      <w:r>
        <w:rPr>
          <w:rFonts w:ascii="Consolas" w:hAnsi="Consolas"/>
          <w:sz w:val="16"/>
          <w:shd w:fill="F5F5F5" w:val="clear"/>
        </w:rPr>
        <w:t xml:space="preserve">    abi.encode(</w:t>
      </w:r>
    </w:p>
    <w:p>
      <w:pPr>
        <w:spacing w:before="0" w:after="0" w:line="0" w:lineRule="auto"/>
        <w:ind w:left="567"/>
      </w:pPr>
      <w:r>
        <w:rPr>
          <w:rFonts w:ascii="Consolas" w:hAnsi="Consolas"/>
          <w:sz w:val="16"/>
          <w:shd w:fill="F5F5F5" w:val="clear"/>
        </w:rPr>
        <w:t xml:space="preserve">        keccak256("TypeName(Type1 field1, Type2 field2, ...)"),  // TYPEHASH</w:t>
      </w:r>
    </w:p>
    <w:p>
      <w:pPr>
        <w:spacing w:before="0" w:after="0" w:line="0" w:lineRule="auto"/>
        <w:ind w:left="567"/>
      </w:pPr>
      <w:r>
        <w:rPr>
          <w:rFonts w:ascii="Consolas" w:hAnsi="Consolas"/>
          <w:sz w:val="16"/>
          <w:shd w:fill="F5F5F5" w:val="clear"/>
        </w:rPr>
        <w:t xml:space="preserve">        keccak256(field1),  // encode field by field</w:t>
      </w:r>
    </w:p>
    <w:p>
      <w:pPr>
        <w:spacing w:before="0" w:after="0" w:line="0" w:lineRule="auto"/>
        <w:ind w:left="567"/>
      </w:pPr>
      <w:r>
        <w:rPr>
          <w:rFonts w:ascii="Consolas" w:hAnsi="Consolas"/>
          <w:sz w:val="16"/>
          <w:shd w:fill="F5F5F5" w:val="clear"/>
        </w:rPr>
        <w:t xml:space="preserve">        field2,</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w:t>
      </w:r>
    </w:p>
    <w:p>
      <w:r>
        <w:rPr>
          <w:b w:val="0"/>
        </w:rPr>
        <w:t>The TYPEHASH string must exactly match all fields in the struct. Any deviation creates a discrepancy between the Solidity contract's expected hash and the off-chain library's computed hash.</w:t>
      </w:r>
    </w:p>
    <w:p>
      <w:pPr>
        <w:spacing w:before="40" w:after="40"/>
        <w:ind w:left="567"/>
      </w:pPr>
      <w:r>
        <w:rPr>
          <w:b w:val="0"/>
          <w:sz w:val="20"/>
        </w:rPr>
        <w:t>• Layer 3 — Final Digest:**</w:t>
      </w:r>
    </w:p>
    <w:p>
      <w:pPr>
        <w:spacing w:before="0" w:after="0" w:line="0" w:lineRule="auto"/>
        <w:ind w:left="567"/>
      </w:pPr>
      <w:r>
        <w:rPr>
          <w:rFonts w:ascii="Consolas" w:hAnsi="Consolas"/>
          <w:sz w:val="16"/>
          <w:shd w:fill="F5F5F5" w:val="clear"/>
        </w:rPr>
        <w:t>finalDigest = keccak256(abi.encodePacked("\x19\x01", domainSeparator, structHash))</w:t>
      </w:r>
    </w:p>
    <w:p>
      <w:r>
        <w:rPr>
          <w:b w:val="0"/>
        </w:rPr>
        <w:t xml:space="preserve">The </w:t>
      </w:r>
      <w:r>
        <w:rPr>
          <w:rFonts w:ascii="Consolas" w:hAnsi="Consolas"/>
          <w:sz w:val="18"/>
        </w:rPr>
        <w:t>\x19\x01</w:t>
      </w:r>
      <w:r>
        <w:rPr>
          <w:b w:val="0"/>
        </w:rPr>
        <w:t xml:space="preserve"> prefix prevents the digest from being a valid Ethereum transaction or message.</w:t>
      </w:r>
    </w:p>
    <w:p>
      <w:pPr>
        <w:pStyle w:val="Heading3"/>
      </w:pPr>
      <w:r>
        <w:t>2.2 Trust Model</w:t>
      </w:r>
    </w:p>
    <w:p>
      <w:r>
        <w:rPr>
          <w:b w:val="0"/>
        </w:rPr>
        <w:t>EIP-712 makes three critical assumptions: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b/>
                <w:color w:val="FFFFFF"/>
                <w:sz w:val="18"/>
              </w:rPr>
              <w:t>Assumption</w:t>
            </w:r>
          </w:p>
        </w:tc>
        <w:tc>
          <w:tcPr>
            <w:tcW w:type="dxa" w:w="2880"/>
            <w:shd w:fill="1A1A2E"/>
          </w:tcPr>
          <w:p>
            <w:r/>
            <w:r>
              <w:rPr>
                <w:b/>
                <w:color w:val="FFFFFF"/>
                <w:sz w:val="18"/>
              </w:rPr>
              <w:t>Description</w:t>
            </w:r>
          </w:p>
        </w:tc>
        <w:tc>
          <w:tcPr>
            <w:tcW w:type="dxa" w:w="2880"/>
            <w:shd w:fill="1A1A2E"/>
          </w:tcPr>
          <w:p>
            <w:r/>
            <w:r>
              <w:rPr>
                <w:b/>
                <w:color w:val="FFFFFF"/>
                <w:sz w:val="18"/>
              </w:rPr>
              <w:t>When Violated</w:t>
            </w:r>
          </w:p>
        </w:tc>
      </w:tr>
      <w:tr>
        <w:tc>
          <w:tcPr>
            <w:tcW w:type="dxa" w:w="2880"/>
          </w:tcPr>
          <w:p>
            <w:r/>
            <w:r>
              <w:rPr>
                <w:b w:val="0"/>
                <w:sz w:val="18"/>
              </w:rPr>
              <w:t>**A1: Field completeness**</w:t>
            </w:r>
          </w:p>
        </w:tc>
        <w:tc>
          <w:tcPr>
            <w:tcW w:type="dxa" w:w="2880"/>
          </w:tcPr>
          <w:p>
            <w:r/>
            <w:r>
              <w:rPr>
                <w:b w:val="0"/>
                <w:sz w:val="18"/>
              </w:rPr>
              <w:t>Solidity contract knows all fields being signed</w:t>
            </w:r>
          </w:p>
        </w:tc>
        <w:tc>
          <w:tcPr>
            <w:tcW w:type="dxa" w:w="2880"/>
          </w:tcPr>
          <w:p>
            <w:r/>
            <w:r>
              <w:rPr>
                <w:b w:val="0"/>
                <w:sz w:val="18"/>
              </w:rPr>
              <w:t>Struct evolution, upgrade, or refactoring</w:t>
            </w:r>
          </w:p>
        </w:tc>
      </w:tr>
      <w:tr>
        <w:tc>
          <w:tcPr>
            <w:tcW w:type="dxa" w:w="2880"/>
          </w:tcPr>
          <w:p>
            <w:r/>
            <w:r>
              <w:rPr>
                <w:b w:val="0"/>
                <w:sz w:val="18"/>
              </w:rPr>
              <w:t>**A2: Type consistency**</w:t>
            </w:r>
          </w:p>
        </w:tc>
        <w:tc>
          <w:tcPr>
            <w:tcW w:type="dxa" w:w="2880"/>
          </w:tcPr>
          <w:p>
            <w:r/>
            <w:r>
              <w:rPr>
                <w:b w:val="0"/>
                <w:sz w:val="18"/>
              </w:rPr>
              <w:t>Off-chain library uses the same TYPEHASH</w:t>
            </w:r>
          </w:p>
        </w:tc>
        <w:tc>
          <w:tcPr>
            <w:tcW w:type="dxa" w:w="2880"/>
          </w:tcPr>
          <w:p>
            <w:r/>
            <w:r>
              <w:rPr>
                <w:b w:val="0"/>
                <w:sz w:val="18"/>
              </w:rPr>
              <w:t>Independent implementation, library version mismatch</w:t>
            </w:r>
          </w:p>
        </w:tc>
      </w:tr>
      <w:tr>
        <w:tc>
          <w:tcPr>
            <w:tcW w:type="dxa" w:w="2880"/>
          </w:tcPr>
          <w:p>
            <w:r/>
            <w:r>
              <w:rPr>
                <w:b w:val="0"/>
                <w:sz w:val="18"/>
              </w:rPr>
              <w:t>**A3: Encoding parity**</w:t>
            </w:r>
          </w:p>
        </w:tc>
        <w:tc>
          <w:tcPr>
            <w:tcW w:type="dxa" w:w="2880"/>
          </w:tcPr>
          <w:p>
            <w:r/>
            <w:r>
              <w:rPr>
                <w:b w:val="0"/>
                <w:sz w:val="18"/>
              </w:rPr>
              <w:t>Types encode identically on both sides</w:t>
            </w:r>
          </w:p>
        </w:tc>
        <w:tc>
          <w:tcPr>
            <w:tcW w:type="dxa" w:w="2880"/>
          </w:tcPr>
          <w:p>
            <w:r/>
            <w:r>
              <w:rPr>
                <w:b w:val="0"/>
                <w:sz w:val="18"/>
              </w:rPr>
              <w:t>`address[]` vs `uint256[]`, `bytes` vs `bytes32`</w:t>
            </w:r>
          </w:p>
        </w:tc>
      </w:tr>
    </w:tbl>
    <w:p>
      <w:r>
        <w:rPr>
          <w:b w:val="0"/>
        </w:rPr>
        <w:t>Each assumption has been violated in production, with measurable financial losses.</w:t>
      </w:r>
    </w:p>
    <w:p>
      <w:pPr>
        <w:pStyle w:val="Heading3"/>
      </w:pPr>
      <w:r>
        <w:t>2.3 Formal Definitions</w:t>
      </w:r>
    </w:p>
    <w:p>
      <w:pPr>
        <w:spacing w:before="40" w:after="40"/>
        <w:ind w:left="567"/>
      </w:pPr>
      <w:r>
        <w:rPr>
          <w:b w:val="0"/>
          <w:sz w:val="20"/>
        </w:rPr>
        <w:t>• Definition 1 (EIP-712 Signature).** An EIP-712 signature σ over a struct S with domain separator D is valid if:</w:t>
      </w:r>
    </w:p>
    <w:p>
      <w:pPr>
        <w:spacing w:before="0" w:after="0" w:line="0" w:lineRule="auto"/>
        <w:ind w:left="567"/>
      </w:pPr>
      <w:r>
        <w:rPr>
          <w:rFonts w:ascii="Consolas" w:hAnsi="Consolas"/>
          <w:sz w:val="16"/>
          <w:shd w:fill="F5F5F5" w:val="clear"/>
        </w:rPr>
        <w:t>Validate(σ, S, D, signer) = ECRecover(Hash(S, D), σ) = signer</w:t>
      </w:r>
    </w:p>
    <w:p>
      <w:r>
        <w:rPr>
          <w:b w:val="0"/>
        </w:rPr>
        <w:t xml:space="preserve">where </w:t>
      </w:r>
      <w:r>
        <w:rPr>
          <w:rFonts w:ascii="Consolas" w:hAnsi="Consolas"/>
          <w:sz w:val="18"/>
        </w:rPr>
        <w:t>Hash(S, D) = keccak256(abi.encodePacked("\x19\x01", H_domain(D), H_struct(S)))</w:t>
      </w:r>
      <w:r>
        <w:rPr>
          <w:b w:val="0"/>
        </w:rPr>
        <w:t>.</w:t>
      </w:r>
    </w:p>
    <w:p>
      <w:pPr>
        <w:spacing w:before="40" w:after="40"/>
        <w:ind w:left="567"/>
      </w:pPr>
      <w:r>
        <w:rPr>
          <w:b w:val="0"/>
          <w:sz w:val="20"/>
        </w:rPr>
        <w:t>• Definition 2 (TypeHash Correctness).** A TYPEHASH string T is correct for struct S if:</w:t>
      </w:r>
    </w:p>
    <w:p>
      <w:pPr>
        <w:spacing w:before="0" w:after="0" w:line="0" w:lineRule="auto"/>
        <w:ind w:left="567"/>
      </w:pPr>
      <w:r>
        <w:rPr>
          <w:rFonts w:ascii="Consolas" w:hAnsi="Consolas"/>
          <w:sz w:val="16"/>
          <w:shd w:fill="F5F5F5" w:val="clear"/>
        </w:rPr>
        <w:t>Fields(T) = Fields(S)  ∧  Types(T) = Types(S)</w:t>
      </w:r>
    </w:p>
    <w:p>
      <w:r>
        <w:rPr>
          <w:b w:val="0"/>
        </w:rPr>
        <w:t xml:space="preserve">where </w:t>
      </w:r>
      <w:r>
        <w:rPr>
          <w:rFonts w:ascii="Consolas" w:hAnsi="Consolas"/>
          <w:sz w:val="18"/>
        </w:rPr>
        <w:t>Fields(T)</w:t>
      </w:r>
      <w:r>
        <w:rPr>
          <w:b w:val="0"/>
        </w:rPr>
        <w:t xml:space="preserve"> is the ordered set of field names in T and </w:t>
      </w:r>
      <w:r>
        <w:rPr>
          <w:rFonts w:ascii="Consolas" w:hAnsi="Consolas"/>
          <w:sz w:val="18"/>
        </w:rPr>
        <w:t>Fields(S)</w:t>
      </w:r>
      <w:r>
        <w:rPr>
          <w:b w:val="0"/>
        </w:rPr>
        <w:t xml:space="preserve"> is the ordered set of field names in the Solidity struct definition.</w:t>
      </w:r>
    </w:p>
    <w:p>
      <w:pPr>
        <w:spacing w:before="40" w:after="40"/>
        <w:ind w:left="567"/>
      </w:pPr>
      <w:r>
        <w:rPr>
          <w:b w:val="0"/>
          <w:sz w:val="20"/>
        </w:rPr>
        <w:t>• Definition 3 (EIP-712 Vulnerability).** An EIP-712 vulnerability exists when there is a non-empty set of authorized operations O that can be executed against the contract's intent, where:</w:t>
      </w:r>
    </w:p>
    <w:p>
      <w:pPr>
        <w:spacing w:before="0" w:after="0" w:line="0" w:lineRule="auto"/>
        <w:ind w:left="567"/>
      </w:pPr>
      <w:r>
        <w:rPr>
          <w:rFonts w:ascii="Consolas" w:hAnsi="Consolas"/>
          <w:sz w:val="16"/>
          <w:shd w:fill="F5F5F5" w:val="clear"/>
        </w:rPr>
        <w:t>∀ o ∈ O : Validate(σ_o, S', D, signer) = true  ∧  S' ≠ S_intended</w:t>
      </w:r>
    </w:p>
    <w:p>
      <w:r>
        <w:rPr>
          <w:b w:val="0"/>
        </w:rPr>
        <w:t>That is, the signature validates against a different struct than the one the signer intended to authorize.</w:t>
      </w:r>
    </w:p>
    <w:p>
      <w:pPr>
        <w:pStyle w:val="Heading3"/>
      </w:pPr>
      <w:r>
        <w:t>2.4 Related Work</w:t>
      </w:r>
    </w:p>
    <w:p>
      <w:pPr>
        <w:spacing w:before="40" w:after="40"/>
        <w:ind w:left="567"/>
      </w:pPr>
      <w:r>
        <w:rPr>
          <w:b w:val="0"/>
          <w:sz w:val="20"/>
        </w:rPr>
        <w:t>• Signature Replay Analysis.** Breidenbach et al. [4] studied cross-chain replay attacks in Ethereum bridge protocols. Their work focused on replay across different chains, establishing chainId binding as a mitigation. We extend this to encompass all replay protection fields (nonce, deadline, chainId) in the EIP-712 context.</w:t>
      </w:r>
    </w:p>
    <w:p>
      <w:pPr>
        <w:spacing w:before="40" w:after="40"/>
        <w:ind w:left="567"/>
      </w:pPr>
      <w:r>
        <w:rPr>
          <w:b w:val="0"/>
          <w:sz w:val="20"/>
        </w:rPr>
        <w:t>• EIP-712 Tooling.** OpenZeppelin's `_hashTypedDataV4` [5] provides a reference implementation for EIP-712 hashing in Solidity. The ethers.js library [6] provides `_signTypedData` for off-chain signing. Both libraries are widely used but do not validate TYPEHASH consistency — they assume the developer provides correct parameters.</w:t>
      </w:r>
    </w:p>
    <w:p>
      <w:pPr>
        <w:spacing w:before="40" w:after="40"/>
        <w:ind w:left="567"/>
      </w:pPr>
      <w:r>
        <w:rPr>
          <w:b w:val="0"/>
          <w:sz w:val="20"/>
        </w:rPr>
        <w:t>• Smart Contract Bug Taxonomies.** Prior work has produced comprehensive bug taxonomies for smart contracts [7, 8, 9], covering reentrancy, access control, arithmetic errors, and oracle manipulation. However, none of these taxonomies specifically address EIP-712 implementation errors as a distinct category. Our work fills this gap.</w:t>
      </w:r>
    </w:p>
    <w:p>
      <w:pPr>
        <w:spacing w:before="40" w:after="40"/>
        <w:ind w:left="567"/>
      </w:pPr>
      <w:r>
        <w:rPr>
          <w:b w:val="0"/>
          <w:sz w:val="20"/>
        </w:rPr>
        <w:t>• Automated Audit Tools.** Slither [10], Mythril [11], and 4nalyzer [12] are the dominant automated audit tools. We compare our scanner against these tools in Section 6 and find that none of them detect TYPEHASH mismatches — a blind spot we address.</w:t>
      </w:r>
    </w:p>
    <w:p>
      <w:pPr>
        <w:spacing w:before="40" w:after="40"/>
      </w:pPr>
      <w:r>
        <w:rPr>
          <w:color w:val="CCCCCC"/>
          <w:sz w:val="12"/>
        </w:rPr>
        <w:t>────────────────────────────────────────────────────────────</w:t>
      </w:r>
    </w:p>
    <w:p>
      <w:pPr>
        <w:pStyle w:val="Heading2"/>
      </w:pPr>
      <w:r>
        <w:t>3. Methodology</w:t>
      </w:r>
    </w:p>
    <w:p>
      <w:pPr>
        <w:pStyle w:val="Heading3"/>
      </w:pPr>
      <w:r>
        <w:t>3.1 Data Collection</w:t>
      </w:r>
    </w:p>
    <w:p>
      <w:r>
        <w:rPr>
          <w:b w:val="0"/>
        </w:rPr>
        <w:t>We collected and analyzed data from three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b/>
                <w:color w:val="FFFFFF"/>
                <w:sz w:val="18"/>
              </w:rPr>
              <w:t>Source</w:t>
            </w:r>
          </w:p>
        </w:tc>
        <w:tc>
          <w:tcPr>
            <w:tcW w:type="dxa" w:w="2880"/>
            <w:shd w:fill="1A1A2E"/>
          </w:tcPr>
          <w:p>
            <w:r/>
            <w:r>
              <w:rPr>
                <w:b/>
                <w:color w:val="FFFFFF"/>
                <w:sz w:val="18"/>
              </w:rPr>
              <w:t>Volume</w:t>
            </w:r>
          </w:p>
        </w:tc>
        <w:tc>
          <w:tcPr>
            <w:tcW w:type="dxa" w:w="2880"/>
            <w:shd w:fill="1A1A2E"/>
          </w:tcPr>
          <w:p>
            <w:r/>
            <w:r>
              <w:rPr>
                <w:b/>
                <w:color w:val="FFFFFF"/>
                <w:sz w:val="18"/>
              </w:rPr>
              <w:t>Description</w:t>
            </w:r>
          </w:p>
        </w:tc>
      </w:tr>
      <w:tr>
        <w:tc>
          <w:tcPr>
            <w:tcW w:type="dxa" w:w="2880"/>
          </w:tcPr>
          <w:p>
            <w:r/>
            <w:r>
              <w:rPr>
                <w:b w:val="0"/>
                <w:sz w:val="18"/>
              </w:rPr>
              <w:t>DeFi incident database [3]</w:t>
            </w:r>
          </w:p>
        </w:tc>
        <w:tc>
          <w:tcPr>
            <w:tcW w:type="dxa" w:w="2880"/>
          </w:tcPr>
          <w:p>
            <w:r/>
            <w:r>
              <w:rPr>
                <w:b w:val="0"/>
                <w:sz w:val="18"/>
              </w:rPr>
              <w:t>824 reports</w:t>
            </w:r>
          </w:p>
        </w:tc>
        <w:tc>
          <w:tcPr>
            <w:tcW w:type="dxa" w:w="2880"/>
          </w:tcPr>
          <w:p>
            <w:r/>
            <w:r>
              <w:rPr>
                <w:b w:val="0"/>
                <w:sz w:val="18"/>
              </w:rPr>
              <w:t>Comprehensive incident database covering 2020–2025</w:t>
            </w:r>
          </w:p>
        </w:tc>
      </w:tr>
      <w:tr>
        <w:tc>
          <w:tcPr>
            <w:tcW w:type="dxa" w:w="2880"/>
          </w:tcPr>
          <w:p>
            <w:r/>
            <w:r>
              <w:rPr>
                <w:b w:val="0"/>
                <w:sz w:val="18"/>
              </w:rPr>
              <w:t>Manual audit engagements</w:t>
            </w:r>
          </w:p>
        </w:tc>
        <w:tc>
          <w:tcPr>
            <w:tcW w:type="dxa" w:w="2880"/>
          </w:tcPr>
          <w:p>
            <w:r/>
            <w:r>
              <w:rPr>
                <w:b w:val="0"/>
                <w:sz w:val="18"/>
              </w:rPr>
              <w:t>5 protocols</w:t>
            </w:r>
          </w:p>
        </w:tc>
        <w:tc>
          <w:tcPr>
            <w:tcW w:type="dxa" w:w="2880"/>
          </w:tcPr>
          <w:p>
            <w:r/>
            <w:r>
              <w:rPr>
                <w:b w:val="0"/>
                <w:sz w:val="18"/>
              </w:rPr>
              <w:t>Active protocols reviewed during commercial audit work</w:t>
            </w:r>
          </w:p>
        </w:tc>
      </w:tr>
      <w:tr>
        <w:tc>
          <w:tcPr>
            <w:tcW w:type="dxa" w:w="2880"/>
          </w:tcPr>
          <w:p>
            <w:r/>
            <w:r>
              <w:rPr>
                <w:b w:val="0"/>
                <w:sz w:val="18"/>
              </w:rPr>
              <w:t>Public exploit post-mortems</w:t>
            </w:r>
          </w:p>
        </w:tc>
        <w:tc>
          <w:tcPr>
            <w:tcW w:type="dxa" w:w="2880"/>
          </w:tcPr>
          <w:p>
            <w:r/>
            <w:r>
              <w:rPr>
                <w:b w:val="0"/>
                <w:sz w:val="18"/>
              </w:rPr>
              <w:t>23 reports</w:t>
            </w:r>
          </w:p>
        </w:tc>
        <w:tc>
          <w:tcPr>
            <w:tcW w:type="dxa" w:w="2880"/>
          </w:tcPr>
          <w:p>
            <w:r/>
            <w:r>
              <w:rPr>
                <w:b w:val="0"/>
                <w:sz w:val="18"/>
              </w:rPr>
              <w:t>Published analyses from affected projects</w:t>
            </w:r>
          </w:p>
        </w:tc>
      </w:tr>
    </w:tbl>
    <w:p>
      <w:r>
        <w:rPr>
          <w:b w:val="0"/>
        </w:rPr>
        <w:t>From the 824 incidents, we applied the following inclusion criteria to identify EIP-712-related findings:</w:t>
      </w:r>
    </w:p>
    <w:p>
      <w:r>
        <w:rPr>
          <w:b w:val="0"/>
        </w:rPr>
        <w:t xml:space="preserve">1. </w:t>
      </w:r>
      <w:r>
        <w:rPr>
          <w:b/>
        </w:rPr>
        <w:t>Type hash involvement</w:t>
      </w:r>
      <w:r>
        <w:rPr>
          <w:b w:val="0"/>
        </w:rPr>
        <w:t>: The incident report or exploit must reference a TYPEHASH string, EIP-712 signature verification, or typed structured data</w:t>
      </w:r>
    </w:p>
    <w:p>
      <w:r>
        <w:rPr>
          <w:b w:val="0"/>
        </w:rPr>
        <w:t xml:space="preserve">2. </w:t>
      </w:r>
      <w:r>
        <w:rPr>
          <w:b/>
        </w:rPr>
        <w:t>Root cause attribution</w:t>
      </w:r>
      <w:r>
        <w:rPr>
          <w:b w:val="0"/>
        </w:rPr>
        <w:t>: The primary root cause must be in the EIP-712 implementation (not in other contract logic that happens to use EIP-712)</w:t>
      </w:r>
    </w:p>
    <w:p>
      <w:r>
        <w:rPr>
          <w:b w:val="0"/>
        </w:rPr>
        <w:t xml:space="preserve">3. </w:t>
      </w:r>
      <w:r>
        <w:rPr>
          <w:b/>
        </w:rPr>
        <w:t>Reproducibility</w:t>
      </w:r>
      <w:r>
        <w:rPr>
          <w:b w:val="0"/>
        </w:rPr>
        <w:t>: Sufficient technical detail to reconstruct the vulnerability logic</w:t>
      </w:r>
    </w:p>
    <w:p>
      <w:r>
        <w:rPr>
          <w:b w:val="0"/>
        </w:rPr>
        <w:t xml:space="preserve">This filtering process yielded </w:t>
      </w:r>
      <w:r>
        <w:rPr>
          <w:b/>
        </w:rPr>
        <w:t>47 confirmed EIP-712 incidents</w:t>
      </w:r>
      <w:r>
        <w:rPr>
          <w:b w:val="0"/>
        </w:rPr>
        <w:t xml:space="preserve">, of which </w:t>
      </w:r>
      <w:r>
        <w:rPr>
          <w:b/>
        </w:rPr>
        <w:t>4 had confirmed financial exploitation</w:t>
      </w:r>
      <w:r>
        <w:rPr>
          <w:b w:val="0"/>
        </w:rPr>
        <w:t xml:space="preserve"> and </w:t>
      </w:r>
      <w:r>
        <w:rPr>
          <w:b/>
        </w:rPr>
        <w:t>43 were discovered during pre-deployment audit</w:t>
      </w:r>
      <w:r>
        <w:rPr>
          <w:b w:val="0"/>
        </w:rPr>
        <w:t>.</w:t>
      </w:r>
    </w:p>
    <w:p>
      <w:pPr>
        <w:pStyle w:val="Heading3"/>
      </w:pPr>
      <w:r>
        <w:t>3.2 Analysis Pipeline</w:t>
      </w:r>
    </w:p>
    <w:p>
      <w:r>
        <w:rPr>
          <w:b w:val="0"/>
        </w:rPr>
        <w:t>Each incident was analyzed through a four-stage pipeline:</w:t>
      </w:r>
    </w:p>
    <w:p>
      <w:pPr>
        <w:spacing w:before="0" w:after="0" w:line="0" w:lineRule="auto"/>
        <w:ind w:left="567"/>
      </w:pPr>
      <w:r>
        <w:rPr>
          <w:rFonts w:ascii="Consolas" w:hAnsi="Consolas"/>
          <w:sz w:val="16"/>
          <w:shd w:fill="F5F5F5" w:val="clear"/>
        </w:rPr>
        <w:t>Stage 1: Incident Collection</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Stage 2: Vulnerability Extraction</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Stage 3: Taxonomy Classification</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Stage 4: Impact Assessment</w:t>
      </w:r>
    </w:p>
    <w:p>
      <w:pPr>
        <w:spacing w:before="40" w:after="40"/>
        <w:ind w:left="567"/>
      </w:pPr>
      <w:r>
        <w:rPr>
          <w:b w:val="0"/>
          <w:sz w:val="20"/>
        </w:rPr>
        <w:t>• Stage 1 — Incident Collection**: Gather raw incident data from source databases, exploit post-mortems, and audit reports.</w:t>
      </w:r>
    </w:p>
    <w:p>
      <w:pPr>
        <w:spacing w:before="40" w:after="40"/>
        <w:ind w:left="567"/>
      </w:pPr>
      <w:r>
        <w:rPr>
          <w:b w:val="0"/>
          <w:sz w:val="20"/>
        </w:rPr>
        <w:t>• Stage 2 — Vulnerability Extraction**: Isolate the specific EIP-712 code artifacts:</w:t>
      </w:r>
    </w:p>
    <w:p>
      <w:pPr>
        <w:spacing w:before="40" w:after="40"/>
        <w:ind w:left="567"/>
      </w:pPr>
      <w:r>
        <w:rPr>
          <w:b w:val="0"/>
          <w:sz w:val="20"/>
        </w:rPr>
        <w:t>• TYPEHASH constant definition</w:t>
      </w:r>
    </w:p>
    <w:p>
      <w:pPr>
        <w:spacing w:before="40" w:after="40"/>
        <w:ind w:left="567"/>
      </w:pPr>
      <w:r>
        <w:rPr>
          <w:b w:val="0"/>
          <w:sz w:val="20"/>
        </w:rPr>
        <w:t>• Struct definition (Solidity)</w:t>
      </w:r>
    </w:p>
    <w:p>
      <w:pPr>
        <w:spacing w:before="40" w:after="40"/>
        <w:ind w:left="567"/>
      </w:pPr>
      <w:r>
        <w:rPr>
          <w:b w:val="0"/>
          <w:sz w:val="20"/>
        </w:rPr>
        <w:t>• Signature verification function</w:t>
      </w:r>
    </w:p>
    <w:p>
      <w:pPr>
        <w:spacing w:before="40" w:after="40"/>
        <w:ind w:left="567"/>
      </w:pPr>
      <w:r>
        <w:rPr>
          <w:b w:val="0"/>
          <w:sz w:val="20"/>
        </w:rPr>
        <w:t>• Off-chain signing code (TypeScript/JavaScript)</w:t>
      </w:r>
    </w:p>
    <w:p>
      <w:pPr>
        <w:spacing w:before="40" w:after="40"/>
        <w:ind w:left="567"/>
      </w:pPr>
      <w:r>
        <w:rPr>
          <w:b w:val="0"/>
          <w:sz w:val="20"/>
        </w:rPr>
        <w:t>• Stage 3 — Taxonomy Classification**: Classify each finding into one of six categories using the definitions in Section 4. Two independent reviewers performed classification; Cohen's κ = 0.92 (near-perfect agreement).</w:t>
      </w:r>
    </w:p>
    <w:p>
      <w:pPr>
        <w:spacing w:before="40" w:after="40"/>
        <w:ind w:left="567"/>
      </w:pPr>
      <w:r>
        <w:rPr>
          <w:b w:val="0"/>
          <w:sz w:val="20"/>
        </w:rPr>
        <w:t>• Stage 4 — Impact Assessment**: For each finding, assess:</w:t>
      </w:r>
    </w:p>
    <w:p>
      <w:pPr>
        <w:spacing w:before="40" w:after="40"/>
        <w:ind w:left="567"/>
      </w:pPr>
      <w:r>
        <w:rPr>
          <w:b w:val="0"/>
          <w:sz w:val="20"/>
        </w:rPr>
        <w:t>• **Severity**: CRITICAL, HIGH, MEDIUM, LOW, INFO</w:t>
      </w:r>
    </w:p>
    <w:p>
      <w:pPr>
        <w:spacing w:before="40" w:after="40"/>
        <w:ind w:left="567"/>
      </w:pPr>
      <w:r>
        <w:rPr>
          <w:b w:val="0"/>
          <w:sz w:val="20"/>
        </w:rPr>
        <w:t>• **Financial impact**: Actual losses (if exploited) or maximum theoretical loss (if found during audit)</w:t>
      </w:r>
    </w:p>
    <w:p>
      <w:pPr>
        <w:spacing w:before="40" w:after="40"/>
        <w:ind w:left="567"/>
      </w:pPr>
      <w:r>
        <w:rPr>
          <w:b w:val="0"/>
          <w:sz w:val="20"/>
        </w:rPr>
        <w:t>• **Exploitability**: Remote, authenticated, or requires privilege</w:t>
      </w:r>
    </w:p>
    <w:p>
      <w:pPr>
        <w:pStyle w:val="Heading3"/>
      </w:pPr>
      <w:r>
        <w:t>3.3 Root Cause Distribution</w:t>
      </w:r>
    </w:p>
    <w:p>
      <w:r>
        <w:rPr>
          <w:b w:val="0"/>
        </w:rPr>
        <w:t>Of the 47 confirmed incidents: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Category</w:t>
            </w:r>
          </w:p>
        </w:tc>
        <w:tc>
          <w:tcPr>
            <w:tcW w:type="dxa" w:w="2160"/>
            <w:shd w:fill="1A1A2E"/>
          </w:tcPr>
          <w:p>
            <w:r/>
            <w:r>
              <w:rPr>
                <w:b/>
                <w:color w:val="FFFFFF"/>
                <w:sz w:val="18"/>
              </w:rPr>
              <w:t>Incidents</w:t>
            </w:r>
          </w:p>
        </w:tc>
        <w:tc>
          <w:tcPr>
            <w:tcW w:type="dxa" w:w="2160"/>
            <w:shd w:fill="1A1A2E"/>
          </w:tcPr>
          <w:p>
            <w:r/>
            <w:r>
              <w:rPr>
                <w:b/>
                <w:color w:val="FFFFFF"/>
                <w:sz w:val="18"/>
              </w:rPr>
              <w:t>% of Total</w:t>
            </w:r>
          </w:p>
        </w:tc>
        <w:tc>
          <w:tcPr>
            <w:tcW w:type="dxa" w:w="2160"/>
            <w:shd w:fill="1A1A2E"/>
          </w:tcPr>
          <w:p>
            <w:r/>
            <w:r>
              <w:rPr>
                <w:b/>
                <w:color w:val="FFFFFF"/>
                <w:sz w:val="18"/>
              </w:rPr>
              <w:t>Exploited</w:t>
            </w:r>
          </w:p>
        </w:tc>
      </w:tr>
      <w:tr>
        <w:tc>
          <w:tcPr>
            <w:tcW w:type="dxa" w:w="2160"/>
          </w:tcPr>
          <w:p>
            <w:r/>
            <w:r>
              <w:rPr>
                <w:b w:val="0"/>
                <w:sz w:val="18"/>
              </w:rPr>
              <w:t>I — Struct-Field Mismatch</w:t>
            </w:r>
          </w:p>
        </w:tc>
        <w:tc>
          <w:tcPr>
            <w:tcW w:type="dxa" w:w="2160"/>
          </w:tcPr>
          <w:p>
            <w:r/>
            <w:r>
              <w:rPr>
                <w:b w:val="0"/>
                <w:sz w:val="18"/>
              </w:rPr>
              <w:t>12</w:t>
            </w:r>
          </w:p>
        </w:tc>
        <w:tc>
          <w:tcPr>
            <w:tcW w:type="dxa" w:w="2160"/>
          </w:tcPr>
          <w:p>
            <w:r/>
            <w:r>
              <w:rPr>
                <w:b w:val="0"/>
                <w:sz w:val="18"/>
              </w:rPr>
              <w:t>25.5%</w:t>
            </w:r>
          </w:p>
        </w:tc>
        <w:tc>
          <w:tcPr>
            <w:tcW w:type="dxa" w:w="2160"/>
          </w:tcPr>
          <w:p>
            <w:r/>
            <w:r>
              <w:rPr>
                <w:b w:val="0"/>
                <w:sz w:val="18"/>
              </w:rPr>
              <w:t>2 ($1.38M)</w:t>
            </w:r>
          </w:p>
        </w:tc>
      </w:tr>
      <w:tr>
        <w:tc>
          <w:tcPr>
            <w:tcW w:type="dxa" w:w="2160"/>
          </w:tcPr>
          <w:p>
            <w:r/>
            <w:r>
              <w:rPr>
                <w:b w:val="0"/>
                <w:sz w:val="18"/>
              </w:rPr>
              <w:t>II — Missing Replay Protection</w:t>
            </w:r>
          </w:p>
        </w:tc>
        <w:tc>
          <w:tcPr>
            <w:tcW w:type="dxa" w:w="2160"/>
          </w:tcPr>
          <w:p>
            <w:r/>
            <w:r>
              <w:rPr>
                <w:b w:val="0"/>
                <w:sz w:val="18"/>
              </w:rPr>
              <w:t>14</w:t>
            </w:r>
          </w:p>
        </w:tc>
        <w:tc>
          <w:tcPr>
            <w:tcW w:type="dxa" w:w="2160"/>
          </w:tcPr>
          <w:p>
            <w:r/>
            <w:r>
              <w:rPr>
                <w:b w:val="0"/>
                <w:sz w:val="18"/>
              </w:rPr>
              <w:t>29.8%</w:t>
            </w:r>
          </w:p>
        </w:tc>
        <w:tc>
          <w:tcPr>
            <w:tcW w:type="dxa" w:w="2160"/>
          </w:tcPr>
          <w:p>
            <w:r/>
            <w:r>
              <w:rPr>
                <w:b w:val="0"/>
                <w:sz w:val="18"/>
              </w:rPr>
              <w:t>1 ($0.05M)</w:t>
            </w:r>
          </w:p>
        </w:tc>
      </w:tr>
      <w:tr>
        <w:tc>
          <w:tcPr>
            <w:tcW w:type="dxa" w:w="2160"/>
          </w:tcPr>
          <w:p>
            <w:r/>
            <w:r>
              <w:rPr>
                <w:b w:val="0"/>
                <w:sz w:val="18"/>
              </w:rPr>
              <w:t>III — Typographical Errors</w:t>
            </w:r>
          </w:p>
        </w:tc>
        <w:tc>
          <w:tcPr>
            <w:tcW w:type="dxa" w:w="2160"/>
          </w:tcPr>
          <w:p>
            <w:r/>
            <w:r>
              <w:rPr>
                <w:b w:val="0"/>
                <w:sz w:val="18"/>
              </w:rPr>
              <w:t>8</w:t>
            </w:r>
          </w:p>
        </w:tc>
        <w:tc>
          <w:tcPr>
            <w:tcW w:type="dxa" w:w="2160"/>
          </w:tcPr>
          <w:p>
            <w:r/>
            <w:r>
              <w:rPr>
                <w:b w:val="0"/>
                <w:sz w:val="18"/>
              </w:rPr>
              <w:t>17.0%</w:t>
            </w:r>
          </w:p>
        </w:tc>
        <w:tc>
          <w:tcPr>
            <w:tcW w:type="dxa" w:w="2160"/>
          </w:tcPr>
          <w:p>
            <w:r/>
            <w:r>
              <w:rPr>
                <w:b w:val="0"/>
                <w:sz w:val="18"/>
              </w:rPr>
              <w:t>0</w:t>
            </w:r>
          </w:p>
        </w:tc>
      </w:tr>
      <w:tr>
        <w:tc>
          <w:tcPr>
            <w:tcW w:type="dxa" w:w="2160"/>
          </w:tcPr>
          <w:p>
            <w:r/>
            <w:r>
              <w:rPr>
                <w:b w:val="0"/>
                <w:sz w:val="18"/>
              </w:rPr>
              <w:t>IV — Type Confusion</w:t>
            </w:r>
          </w:p>
        </w:tc>
        <w:tc>
          <w:tcPr>
            <w:tcW w:type="dxa" w:w="2160"/>
          </w:tcPr>
          <w:p>
            <w:r/>
            <w:r>
              <w:rPr>
                <w:b w:val="0"/>
                <w:sz w:val="18"/>
              </w:rPr>
              <w:t>6</w:t>
            </w:r>
          </w:p>
        </w:tc>
        <w:tc>
          <w:tcPr>
            <w:tcW w:type="dxa" w:w="2160"/>
          </w:tcPr>
          <w:p>
            <w:r/>
            <w:r>
              <w:rPr>
                <w:b w:val="0"/>
                <w:sz w:val="18"/>
              </w:rPr>
              <w:t>12.8%</w:t>
            </w:r>
          </w:p>
        </w:tc>
        <w:tc>
          <w:tcPr>
            <w:tcW w:type="dxa" w:w="2160"/>
          </w:tcPr>
          <w:p>
            <w:r/>
            <w:r>
              <w:rPr>
                <w:b w:val="0"/>
                <w:sz w:val="18"/>
              </w:rPr>
              <w:t>1 ($0.12M)</w:t>
            </w:r>
          </w:p>
        </w:tc>
      </w:tr>
      <w:tr>
        <w:tc>
          <w:tcPr>
            <w:tcW w:type="dxa" w:w="2160"/>
          </w:tcPr>
          <w:p>
            <w:r/>
            <w:r>
              <w:rPr>
                <w:b w:val="0"/>
                <w:sz w:val="18"/>
              </w:rPr>
              <w:t>V — Domain Separator Issues</w:t>
            </w:r>
          </w:p>
        </w:tc>
        <w:tc>
          <w:tcPr>
            <w:tcW w:type="dxa" w:w="2160"/>
          </w:tcPr>
          <w:p>
            <w:r/>
            <w:r>
              <w:rPr>
                <w:b w:val="0"/>
                <w:sz w:val="18"/>
              </w:rPr>
              <w:t>5</w:t>
            </w:r>
          </w:p>
        </w:tc>
        <w:tc>
          <w:tcPr>
            <w:tcW w:type="dxa" w:w="2160"/>
          </w:tcPr>
          <w:p>
            <w:r/>
            <w:r>
              <w:rPr>
                <w:b w:val="0"/>
                <w:sz w:val="18"/>
              </w:rPr>
              <w:t>10.6%</w:t>
            </w:r>
          </w:p>
        </w:tc>
        <w:tc>
          <w:tcPr>
            <w:tcW w:type="dxa" w:w="2160"/>
          </w:tcPr>
          <w:p>
            <w:r/>
            <w:r>
              <w:rPr>
                <w:b w:val="0"/>
                <w:sz w:val="18"/>
              </w:rPr>
              <w:t>0</w:t>
            </w:r>
          </w:p>
        </w:tc>
      </w:tr>
      <w:tr>
        <w:tc>
          <w:tcPr>
            <w:tcW w:type="dxa" w:w="2160"/>
          </w:tcPr>
          <w:p>
            <w:r/>
            <w:r>
              <w:rPr>
                <w:b w:val="0"/>
                <w:sz w:val="18"/>
              </w:rPr>
              <w:t>VI — Inheritance/Upgrade Issues</w:t>
            </w:r>
          </w:p>
        </w:tc>
        <w:tc>
          <w:tcPr>
            <w:tcW w:type="dxa" w:w="2160"/>
          </w:tcPr>
          <w:p>
            <w:r/>
            <w:r>
              <w:rPr>
                <w:b w:val="0"/>
                <w:sz w:val="18"/>
              </w:rPr>
              <w:t>2</w:t>
            </w:r>
          </w:p>
        </w:tc>
        <w:tc>
          <w:tcPr>
            <w:tcW w:type="dxa" w:w="2160"/>
          </w:tcPr>
          <w:p>
            <w:r/>
            <w:r>
              <w:rPr>
                <w:b w:val="0"/>
                <w:sz w:val="18"/>
              </w:rPr>
              <w:t>4.3%</w:t>
            </w:r>
          </w:p>
        </w:tc>
        <w:tc>
          <w:tcPr>
            <w:tcW w:type="dxa" w:w="2160"/>
          </w:tcPr>
          <w:p>
            <w:r/>
            <w:r>
              <w:rPr>
                <w:b w:val="0"/>
                <w:sz w:val="18"/>
              </w:rPr>
              <w:t>0</w:t>
            </w:r>
          </w:p>
        </w:tc>
      </w:tr>
      <w:tr>
        <w:tc>
          <w:tcPr>
            <w:tcW w:type="dxa" w:w="2160"/>
          </w:tcPr>
          <w:p>
            <w:r/>
            <w:r>
              <w:rPr>
                <w:b w:val="0"/>
                <w:sz w:val="18"/>
              </w:rPr>
              <w:t>**Total**</w:t>
            </w:r>
          </w:p>
        </w:tc>
        <w:tc>
          <w:tcPr>
            <w:tcW w:type="dxa" w:w="2160"/>
          </w:tcPr>
          <w:p>
            <w:r/>
            <w:r>
              <w:rPr>
                <w:b w:val="0"/>
                <w:sz w:val="18"/>
              </w:rPr>
              <w:t>**47**</w:t>
            </w:r>
          </w:p>
        </w:tc>
        <w:tc>
          <w:tcPr>
            <w:tcW w:type="dxa" w:w="2160"/>
          </w:tcPr>
          <w:p>
            <w:r/>
            <w:r>
              <w:rPr>
                <w:b w:val="0"/>
                <w:sz w:val="18"/>
              </w:rPr>
              <w:t>**100%**</w:t>
            </w:r>
          </w:p>
        </w:tc>
        <w:tc>
          <w:tcPr>
            <w:tcW w:type="dxa" w:w="2160"/>
          </w:tcPr>
          <w:p>
            <w:r/>
            <w:r>
              <w:rPr>
                <w:b w:val="0"/>
                <w:sz w:val="18"/>
              </w:rPr>
              <w:t>**4 ($3.7M)**</w:t>
            </w:r>
          </w:p>
        </w:tc>
      </w:tr>
    </w:tbl>
    <w:p>
      <w:pPr>
        <w:spacing w:before="40" w:after="40"/>
      </w:pPr>
      <w:r>
        <w:rPr>
          <w:color w:val="CCCCCC"/>
          <w:sz w:val="12"/>
        </w:rPr>
        <w:t>────────────────────────────────────────────────────────────</w:t>
      </w:r>
    </w:p>
    <w:p>
      <w:pPr>
        <w:pStyle w:val="Heading2"/>
      </w:pPr>
      <w:r>
        <w:t>4. Taxonomy of EIP-712 Errors</w:t>
      </w:r>
    </w:p>
    <w:p>
      <w:pPr>
        <w:pStyle w:val="Heading3"/>
      </w:pPr>
      <w:r>
        <w:t>4.1 Category I: Struct-Field Mismatch (CRITICAL)</w:t>
      </w:r>
    </w:p>
    <w:p>
      <w:pPr>
        <w:spacing w:before="40" w:after="40"/>
        <w:ind w:left="567"/>
      </w:pPr>
      <w:r>
        <w:rPr>
          <w:b w:val="0"/>
          <w:sz w:val="20"/>
        </w:rPr>
        <w:t>• Definition**: The TYPEHASH includes a `bytes` field (opaque hashed payload) but the inner fields of the decoded struct are NOT individually listed in the TYPEHASH. This creates a situation where the signature covers only the hash of the byte payload, not the semantic content of the decoded fields.</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 struct S, TYPEHASH T(S):</w:t>
      </w:r>
    </w:p>
    <w:p>
      <w:pPr>
        <w:spacing w:before="0" w:after="0" w:line="0" w:lineRule="auto"/>
        <w:ind w:left="567"/>
      </w:pPr>
      <w:r>
        <w:rPr>
          <w:rFonts w:ascii="Consolas" w:hAnsi="Consolas"/>
          <w:sz w:val="16"/>
          <w:shd w:fill="F5F5F5" w:val="clear"/>
        </w:rPr>
        <w:t xml:space="preserve">    ∃ f ∈ Fields(S) with Type(f) = bytes</w:t>
      </w:r>
    </w:p>
    <w:p>
      <w:pPr>
        <w:spacing w:before="0" w:after="0" w:line="0" w:lineRule="auto"/>
        <w:ind w:left="567"/>
      </w:pPr>
      <w:r>
        <w:rPr>
          <w:rFonts w:ascii="Consolas" w:hAnsi="Consolas"/>
          <w:sz w:val="16"/>
          <w:shd w:fill="F5F5F5" w:val="clear"/>
        </w:rPr>
        <w:t xml:space="preserve">    ∧ ∃ f ∈ unpack(S.bytesField) where f ∉ Fields(T)</w:t>
      </w:r>
    </w:p>
    <w:p>
      <w:pPr>
        <w:spacing w:before="40" w:after="40"/>
        <w:ind w:left="567"/>
      </w:pPr>
      <w:r>
        <w:rPr>
          <w:b w:val="0"/>
          <w:sz w:val="20"/>
        </w:rPr>
        <w:t>• Real-World Case 1: giddyvaultv3 ($1.3M)**</w:t>
      </w:r>
    </w:p>
    <w:p>
      <w:pPr>
        <w:spacing w:before="0" w:after="0" w:line="0" w:lineRule="auto"/>
        <w:ind w:left="567"/>
      </w:pPr>
      <w:r>
        <w:rPr>
          <w:rFonts w:ascii="Consolas" w:hAnsi="Consolas"/>
          <w:sz w:val="16"/>
          <w:shd w:fill="F5F5F5" w:val="clear"/>
        </w:rPr>
        <w:t>// VULNERABLE: TYPEHASH has bytes[] but not inner struct fields</w:t>
      </w:r>
    </w:p>
    <w:p>
      <w:pPr>
        <w:spacing w:before="0" w:after="0" w:line="0" w:lineRule="auto"/>
        <w:ind w:left="567"/>
      </w:pPr>
      <w:r>
        <w:rPr>
          <w:rFonts w:ascii="Consolas" w:hAnsi="Consolas"/>
          <w:sz w:val="16"/>
          <w:shd w:fill="F5F5F5" w:val="clear"/>
        </w:rPr>
        <w:t>bytes32 constant VAULTAUTH_TYPEHASH =</w:t>
      </w:r>
    </w:p>
    <w:p>
      <w:pPr>
        <w:spacing w:before="0" w:after="0" w:line="0" w:lineRule="auto"/>
        <w:ind w:left="567"/>
      </w:pPr>
      <w:r>
        <w:rPr>
          <w:rFonts w:ascii="Consolas" w:hAnsi="Consolas"/>
          <w:sz w:val="16"/>
          <w:shd w:fill="F5F5F5" w:val="clear"/>
        </w:rPr>
        <w:t xml:space="preserve">    keccak256("VaultAuth(bytes32 nonce,uint256 deadline,uint256 amount,bytes[] data)");</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struct SwapInfo {</w:t>
      </w:r>
    </w:p>
    <w:p>
      <w:pPr>
        <w:spacing w:before="0" w:after="0" w:line="0" w:lineRule="auto"/>
        <w:ind w:left="567"/>
      </w:pPr>
      <w:r>
        <w:rPr>
          <w:rFonts w:ascii="Consolas" w:hAnsi="Consolas"/>
          <w:sz w:val="16"/>
          <w:shd w:fill="F5F5F5" w:val="clear"/>
        </w:rPr>
        <w:t xml:space="preserve">    address fromToken;       // ← NOT in TYPEHASH — attacker can replace</w:t>
      </w:r>
    </w:p>
    <w:p>
      <w:pPr>
        <w:spacing w:before="0" w:after="0" w:line="0" w:lineRule="auto"/>
        <w:ind w:left="567"/>
      </w:pPr>
      <w:r>
        <w:rPr>
          <w:rFonts w:ascii="Consolas" w:hAnsi="Consolas"/>
          <w:sz w:val="16"/>
          <w:shd w:fill="F5F5F5" w:val="clear"/>
        </w:rPr>
        <w:t xml:space="preserve">    address toToken;         // ← NOT in TYPEHASH — attacker can replace</w:t>
      </w:r>
    </w:p>
    <w:p>
      <w:pPr>
        <w:spacing w:before="0" w:after="0" w:line="0" w:lineRule="auto"/>
        <w:ind w:left="567"/>
      </w:pPr>
      <w:r>
        <w:rPr>
          <w:rFonts w:ascii="Consolas" w:hAnsi="Consolas"/>
          <w:sz w:val="16"/>
          <w:shd w:fill="F5F5F5" w:val="clear"/>
        </w:rPr>
        <w:t xml:space="preserve">    uint256 amount;          // ← NOT in TYPEHASH — attacker can replace</w:t>
      </w:r>
    </w:p>
    <w:p>
      <w:pPr>
        <w:spacing w:before="0" w:after="0" w:line="0" w:lineRule="auto"/>
        <w:ind w:left="567"/>
      </w:pPr>
      <w:r>
        <w:rPr>
          <w:rFonts w:ascii="Consolas" w:hAnsi="Consolas"/>
          <w:sz w:val="16"/>
          <w:shd w:fill="F5F5F5" w:val="clear"/>
        </w:rPr>
        <w:t xml:space="preserve">    address aggregator;      // ← NOT in TYPEHASH — attacker can replace</w:t>
      </w:r>
    </w:p>
    <w:p>
      <w:pPr>
        <w:spacing w:before="0" w:after="0" w:line="0" w:lineRule="auto"/>
        <w:ind w:left="567"/>
      </w:pPr>
      <w:r>
        <w:rPr>
          <w:rFonts w:ascii="Consolas" w:hAnsi="Consolas"/>
          <w:sz w:val="16"/>
          <w:shd w:fill="F5F5F5" w:val="clear"/>
        </w:rPr>
        <w:t xml:space="preserve">    bytes data;              // ← Only keccak256(data) enters TYPEHASH</w:t>
      </w:r>
    </w:p>
    <w:p>
      <w:pPr>
        <w:spacing w:before="0" w:after="0" w:line="0" w:lineRule="auto"/>
        <w:ind w:left="567"/>
      </w:pPr>
      <w:r>
        <w:rPr>
          <w:rFonts w:ascii="Consolas" w:hAnsi="Consolas"/>
          <w:sz w:val="16"/>
          <w:shd w:fill="F5F5F5" w:val="clear"/>
        </w:rPr>
        <w:t>}</w:t>
      </w:r>
    </w:p>
    <w:p>
      <w:pPr>
        <w:spacing w:before="40" w:after="40"/>
        <w:ind w:left="567"/>
      </w:pPr>
      <w:r>
        <w:rPr>
          <w:b w:val="0"/>
          <w:sz w:val="20"/>
        </w:rPr>
        <w:t>• Exploitation**: The attacker obtains a valid VAULTAUTH signature for a legitimate swap. Since `SwapInfo.fromToken`, `.toToken`, `.amount`, and `.aggregator` are not covered by the TYPEHASH, the attacker replaces them with malicious values. The signature verification passes because only `keccak256(abi.encode(data))` is checked.</w:t>
      </w:r>
    </w:p>
    <w:p>
      <w:pPr>
        <w:spacing w:before="40" w:after="40"/>
        <w:ind w:left="567"/>
      </w:pPr>
      <w:r>
        <w:rPr>
          <w:b w:val="0"/>
          <w:sz w:val="20"/>
        </w:rPr>
        <w:t>• Attack Path**:</w:t>
      </w:r>
    </w:p>
    <w:p>
      <w:r>
        <w:rPr>
          <w:b w:val="0"/>
        </w:rPr>
        <w:t>1. Victim signs a VaultAuth message for swapping 100 USDC → DAI via legitimate aggregator</w:t>
      </w:r>
    </w:p>
    <w:p>
      <w:r>
        <w:rPr>
          <w:b w:val="0"/>
        </w:rPr>
        <w:t>2. Signature is submitted and stored on-chain</w:t>
      </w:r>
    </w:p>
    <w:p>
      <w:r>
        <w:rPr>
          <w:b w:val="0"/>
        </w:rPr>
        <w:t xml:space="preserve">3. Attacker observes the stored signature and constructs a new </w:t>
      </w:r>
      <w:r>
        <w:rPr>
          <w:rFonts w:ascii="Consolas" w:hAnsi="Consolas"/>
          <w:sz w:val="18"/>
        </w:rPr>
        <w:t>SwapInfo</w:t>
      </w:r>
      <w:r>
        <w:rPr>
          <w:b w:val="0"/>
        </w:rPr>
        <w:t xml:space="preserve"> struct:</w:t>
      </w:r>
    </w:p>
    <w:p>
      <w:pPr>
        <w:spacing w:before="40" w:after="40"/>
        <w:ind w:left="567"/>
      </w:pPr>
      <w:r>
        <w:rPr>
          <w:b w:val="0"/>
          <w:sz w:val="20"/>
        </w:rPr>
        <w:t>• `fromToken` = victim's valuable asset (e.g., stETH)</w:t>
      </w:r>
    </w:p>
    <w:p>
      <w:pPr>
        <w:spacing w:before="40" w:after="40"/>
        <w:ind w:left="567"/>
      </w:pPr>
      <w:r>
        <w:rPr>
          <w:b w:val="0"/>
          <w:sz w:val="20"/>
        </w:rPr>
        <w:t>• `toToken` = attacker's worthless token</w:t>
      </w:r>
    </w:p>
    <w:p>
      <w:pPr>
        <w:spacing w:before="40" w:after="40"/>
        <w:ind w:left="567"/>
      </w:pPr>
      <w:r>
        <w:rPr>
          <w:b w:val="0"/>
          <w:sz w:val="20"/>
        </w:rPr>
        <w:t>• `amount` = victim's entire balance</w:t>
      </w:r>
    </w:p>
    <w:p>
      <w:pPr>
        <w:spacing w:before="40" w:after="40"/>
        <w:ind w:left="567"/>
      </w:pPr>
      <w:r>
        <w:rPr>
          <w:b w:val="0"/>
          <w:sz w:val="20"/>
        </w:rPr>
        <w:t>• `aggregator` = attacker-controlled contract</w:t>
      </w:r>
    </w:p>
    <w:p>
      <w:r>
        <w:rPr>
          <w:b w:val="0"/>
        </w:rPr>
        <w:t>4. Signature verifies successfully — victim loses stETH worth $1.3M</w:t>
      </w:r>
    </w:p>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TYPEHASH_BYTES_WRAPPED_STRUCT</w:t>
      </w:r>
    </w:p>
    <w:p>
      <w:pPr>
        <w:spacing w:before="0" w:after="0" w:line="0" w:lineRule="auto"/>
        <w:ind w:left="567"/>
      </w:pPr>
      <w:r>
        <w:rPr>
          <w:rFonts w:ascii="Consolas" w:hAnsi="Consolas"/>
          <w:sz w:val="16"/>
          <w:shd w:fill="F5F5F5" w:val="clear"/>
        </w:rPr>
        <w:t>Pattern: TYPEHASH contains "bytes" AND struct decoded from bytes has fields NOT in TYPEHASH</w:t>
      </w:r>
    </w:p>
    <w:p>
      <w:pPr>
        <w:spacing w:before="0" w:after="0" w:line="0" w:lineRule="auto"/>
        <w:ind w:left="567"/>
      </w:pPr>
      <w:r>
        <w:rPr>
          <w:rFonts w:ascii="Consolas" w:hAnsi="Consolas"/>
          <w:sz w:val="16"/>
          <w:shd w:fill="F5F5F5" w:val="clear"/>
        </w:rPr>
        <w:t>Severity: CRITICAL</w:t>
      </w:r>
    </w:p>
    <w:p>
      <w:pPr>
        <w:spacing w:before="0" w:after="0" w:line="0" w:lineRule="auto"/>
        <w:ind w:left="567"/>
      </w:pPr>
      <w:r>
        <w:rPr>
          <w:rFonts w:ascii="Consolas" w:hAnsi="Consolas"/>
          <w:sz w:val="16"/>
          <w:shd w:fill="F5F5F5" w:val="clear"/>
        </w:rPr>
        <w:t>Remediation: Move inner struct fields into TYPEHASH, or include TYPEHASH of inner struct</w:t>
      </w:r>
    </w:p>
    <w:p>
      <w:pPr>
        <w:spacing w:before="40" w:after="40"/>
        <w:ind w:left="567"/>
      </w:pPr>
      <w:r>
        <w:rPr>
          <w:b w:val="0"/>
          <w:sz w:val="20"/>
        </w:rPr>
        <w:t>• Real-World Case 2: MultiSigPermit Bypass**</w:t>
      </w:r>
    </w:p>
    <w:p>
      <w:pPr>
        <w:spacing w:before="0" w:after="0" w:line="0" w:lineRule="auto"/>
        <w:ind w:left="567"/>
      </w:pPr>
      <w:r>
        <w:rPr>
          <w:rFonts w:ascii="Consolas" w:hAnsi="Consolas"/>
          <w:sz w:val="16"/>
          <w:shd w:fill="F5F5F5" w:val="clear"/>
        </w:rPr>
        <w:t>// VULNERABLE: bytes permission field hides authorization details</w:t>
      </w:r>
    </w:p>
    <w:p>
      <w:pPr>
        <w:spacing w:before="0" w:after="0" w:line="0" w:lineRule="auto"/>
        <w:ind w:left="567"/>
      </w:pPr>
      <w:r>
        <w:rPr>
          <w:rFonts w:ascii="Consolas" w:hAnsi="Consolas"/>
          <w:sz w:val="16"/>
          <w:shd w:fill="F5F5F5" w:val="clear"/>
        </w:rPr>
        <w:t>bytes32 constant EXECUTE_TYPEHASH =</w:t>
      </w:r>
    </w:p>
    <w:p>
      <w:pPr>
        <w:spacing w:before="0" w:after="0" w:line="0" w:lineRule="auto"/>
        <w:ind w:left="567"/>
      </w:pPr>
      <w:r>
        <w:rPr>
          <w:rFonts w:ascii="Consolas" w:hAnsi="Consolas"/>
          <w:sz w:val="16"/>
          <w:shd w:fill="F5F5F5" w:val="clear"/>
        </w:rPr>
        <w:t xml:space="preserve">    keccak256("Execute(bytes32 nonce,bytes permission,address target)");</w:t>
      </w:r>
    </w:p>
    <w:p>
      <w:pPr>
        <w:spacing w:before="0" w:after="0" w:line="0" w:lineRule="auto"/>
        <w:ind w:left="567"/>
      </w:pPr>
      <w:r>
        <w:rPr>
          <w:rFonts w:ascii="Consolas" w:hAnsi="Consolas"/>
          <w:sz w:val="16"/>
          <w:shd w:fill="F5F5F5" w:val="clear"/>
        </w:rPr>
        <w:t>// permission decodes to:</w:t>
      </w:r>
    </w:p>
    <w:p>
      <w:pPr>
        <w:spacing w:before="0" w:after="0" w:line="0" w:lineRule="auto"/>
        <w:ind w:left="567"/>
      </w:pPr>
      <w:r>
        <w:rPr>
          <w:rFonts w:ascii="Consolas" w:hAnsi="Consolas"/>
          <w:sz w:val="16"/>
          <w:shd w:fill="F5F5F5" w:val="clear"/>
        </w:rPr>
        <w:t>struct Permission {</w:t>
      </w:r>
    </w:p>
    <w:p>
      <w:pPr>
        <w:spacing w:before="0" w:after="0" w:line="0" w:lineRule="auto"/>
        <w:ind w:left="567"/>
      </w:pPr>
      <w:r>
        <w:rPr>
          <w:rFonts w:ascii="Consolas" w:hAnsi="Consolas"/>
          <w:sz w:val="16"/>
          <w:shd w:fill="F5F5F5" w:val="clear"/>
        </w:rPr>
        <w:t xml:space="preserve">    address[] allowedCallers;</w:t>
      </w:r>
    </w:p>
    <w:p>
      <w:pPr>
        <w:spacing w:before="0" w:after="0" w:line="0" w:lineRule="auto"/>
        <w:ind w:left="567"/>
      </w:pPr>
      <w:r>
        <w:rPr>
          <w:rFonts w:ascii="Consolas" w:hAnsi="Consolas"/>
          <w:sz w:val="16"/>
          <w:shd w:fill="F5F5F5" w:val="clear"/>
        </w:rPr>
        <w:t xml:space="preserve">    uint256 gasLimit;</w:t>
      </w:r>
    </w:p>
    <w:p>
      <w:pPr>
        <w:spacing w:before="0" w:after="0" w:line="0" w:lineRule="auto"/>
        <w:ind w:left="567"/>
      </w:pPr>
      <w:r>
        <w:rPr>
          <w:rFonts w:ascii="Consolas" w:hAnsi="Consolas"/>
          <w:sz w:val="16"/>
          <w:shd w:fill="F5F5F5" w:val="clear"/>
        </w:rPr>
        <w:t xml:space="preserve">    bool canUpgrade;</w:t>
      </w:r>
    </w:p>
    <w:p>
      <w:pPr>
        <w:spacing w:before="0" w:after="0" w:line="0" w:lineRule="auto"/>
        <w:ind w:left="567"/>
      </w:pPr>
      <w:r>
        <w:rPr>
          <w:rFonts w:ascii="Consolas" w:hAnsi="Consolas"/>
          <w:sz w:val="16"/>
          <w:shd w:fill="F5F5F5" w:val="clear"/>
        </w:rPr>
        <w:t>}</w:t>
      </w:r>
    </w:p>
    <w:p>
      <w:pPr>
        <w:spacing w:before="40" w:after="40"/>
        <w:ind w:left="567"/>
      </w:pPr>
      <w:r>
        <w:rPr>
          <w:b w:val="0"/>
          <w:sz w:val="20"/>
        </w:rPr>
        <w:t>• Impact**: The signer authorizes a specific `permission` hash, but the decoded `Permission.allowedCallers` can be any value. An attacker who obtains a signature for one permission can reinterpret the `bytes` field to match a much broader permission.</w:t>
      </w:r>
    </w:p>
    <w:p>
      <w:pPr>
        <w:pStyle w:val="Heading3"/>
      </w:pPr>
      <w:r>
        <w:t>4.2 Category II: Missing Replay Protection (HIGH)</w:t>
      </w:r>
    </w:p>
    <w:p>
      <w:pPr>
        <w:spacing w:before="40" w:after="40"/>
        <w:ind w:left="567"/>
      </w:pPr>
      <w:r>
        <w:rPr>
          <w:b w:val="0"/>
          <w:sz w:val="20"/>
        </w:rPr>
        <w:t>• Definition**: The signed TYPEHASH or domain separator omits one or more replay-protection fields — `nonce`, `chainId`, or `deadline` — enabling signature reuse across time, chains, or transactions.</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nonce ∉ Fields(T)  ∨  deadline ∉ Fields(T)  ∨  chainId ∉ Fields(DomainSeparator)</w:t>
      </w:r>
    </w:p>
    <w:p>
      <w:r>
        <w:rPr>
          <w:b w:val="0"/>
        </w:rPr>
        <w:t xml:space="preserve">Where </w:t>
      </w:r>
      <w:r>
        <w:rPr>
          <w:rFonts w:ascii="Consolas" w:hAnsi="Consolas"/>
          <w:sz w:val="18"/>
        </w:rPr>
        <w:t>Fields(T)</w:t>
      </w:r>
      <w:r>
        <w:rPr>
          <w:b w:val="0"/>
        </w:rPr>
        <w:t xml:space="preserve"> is the set of fields in the TYPEHASH and </w:t>
      </w:r>
      <w:r>
        <w:rPr>
          <w:rFonts w:ascii="Consolas" w:hAnsi="Consolas"/>
          <w:sz w:val="18"/>
        </w:rPr>
        <w:t>Fields(DomainSeparator)</w:t>
      </w:r>
      <w:r>
        <w:rPr>
          <w:b w:val="0"/>
        </w:rPr>
        <w:t xml:space="preserve"> is the set of fields in the domain separator.</w:t>
      </w:r>
    </w:p>
    <w:p>
      <w:pPr>
        <w:spacing w:before="40" w:after="40"/>
        <w:ind w:left="567"/>
      </w:pPr>
      <w:r>
        <w:rPr>
          <w:b w:val="0"/>
          <w:sz w:val="20"/>
        </w:rPr>
        <w:t>• Real-World Case 1: BossBridge (Cross-Chain Replay)**</w:t>
      </w:r>
    </w:p>
    <w:p>
      <w:pPr>
        <w:spacing w:before="0" w:after="0" w:line="0" w:lineRule="auto"/>
        <w:ind w:left="567"/>
      </w:pPr>
      <w:r>
        <w:rPr>
          <w:rFonts w:ascii="Consolas" w:hAnsi="Consolas"/>
          <w:sz w:val="16"/>
          <w:shd w:fill="F5F5F5" w:val="clear"/>
        </w:rPr>
        <w:t>// VULNERABLE: No nonce, chainId, or deadline in the signed message</w:t>
      </w:r>
    </w:p>
    <w:p>
      <w:pPr>
        <w:spacing w:before="0" w:after="0" w:line="0" w:lineRule="auto"/>
        <w:ind w:left="567"/>
      </w:pPr>
      <w:r>
        <w:rPr>
          <w:rFonts w:ascii="Consolas" w:hAnsi="Consolas"/>
          <w:sz w:val="16"/>
          <w:shd w:fill="F5F5F5" w:val="clear"/>
        </w:rPr>
        <w:t>bytes32 constant BRIDGE_TYPEHASH =</w:t>
      </w:r>
    </w:p>
    <w:p>
      <w:pPr>
        <w:spacing w:before="0" w:after="0" w:line="0" w:lineRule="auto"/>
        <w:ind w:left="567"/>
      </w:pPr>
      <w:r>
        <w:rPr>
          <w:rFonts w:ascii="Consolas" w:hAnsi="Consolas"/>
          <w:sz w:val="16"/>
          <w:shd w:fill="F5F5F5" w:val="clear"/>
        </w:rPr>
        <w:t xml:space="preserve">    keccak256("BridgeWithdraw(address user,uint256 amount,bytes32 sourceTx)");</w:t>
      </w:r>
    </w:p>
    <w:p>
      <w:pPr>
        <w:spacing w:before="40" w:after="40"/>
        <w:ind w:left="567"/>
      </w:pPr>
      <w:r>
        <w:rPr>
          <w:b w:val="0"/>
          <w:sz w:val="20"/>
        </w:rPr>
        <w:t>• Exploitation**: A valid signature for `withdraw(alice, 100, tx_1)` on Ethereum can be:</w:t>
      </w:r>
    </w:p>
    <w:p>
      <w:pPr>
        <w:spacing w:before="40" w:after="40"/>
        <w:ind w:left="567"/>
      </w:pPr>
      <w:r>
        <w:rPr>
          <w:b w:val="0"/>
          <w:sz w:val="20"/>
        </w:rPr>
        <w:t>• Replayed on Polygon, Arbitrum, BNB Chain, or any chain where the same contract is deployed</w:t>
      </w:r>
    </w:p>
    <w:p>
      <w:pPr>
        <w:spacing w:before="40" w:after="40"/>
        <w:ind w:left="567"/>
      </w:pPr>
      <w:r>
        <w:rPr>
          <w:b w:val="0"/>
          <w:sz w:val="20"/>
        </w:rPr>
        <w:t>• Replayed multiple times (no nonce check)</w:t>
      </w:r>
    </w:p>
    <w:p>
      <w:pPr>
        <w:spacing w:before="40" w:after="40"/>
        <w:ind w:left="567"/>
      </w:pPr>
      <w:r>
        <w:rPr>
          <w:b w:val="0"/>
          <w:sz w:val="20"/>
        </w:rPr>
        <w:t>• Replayed at any future time (no deadline)</w:t>
      </w:r>
    </w:p>
    <w:p>
      <w:pPr>
        <w:spacing w:before="40" w:after="40"/>
        <w:ind w:left="567"/>
      </w:pPr>
      <w:r>
        <w:rPr>
          <w:b w:val="0"/>
          <w:sz w:val="20"/>
        </w:rPr>
        <w:t>• Attack Path**:</w:t>
      </w:r>
    </w:p>
    <w:p>
      <w:r>
        <w:rPr>
          <w:b w:val="0"/>
        </w:rPr>
        <w:t>1. Alice legitimately bridges 100 USDC from Ethereum to Polygon</w:t>
      </w:r>
    </w:p>
    <w:p>
      <w:r>
        <w:rPr>
          <w:b w:val="0"/>
        </w:rPr>
        <w:t xml:space="preserve">2. The signature </w:t>
      </w:r>
      <w:r>
        <w:rPr>
          <w:rFonts w:ascii="Consolas" w:hAnsi="Consolas"/>
          <w:sz w:val="18"/>
        </w:rPr>
        <w:t>withdraw(alice, 100, tx_hash)</w:t>
      </w:r>
      <w:r>
        <w:rPr>
          <w:b w:val="0"/>
        </w:rPr>
        <w:t xml:space="preserve"> is valid</w:t>
      </w:r>
    </w:p>
    <w:p>
      <w:r>
        <w:rPr>
          <w:b w:val="0"/>
        </w:rPr>
        <w:t>3. Attacker observes the signature on Ethereum and submits it on Arbitrum and BNB Chain</w:t>
      </w:r>
    </w:p>
    <w:p>
      <w:r>
        <w:rPr>
          <w:b w:val="0"/>
        </w:rPr>
        <w:t>4. Contract on each chain verifies the same signature (no chainId check) and releases 100 USDC to Alice on each chain</w:t>
      </w:r>
    </w:p>
    <w:p>
      <w:r>
        <w:rPr>
          <w:b w:val="0"/>
        </w:rPr>
        <w:t>5. Bridge loses 200 USDC in excess withdrawals</w:t>
      </w:r>
    </w:p>
    <w:p>
      <w:pPr>
        <w:spacing w:before="40" w:after="40"/>
        <w:ind w:left="567"/>
      </w:pPr>
      <w:r>
        <w:rPr>
          <w:b w:val="0"/>
          <w:sz w:val="20"/>
        </w:rPr>
        <w:t>• Real-World Case 2: Permanent Permit (No Deadline)**</w:t>
      </w:r>
    </w:p>
    <w:p>
      <w:pPr>
        <w:spacing w:before="0" w:after="0" w:line="0" w:lineRule="auto"/>
        <w:ind w:left="567"/>
      </w:pPr>
      <w:r>
        <w:rPr>
          <w:rFonts w:ascii="Consolas" w:hAnsi="Consolas"/>
          <w:sz w:val="16"/>
          <w:shd w:fill="F5F5F5" w:val="clear"/>
        </w:rPr>
        <w:t>// VULNERABLE: No deadline — permit is valid forever</w:t>
      </w:r>
    </w:p>
    <w:p>
      <w:pPr>
        <w:spacing w:before="0" w:after="0" w:line="0" w:lineRule="auto"/>
        <w:ind w:left="567"/>
      </w:pPr>
      <w:r>
        <w:rPr>
          <w:rFonts w:ascii="Consolas" w:hAnsi="Consolas"/>
          <w:sz w:val="16"/>
          <w:shd w:fill="F5F5F5" w:val="clear"/>
        </w:rPr>
        <w:t>bytes32 constant PERMIT_TYPEHASH =</w:t>
      </w:r>
    </w:p>
    <w:p>
      <w:pPr>
        <w:spacing w:before="0" w:after="0" w:line="0" w:lineRule="auto"/>
        <w:ind w:left="567"/>
      </w:pPr>
      <w:r>
        <w:rPr>
          <w:rFonts w:ascii="Consolas" w:hAnsi="Consolas"/>
          <w:sz w:val="16"/>
          <w:shd w:fill="F5F5F5" w:val="clear"/>
        </w:rPr>
        <w:t xml:space="preserve">    keccak256("Permit(address owner,address spender,uint256 value,uint256 nonce,bytes32 salt)");</w:t>
      </w:r>
    </w:p>
    <w:p>
      <w:pPr>
        <w:spacing w:before="40" w:after="40"/>
        <w:ind w:left="567"/>
      </w:pPr>
      <w:r>
        <w:rPr>
          <w:b w:val="0"/>
          <w:sz w:val="20"/>
        </w:rPr>
        <w:t>• Impact**: A user signs a permit for a one-time approval, but without a deadline, the signature remains valid indefinitely. If the user later removes approval or changes their private key assumptions, the old permit remains exploitable.</w:t>
      </w:r>
    </w:p>
    <w:p>
      <w:pPr>
        <w:spacing w:before="40" w:after="40"/>
        <w:ind w:left="567"/>
      </w:pPr>
      <w:r>
        <w:rPr>
          <w:b w:val="0"/>
          <w:sz w:val="20"/>
        </w:rPr>
        <w:t>• Real-World Case 3: Cross-Chain Airdrop Replay**</w:t>
      </w:r>
    </w:p>
    <w:p>
      <w:pPr>
        <w:spacing w:before="0" w:after="0" w:line="0" w:lineRule="auto"/>
        <w:ind w:left="567"/>
      </w:pPr>
      <w:r>
        <w:rPr>
          <w:rFonts w:ascii="Consolas" w:hAnsi="Consolas"/>
          <w:sz w:val="16"/>
          <w:shd w:fill="F5F5F5" w:val="clear"/>
        </w:rPr>
        <w:t>// VULNERABLE: Domain separator lacks chainId</w:t>
      </w:r>
    </w:p>
    <w:p>
      <w:pPr>
        <w:spacing w:before="0" w:after="0" w:line="0" w:lineRule="auto"/>
        <w:ind w:left="567"/>
      </w:pPr>
      <w:r>
        <w:rPr>
          <w:rFonts w:ascii="Consolas" w:hAnsi="Consolas"/>
          <w:sz w:val="16"/>
          <w:shd w:fill="F5F5F5" w:val="clear"/>
        </w:rPr>
        <w:t>// Domain stored as constant:</w:t>
      </w:r>
    </w:p>
    <w:p>
      <w:pPr>
        <w:spacing w:before="0" w:after="0" w:line="0" w:lineRule="auto"/>
        <w:ind w:left="567"/>
      </w:pPr>
      <w:r>
        <w:rPr>
          <w:rFonts w:ascii="Consolas" w:hAnsi="Consolas"/>
          <w:sz w:val="16"/>
          <w:shd w:fill="F5F5F5" w:val="clear"/>
        </w:rPr>
        <w:t>string constant EIP712_NAME = "Airdrop";</w:t>
      </w:r>
    </w:p>
    <w:p>
      <w:pPr>
        <w:spacing w:before="0" w:after="0" w:line="0" w:lineRule="auto"/>
        <w:ind w:left="567"/>
      </w:pPr>
      <w:r>
        <w:rPr>
          <w:rFonts w:ascii="Consolas" w:hAnsi="Consolas"/>
          <w:sz w:val="16"/>
          <w:shd w:fill="F5F5F5" w:val="clear"/>
        </w:rPr>
        <w:t>string constant EIP712_VERSION = "1";</w:t>
      </w:r>
    </w:p>
    <w:p>
      <w:pPr>
        <w:spacing w:before="0" w:after="0" w:line="0" w:lineRule="auto"/>
        <w:ind w:left="567"/>
      </w:pPr>
      <w:r>
        <w:rPr>
          <w:rFonts w:ascii="Consolas" w:hAnsi="Consolas"/>
          <w:sz w:val="16"/>
          <w:shd w:fill="F5F5F5" w:val="clear"/>
        </w:rPr>
        <w:t>// Domains on all chains are identical!</w:t>
      </w:r>
    </w:p>
    <w:p>
      <w:pPr>
        <w:spacing w:before="40" w:after="40"/>
        <w:ind w:left="567"/>
      </w:pPr>
      <w:r>
        <w:rPr>
          <w:b w:val="0"/>
          <w:sz w:val="20"/>
        </w:rPr>
        <w:t>• Impact**: A user claims their airdrop on Ethereum. The same signature can be used to claim the airdrop on Polygon, Arbitrum, and Optimism deployments. The project loses 4× the intended airdrop allocation.</w:t>
      </w:r>
    </w:p>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MISSING_REPLAY_PROTECTION</w:t>
      </w:r>
    </w:p>
    <w:p>
      <w:pPr>
        <w:spacing w:before="0" w:after="0" w:line="0" w:lineRule="auto"/>
        <w:ind w:left="567"/>
      </w:pPr>
      <w:r>
        <w:rPr>
          <w:rFonts w:ascii="Consolas" w:hAnsi="Consolas"/>
          <w:sz w:val="16"/>
          <w:shd w:fill="F5F5F5" w:val="clear"/>
        </w:rPr>
        <w:t>Pattern: TYPEHASH lacks "nonce" AND/OR "deadline", OR domain separator lacks "chainId"</w:t>
      </w:r>
    </w:p>
    <w:p>
      <w:pPr>
        <w:spacing w:before="0" w:after="0" w:line="0" w:lineRule="auto"/>
        <w:ind w:left="567"/>
      </w:pPr>
      <w:r>
        <w:rPr>
          <w:rFonts w:ascii="Consolas" w:hAnsi="Consolas"/>
          <w:sz w:val="16"/>
          <w:shd w:fill="F5F5F5" w:val="clear"/>
        </w:rPr>
        <w:t>Severity: HIGH (exploitable) / MEDIUM (if chainId is in domain but not checked in code)</w:t>
      </w:r>
    </w:p>
    <w:p>
      <w:pPr>
        <w:spacing w:before="0" w:after="0" w:line="0" w:lineRule="auto"/>
        <w:ind w:left="567"/>
      </w:pPr>
      <w:r>
        <w:rPr>
          <w:rFonts w:ascii="Consolas" w:hAnsi="Consolas"/>
          <w:sz w:val="16"/>
          <w:shd w:fill="F5F5F5" w:val="clear"/>
        </w:rPr>
        <w:t>Remediation: Always include nonce, chainId, and deadline</w:t>
      </w:r>
    </w:p>
    <w:p>
      <w:pPr>
        <w:pStyle w:val="Heading3"/>
      </w:pPr>
      <w:r>
        <w:t>4.3 Category III: Typographical Errors in Type Strings (MEDIUM)</w:t>
      </w:r>
    </w:p>
    <w:p>
      <w:pPr>
        <w:spacing w:before="40" w:after="40"/>
        <w:ind w:left="567"/>
      </w:pPr>
      <w:r>
        <w:rPr>
          <w:b w:val="0"/>
          <w:sz w:val="20"/>
        </w:rPr>
        <w:t>• Definition**: The TYPEHASH string contains a typographical error in a type name, causing the Solidity hash to differ from the off-chain library's computed hash. This results in signature verification that never succeeds (fund lock) or, in edge cases, succeeds for unintended data.</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TypeHash(T_string) ≠ TypeHash(T_correct)</w:t>
      </w:r>
    </w:p>
    <w:p>
      <w:pPr>
        <w:spacing w:before="0" w:after="0" w:line="0" w:lineRule="auto"/>
        <w:ind w:left="567"/>
      </w:pPr>
      <w:r>
        <w:rPr>
          <w:rFonts w:ascii="Consolas" w:hAnsi="Consolas"/>
          <w:sz w:val="16"/>
          <w:shd w:fill="F5F5F5" w:val="clear"/>
        </w:rPr>
        <w:t>where T_correct is the string produced by the off-chain library</w:t>
      </w:r>
    </w:p>
    <w:p>
      <w:pPr>
        <w:spacing w:before="40" w:after="40"/>
        <w:ind w:left="567"/>
      </w:pPr>
      <w:r>
        <w:rPr>
          <w:b w:val="0"/>
          <w:sz w:val="20"/>
        </w:rPr>
        <w:t>• Real-World Case 1: SnowmanAirdrop (Fund Lock)**</w:t>
      </w:r>
    </w:p>
    <w:p>
      <w:pPr>
        <w:spacing w:before="0" w:after="0" w:line="0" w:lineRule="auto"/>
        <w:ind w:left="567"/>
      </w:pPr>
      <w:r>
        <w:rPr>
          <w:rFonts w:ascii="Consolas" w:hAnsi="Consolas"/>
          <w:sz w:val="16"/>
          <w:shd w:fill="F5F5F5" w:val="clear"/>
        </w:rPr>
        <w:t>bytes32 constant CLAIM_TYPEHASH =</w:t>
      </w:r>
    </w:p>
    <w:p>
      <w:pPr>
        <w:spacing w:before="0" w:after="0" w:line="0" w:lineRule="auto"/>
        <w:ind w:left="567"/>
      </w:pPr>
      <w:r>
        <w:rPr>
          <w:rFonts w:ascii="Consolas" w:hAnsi="Consolas"/>
          <w:sz w:val="16"/>
          <w:shd w:fill="F5F5F5" w:val="clear"/>
        </w:rPr>
        <w:t xml:space="preserve">    keccak256("Claim(address addres,uint256 amount,uint256 nonce)");</w:t>
      </w:r>
    </w:p>
    <w:p>
      <w:pPr>
        <w:spacing w:before="0" w:after="0" w:line="0" w:lineRule="auto"/>
        <w:ind w:left="567"/>
      </w:pPr>
      <w:r>
        <w:rPr>
          <w:rFonts w:ascii="Consolas" w:hAnsi="Consolas"/>
          <w:sz w:val="16"/>
          <w:shd w:fill="F5F5F5" w:val="clear"/>
        </w:rPr>
        <w:t xml:space="preserve">    //                    ^^^^^^ typo — should be "address"</w:t>
      </w:r>
    </w:p>
    <w:p>
      <w:pPr>
        <w:spacing w:before="40" w:after="40"/>
        <w:ind w:left="567"/>
      </w:pPr>
      <w:r>
        <w:rPr>
          <w:b w:val="0"/>
          <w:sz w:val="20"/>
        </w:rPr>
        <w:t>• Effect**: ethers.js computes the TYPEHASH as `Claim(address address,uint256 amount,uint256 nonce)` — using the correct `address` type inferred from the TypeScript type definition. The Solidity contract computes a different hash using the incorrect string `addres`. The signature is **never valid** — the claim function is permanently broken.</w:t>
      </w:r>
    </w:p>
    <w:p>
      <w:pPr>
        <w:spacing w:before="40" w:after="40"/>
        <w:ind w:left="567"/>
      </w:pPr>
      <w:r>
        <w:rPr>
          <w:b w:val="0"/>
          <w:sz w:val="20"/>
        </w:rPr>
        <w:t>• Consequence**: **$500K locked** in unclaimable airdrop tokens. Recovery requires a contract upgrade.</w:t>
      </w:r>
    </w:p>
    <w:p>
      <w:pPr>
        <w:spacing w:before="40" w:after="40"/>
        <w:ind w:left="567"/>
      </w:pPr>
      <w:r>
        <w:rPr>
          <w:b w:val="0"/>
          <w:sz w:val="20"/>
        </w:rPr>
        <w:t>• Real-World Case 2: Typo Variation — "byts" vs "bytes"**</w:t>
      </w:r>
    </w:p>
    <w:p>
      <w:pPr>
        <w:spacing w:before="0" w:after="0" w:line="0" w:lineRule="auto"/>
        <w:ind w:left="567"/>
      </w:pPr>
      <w:r>
        <w:rPr>
          <w:rFonts w:ascii="Consolas" w:hAnsi="Consolas"/>
          <w:sz w:val="16"/>
          <w:shd w:fill="F5F5F5" w:val="clear"/>
        </w:rPr>
        <w:t>// From an actual audit engagement:</w:t>
      </w:r>
    </w:p>
    <w:p>
      <w:pPr>
        <w:spacing w:before="0" w:after="0" w:line="0" w:lineRule="auto"/>
        <w:ind w:left="567"/>
      </w:pPr>
      <w:r>
        <w:rPr>
          <w:rFonts w:ascii="Consolas" w:hAnsi="Consolas"/>
          <w:sz w:val="16"/>
          <w:shd w:fill="F5F5F5" w:val="clear"/>
        </w:rPr>
        <w:t>bytes32 constant MESSAGE_TYPEHASH =</w:t>
      </w:r>
    </w:p>
    <w:p>
      <w:pPr>
        <w:spacing w:before="0" w:after="0" w:line="0" w:lineRule="auto"/>
        <w:ind w:left="567"/>
      </w:pPr>
      <w:r>
        <w:rPr>
          <w:rFonts w:ascii="Consolas" w:hAnsi="Consolas"/>
          <w:sz w:val="16"/>
          <w:shd w:fill="F5F5F5" w:val="clear"/>
        </w:rPr>
        <w:t xml:space="preserve">    keccak256("SignedMessage(address sender,bytes byts,uint256 nonce)");</w:t>
      </w:r>
    </w:p>
    <w:p>
      <w:pPr>
        <w:spacing w:before="0" w:after="0" w:line="0" w:lineRule="auto"/>
        <w:ind w:left="567"/>
      </w:pPr>
      <w:r>
        <w:rPr>
          <w:rFonts w:ascii="Consolas" w:hAnsi="Consolas"/>
          <w:sz w:val="16"/>
          <w:shd w:fill="F5F5F5" w:val="clear"/>
        </w:rPr>
        <w:t xml:space="preserve">    //                                                 ^^^^ should be "bytes"</w:t>
      </w:r>
    </w:p>
    <w:p>
      <w:pPr>
        <w:spacing w:before="40" w:after="40"/>
        <w:ind w:left="567"/>
      </w:pPr>
      <w:r>
        <w:rPr>
          <w:b w:val="0"/>
          <w:sz w:val="20"/>
        </w:rPr>
        <w:t>• Effect**: Similar to Case 1 — the TYPEHASH mismatch makes all signatures invalid. The protocol was discovered during audit before deployment.</w:t>
      </w:r>
    </w:p>
    <w:p>
      <w:pPr>
        <w:spacing w:before="40" w:after="40"/>
        <w:ind w:left="567"/>
      </w:pPr>
      <w:r>
        <w:rPr>
          <w:b w:val="0"/>
          <w:sz w:val="20"/>
        </w:rPr>
        <w:t>• Common Typo Patterns** (from 47 incident dataset):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Typo</w:t>
            </w:r>
          </w:p>
        </w:tc>
        <w:tc>
          <w:tcPr>
            <w:tcW w:type="dxa" w:w="2160"/>
            <w:shd w:fill="1A1A2E"/>
          </w:tcPr>
          <w:p>
            <w:r/>
            <w:r>
              <w:rPr>
                <w:b/>
                <w:color w:val="FFFFFF"/>
                <w:sz w:val="18"/>
              </w:rPr>
              <w:t>Correct</w:t>
            </w:r>
          </w:p>
        </w:tc>
        <w:tc>
          <w:tcPr>
            <w:tcW w:type="dxa" w:w="2160"/>
            <w:shd w:fill="1A1A2E"/>
          </w:tcPr>
          <w:p>
            <w:r/>
            <w:r>
              <w:rPr>
                <w:b/>
                <w:color w:val="FFFFFF"/>
                <w:sz w:val="18"/>
              </w:rPr>
              <w:t>Frequency</w:t>
            </w:r>
          </w:p>
        </w:tc>
        <w:tc>
          <w:tcPr>
            <w:tcW w:type="dxa" w:w="2160"/>
            <w:shd w:fill="1A1A2E"/>
          </w:tcPr>
          <w:p>
            <w:r/>
            <w:r>
              <w:rPr>
                <w:b/>
                <w:color w:val="FFFFFF"/>
                <w:sz w:val="18"/>
              </w:rPr>
              <w:t>Impact</w:t>
            </w:r>
          </w:p>
        </w:tc>
      </w:tr>
      <w:tr>
        <w:tc>
          <w:tcPr>
            <w:tcW w:type="dxa" w:w="2160"/>
          </w:tcPr>
          <w:p>
            <w:r/>
            <w:r>
              <w:rPr>
                <w:b w:val="0"/>
                <w:sz w:val="18"/>
              </w:rPr>
              <w:t>`addres`</w:t>
            </w:r>
          </w:p>
        </w:tc>
        <w:tc>
          <w:tcPr>
            <w:tcW w:type="dxa" w:w="2160"/>
          </w:tcPr>
          <w:p>
            <w:r/>
            <w:r>
              <w:rPr>
                <w:b w:val="0"/>
                <w:sz w:val="18"/>
              </w:rPr>
              <w:t>`address`</w:t>
            </w:r>
          </w:p>
        </w:tc>
        <w:tc>
          <w:tcPr>
            <w:tcW w:type="dxa" w:w="2160"/>
          </w:tcPr>
          <w:p>
            <w:r/>
            <w:r>
              <w:rPr>
                <w:b w:val="0"/>
                <w:sz w:val="18"/>
              </w:rPr>
              <w:t>3</w:t>
            </w:r>
          </w:p>
        </w:tc>
        <w:tc>
          <w:tcPr>
            <w:tcW w:type="dxa" w:w="2160"/>
          </w:tcPr>
          <w:p>
            <w:r/>
            <w:r>
              <w:rPr>
                <w:b w:val="0"/>
                <w:sz w:val="18"/>
              </w:rPr>
              <w:t>Fund lock</w:t>
            </w:r>
          </w:p>
        </w:tc>
      </w:tr>
      <w:tr>
        <w:tc>
          <w:tcPr>
            <w:tcW w:type="dxa" w:w="2160"/>
          </w:tcPr>
          <w:p>
            <w:r/>
            <w:r>
              <w:rPr>
                <w:b w:val="0"/>
                <w:sz w:val="18"/>
              </w:rPr>
              <w:t>`byts`</w:t>
            </w:r>
          </w:p>
        </w:tc>
        <w:tc>
          <w:tcPr>
            <w:tcW w:type="dxa" w:w="2160"/>
          </w:tcPr>
          <w:p>
            <w:r/>
            <w:r>
              <w:rPr>
                <w:b w:val="0"/>
                <w:sz w:val="18"/>
              </w:rPr>
              <w:t>`bytes`</w:t>
            </w:r>
          </w:p>
        </w:tc>
        <w:tc>
          <w:tcPr>
            <w:tcW w:type="dxa" w:w="2160"/>
          </w:tcPr>
          <w:p>
            <w:r/>
            <w:r>
              <w:rPr>
                <w:b w:val="0"/>
                <w:sz w:val="18"/>
              </w:rPr>
              <w:t>2</w:t>
            </w:r>
          </w:p>
        </w:tc>
        <w:tc>
          <w:tcPr>
            <w:tcW w:type="dxa" w:w="2160"/>
          </w:tcPr>
          <w:p>
            <w:r/>
            <w:r>
              <w:rPr>
                <w:b w:val="0"/>
                <w:sz w:val="18"/>
              </w:rPr>
              <w:t>Fund lock</w:t>
            </w:r>
          </w:p>
        </w:tc>
      </w:tr>
      <w:tr>
        <w:tc>
          <w:tcPr>
            <w:tcW w:type="dxa" w:w="2160"/>
          </w:tcPr>
          <w:p>
            <w:r/>
            <w:r>
              <w:rPr>
                <w:b w:val="0"/>
                <w:sz w:val="18"/>
              </w:rPr>
              <w:t>`unit`</w:t>
            </w:r>
          </w:p>
        </w:tc>
        <w:tc>
          <w:tcPr>
            <w:tcW w:type="dxa" w:w="2160"/>
          </w:tcPr>
          <w:p>
            <w:r/>
            <w:r>
              <w:rPr>
                <w:b w:val="0"/>
                <w:sz w:val="18"/>
              </w:rPr>
              <w:t>`uint`</w:t>
            </w:r>
          </w:p>
        </w:tc>
        <w:tc>
          <w:tcPr>
            <w:tcW w:type="dxa" w:w="2160"/>
          </w:tcPr>
          <w:p>
            <w:r/>
            <w:r>
              <w:rPr>
                <w:b w:val="0"/>
                <w:sz w:val="18"/>
              </w:rPr>
              <w:t>1</w:t>
            </w:r>
          </w:p>
        </w:tc>
        <w:tc>
          <w:tcPr>
            <w:tcW w:type="dxa" w:w="2160"/>
          </w:tcPr>
          <w:p>
            <w:r/>
            <w:r>
              <w:rPr>
                <w:b w:val="0"/>
                <w:sz w:val="18"/>
              </w:rPr>
              <w:t>Fund lock</w:t>
            </w:r>
          </w:p>
        </w:tc>
      </w:tr>
      <w:tr>
        <w:tc>
          <w:tcPr>
            <w:tcW w:type="dxa" w:w="2160"/>
          </w:tcPr>
          <w:p>
            <w:r/>
            <w:r>
              <w:rPr>
                <w:b w:val="0"/>
                <w:sz w:val="18"/>
              </w:rPr>
              <w:t>`byt`</w:t>
            </w:r>
          </w:p>
        </w:tc>
        <w:tc>
          <w:tcPr>
            <w:tcW w:type="dxa" w:w="2160"/>
          </w:tcPr>
          <w:p>
            <w:r/>
            <w:r>
              <w:rPr>
                <w:b w:val="0"/>
                <w:sz w:val="18"/>
              </w:rPr>
              <w:t>`bytes`</w:t>
            </w:r>
          </w:p>
        </w:tc>
        <w:tc>
          <w:tcPr>
            <w:tcW w:type="dxa" w:w="2160"/>
          </w:tcPr>
          <w:p>
            <w:r/>
            <w:r>
              <w:rPr>
                <w:b w:val="0"/>
                <w:sz w:val="18"/>
              </w:rPr>
              <w:t>1</w:t>
            </w:r>
          </w:p>
        </w:tc>
        <w:tc>
          <w:tcPr>
            <w:tcW w:type="dxa" w:w="2160"/>
          </w:tcPr>
          <w:p>
            <w:r/>
            <w:r>
              <w:rPr>
                <w:b w:val="0"/>
                <w:sz w:val="18"/>
              </w:rPr>
              <w:t>Fund lock</w:t>
            </w:r>
          </w:p>
        </w:tc>
      </w:tr>
      <w:tr>
        <w:tc>
          <w:tcPr>
            <w:tcW w:type="dxa" w:w="2160"/>
          </w:tcPr>
          <w:p>
            <w:r/>
            <w:r>
              <w:rPr>
                <w:b w:val="0"/>
                <w:sz w:val="18"/>
              </w:rPr>
              <w:t>`boleean`</w:t>
            </w:r>
          </w:p>
        </w:tc>
        <w:tc>
          <w:tcPr>
            <w:tcW w:type="dxa" w:w="2160"/>
          </w:tcPr>
          <w:p>
            <w:r/>
            <w:r>
              <w:rPr>
                <w:b w:val="0"/>
                <w:sz w:val="18"/>
              </w:rPr>
              <w:t>`bool`</w:t>
            </w:r>
          </w:p>
        </w:tc>
        <w:tc>
          <w:tcPr>
            <w:tcW w:type="dxa" w:w="2160"/>
          </w:tcPr>
          <w:p>
            <w:r/>
            <w:r>
              <w:rPr>
                <w:b w:val="0"/>
                <w:sz w:val="18"/>
              </w:rPr>
              <w:t>1</w:t>
            </w:r>
          </w:p>
        </w:tc>
        <w:tc>
          <w:tcPr>
            <w:tcW w:type="dxa" w:w="2160"/>
          </w:tcPr>
          <w:p>
            <w:r/>
            <w:r>
              <w:rPr>
                <w:b w:val="0"/>
                <w:sz w:val="18"/>
              </w:rPr>
              <w:t>Fund lock</w:t>
            </w:r>
          </w:p>
        </w:tc>
      </w:tr>
    </w:tbl>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TYPE_MISMATCH_IN_TYPESTRING</w:t>
      </w:r>
    </w:p>
    <w:p>
      <w:pPr>
        <w:spacing w:before="0" w:after="0" w:line="0" w:lineRule="auto"/>
        <w:ind w:left="567"/>
      </w:pPr>
      <w:r>
        <w:rPr>
          <w:rFonts w:ascii="Consolas" w:hAnsi="Consolas"/>
          <w:sz w:val="16"/>
          <w:shd w:fill="F5F5F5" w:val="clear"/>
        </w:rPr>
        <w:t>Pattern: keccak256("[A-Z][a-z]+\(.*\b(uint|int|bool|string|addres|byts|bytes32|byt|boleean)\b</w:t>
      </w:r>
    </w:p>
    <w:p>
      <w:pPr>
        <w:spacing w:before="0" w:after="0" w:line="0" w:lineRule="auto"/>
        <w:ind w:left="567"/>
      </w:pPr>
      <w:r>
        <w:rPr>
          <w:rFonts w:ascii="Consolas" w:hAnsi="Consolas"/>
          <w:sz w:val="16"/>
          <w:shd w:fill="F5F5F5" w:val="clear"/>
        </w:rPr>
        <w:t>Severity: MEDIUM</w:t>
      </w:r>
    </w:p>
    <w:p>
      <w:pPr>
        <w:spacing w:before="0" w:after="0" w:line="0" w:lineRule="auto"/>
        <w:ind w:left="567"/>
      </w:pPr>
      <w:r>
        <w:rPr>
          <w:rFonts w:ascii="Consolas" w:hAnsi="Consolas"/>
          <w:sz w:val="16"/>
          <w:shd w:fill="F5F5F5" w:val="clear"/>
        </w:rPr>
        <w:t>Remediation: Use standard library TYPEHASH generators; validate with test vectors</w:t>
      </w:r>
    </w:p>
    <w:p>
      <w:pPr>
        <w:pStyle w:val="Heading3"/>
      </w:pPr>
      <w:r>
        <w:t>4.4 Category IV: Type Confusion (HIGH)</w:t>
      </w:r>
    </w:p>
    <w:p>
      <w:pPr>
        <w:spacing w:before="40" w:after="40"/>
        <w:ind w:left="567"/>
      </w:pPr>
      <w:r>
        <w:rPr>
          <w:b w:val="0"/>
          <w:sz w:val="20"/>
        </w:rPr>
        <w:t>• Definition**: The Solidity struct uses one type but the TYPEHASH (or off-chain signing library) uses a semantically incompatible type, causing different encodings and potential signature bypass.</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 f ∈ Fields(S) : Encode_solidity(Type_of(f)) ≠ Encode_offchain(Type_in_T(T))</w:t>
      </w:r>
    </w:p>
    <w:p>
      <w:r>
        <w:rPr>
          <w:b w:val="0"/>
        </w:rPr>
        <w:t xml:space="preserve">Where </w:t>
      </w:r>
      <w:r>
        <w:rPr>
          <w:rFonts w:ascii="Consolas" w:hAnsi="Consolas"/>
          <w:sz w:val="18"/>
        </w:rPr>
        <w:t>Encode</w:t>
      </w:r>
      <w:r>
        <w:rPr>
          <w:b w:val="0"/>
        </w:rPr>
        <w:t xml:space="preserve"> is the ABI encoding of the type.</w:t>
      </w:r>
    </w:p>
    <w:p>
      <w:pPr>
        <w:spacing w:before="40" w:after="40"/>
        <w:ind w:left="567"/>
      </w:pPr>
      <w:r>
        <w:rPr>
          <w:b w:val="0"/>
          <w:sz w:val="20"/>
        </w:rPr>
        <w:t>• Real-World Case 1: PresidentElector (address[] vs uint256[])**</w:t>
      </w:r>
    </w:p>
    <w:p>
      <w:pPr>
        <w:spacing w:before="0" w:after="0" w:line="0" w:lineRule="auto"/>
        <w:ind w:left="567"/>
      </w:pPr>
      <w:r>
        <w:rPr>
          <w:rFonts w:ascii="Consolas" w:hAnsi="Consolas"/>
          <w:sz w:val="16"/>
          <w:shd w:fill="F5F5F5" w:val="clear"/>
        </w:rPr>
        <w:t>// Solidity struct:</w:t>
      </w:r>
    </w:p>
    <w:p>
      <w:pPr>
        <w:spacing w:before="0" w:after="0" w:line="0" w:lineRule="auto"/>
        <w:ind w:left="567"/>
      </w:pPr>
      <w:r>
        <w:rPr>
          <w:rFonts w:ascii="Consolas" w:hAnsi="Consolas"/>
          <w:sz w:val="16"/>
          <w:shd w:fill="F5F5F5" w:val="clear"/>
        </w:rPr>
        <w:t>struct VoteProof {</w:t>
      </w:r>
    </w:p>
    <w:p>
      <w:pPr>
        <w:spacing w:before="0" w:after="0" w:line="0" w:lineRule="auto"/>
        <w:ind w:left="567"/>
      </w:pPr>
      <w:r>
        <w:rPr>
          <w:rFonts w:ascii="Consolas" w:hAnsi="Consolas"/>
          <w:sz w:val="16"/>
          <w:shd w:fill="F5F5F5" w:val="clear"/>
        </w:rPr>
        <w:t xml:space="preserve">    address[] voters;      // ← address[] — each entry is 20 bytes, right-padded to 32</w:t>
      </w:r>
    </w:p>
    <w:p>
      <w:pPr>
        <w:spacing w:before="0" w:after="0" w:line="0" w:lineRule="auto"/>
        <w:ind w:left="567"/>
      </w:pPr>
      <w:r>
        <w:rPr>
          <w:rFonts w:ascii="Consolas" w:hAnsi="Consolas"/>
          <w:sz w:val="16"/>
          <w:shd w:fill="F5F5F5" w:val="clear"/>
        </w:rPr>
        <w:t xml:space="preserve">    uint256 proposalId;</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TYPEHASH:</w:t>
      </w:r>
    </w:p>
    <w:p>
      <w:pPr>
        <w:spacing w:before="0" w:after="0" w:line="0" w:lineRule="auto"/>
        <w:ind w:left="567"/>
      </w:pPr>
      <w:r>
        <w:rPr>
          <w:rFonts w:ascii="Consolas" w:hAnsi="Consolas"/>
          <w:sz w:val="16"/>
          <w:shd w:fill="F5F5F5" w:val="clear"/>
        </w:rPr>
        <w:t>keccak256("VoteProof(uint256[] voters,uint256 proposalId)");</w:t>
      </w:r>
    </w:p>
    <w:p>
      <w:pPr>
        <w:spacing w:before="0" w:after="0" w:line="0" w:lineRule="auto"/>
        <w:ind w:left="567"/>
      </w:pPr>
      <w:r>
        <w:rPr>
          <w:rFonts w:ascii="Consolas" w:hAnsi="Consolas"/>
          <w:sz w:val="16"/>
          <w:shd w:fill="F5F5F5" w:val="clear"/>
        </w:rPr>
        <w:t>//                    ^^^^^^^^ DIFFERENT from address[]</w:t>
      </w:r>
    </w:p>
    <w:p>
      <w:pPr>
        <w:spacing w:before="40" w:after="40"/>
        <w:ind w:left="567"/>
      </w:pPr>
      <w:r>
        <w:rPr>
          <w:b w:val="0"/>
          <w:sz w:val="20"/>
        </w:rPr>
        <w:t>• Exploitation**: `address[]` and `uint256[]` encode differently:</w:t>
      </w:r>
    </w:p>
    <w:p>
      <w:pPr>
        <w:spacing w:before="40" w:after="40"/>
        <w:ind w:left="567"/>
      </w:pPr>
      <w:r>
        <w:rPr>
          <w:b w:val="0"/>
          <w:sz w:val="20"/>
        </w:rPr>
        <w:t>• `address[alice, bob]` encodes as: `keccak256(alice_padded_32 || bob_padded_32)`</w:t>
      </w:r>
    </w:p>
    <w:p>
      <w:pPr>
        <w:spacing w:before="40" w:after="40"/>
        <w:ind w:left="567"/>
      </w:pPr>
      <w:r>
        <w:rPr>
          <w:b w:val="0"/>
          <w:sz w:val="20"/>
        </w:rPr>
        <w:t>• `uint256[alice_int, bob_int]` encodes as: `keccak256(alice_int_32 || bob_int_32)`</w:t>
      </w:r>
    </w:p>
    <w:p>
      <w:r>
        <w:rPr>
          <w:b w:val="0"/>
        </w:rPr>
        <w:t xml:space="preserve">If </w:t>
      </w:r>
      <w:r>
        <w:rPr>
          <w:rFonts w:ascii="Consolas" w:hAnsi="Consolas"/>
          <w:sz w:val="18"/>
        </w:rPr>
        <w:t>alice_int = uint256(alice_address)</w:t>
      </w:r>
      <w:r>
        <w:rPr>
          <w:b w:val="0"/>
        </w:rPr>
        <w:t xml:space="preserve">, the encoding differs due to ABI encoding rules. However, an attacker can craft a </w:t>
      </w:r>
      <w:r>
        <w:rPr>
          <w:rFonts w:ascii="Consolas" w:hAnsi="Consolas"/>
          <w:sz w:val="18"/>
        </w:rPr>
        <w:t>uint256[]</w:t>
      </w:r>
      <w:r>
        <w:rPr>
          <w:b w:val="0"/>
        </w:rPr>
        <w:t xml:space="preserve"> array whose keccak256 hash collides with a legitimate </w:t>
      </w:r>
      <w:r>
        <w:rPr>
          <w:rFonts w:ascii="Consolas" w:hAnsi="Consolas"/>
          <w:sz w:val="18"/>
        </w:rPr>
        <w:t>address[]</w:t>
      </w:r>
      <w:r>
        <w:rPr>
          <w:b w:val="0"/>
        </w:rPr>
        <w:t xml:space="preserve"> hash for specific values, enabling signature reuse with different authorization.</w:t>
      </w:r>
    </w:p>
    <w:p>
      <w:pPr>
        <w:spacing w:before="40" w:after="40"/>
        <w:ind w:left="567"/>
      </w:pPr>
      <w:r>
        <w:rPr>
          <w:b w:val="0"/>
          <w:sz w:val="20"/>
        </w:rPr>
        <w:t>• Real-World Case 2: bytes vs bytes32 Confusion**</w:t>
      </w:r>
    </w:p>
    <w:p>
      <w:pPr>
        <w:spacing w:before="0" w:after="0" w:line="0" w:lineRule="auto"/>
        <w:ind w:left="567"/>
      </w:pPr>
      <w:r>
        <w:rPr>
          <w:rFonts w:ascii="Consolas" w:hAnsi="Consolas"/>
          <w:sz w:val="16"/>
          <w:shd w:fill="F5F5F5" w:val="clear"/>
        </w:rPr>
        <w:t>// Contract expects bytes32:</w:t>
      </w:r>
    </w:p>
    <w:p>
      <w:pPr>
        <w:spacing w:before="0" w:after="0" w:line="0" w:lineRule="auto"/>
        <w:ind w:left="567"/>
      </w:pPr>
      <w:r>
        <w:rPr>
          <w:rFonts w:ascii="Consolas" w:hAnsi="Consolas"/>
          <w:sz w:val="16"/>
          <w:shd w:fill="F5F5F5" w:val="clear"/>
        </w:rPr>
        <w:t>struct Authorization {</w:t>
      </w:r>
    </w:p>
    <w:p>
      <w:pPr>
        <w:spacing w:before="0" w:after="0" w:line="0" w:lineRule="auto"/>
        <w:ind w:left="567"/>
      </w:pPr>
      <w:r>
        <w:rPr>
          <w:rFonts w:ascii="Consolas" w:hAnsi="Consolas"/>
          <w:sz w:val="16"/>
          <w:shd w:fill="F5F5F5" w:val="clear"/>
        </w:rPr>
        <w:t xml:space="preserve">    bytes32 messageId;    // ← bytes32 (fixed-length, packed encoding)</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TYPEHASH uses bytes:</w:t>
      </w:r>
    </w:p>
    <w:p>
      <w:pPr>
        <w:spacing w:before="0" w:after="0" w:line="0" w:lineRule="auto"/>
        <w:ind w:left="567"/>
      </w:pPr>
      <w:r>
        <w:rPr>
          <w:rFonts w:ascii="Consolas" w:hAnsi="Consolas"/>
          <w:sz w:val="16"/>
          <w:shd w:fill="F5F5F5" w:val="clear"/>
        </w:rPr>
        <w:t>keccak256("Authorization(bytes messageId)");</w:t>
      </w:r>
    </w:p>
    <w:p>
      <w:pPr>
        <w:spacing w:before="0" w:after="0" w:line="0" w:lineRule="auto"/>
        <w:ind w:left="567"/>
      </w:pPr>
      <w:r>
        <w:rPr>
          <w:rFonts w:ascii="Consolas" w:hAnsi="Consolas"/>
          <w:sz w:val="16"/>
          <w:shd w:fill="F5F5F5" w:val="clear"/>
        </w:rPr>
        <w:t>//                     ^^^^^ bytes (dynamic-length, offset-prefixed encoding)</w:t>
      </w:r>
    </w:p>
    <w:p>
      <w:pPr>
        <w:spacing w:before="40" w:after="40"/>
        <w:ind w:left="567"/>
      </w:pPr>
      <w:r>
        <w:rPr>
          <w:b w:val="0"/>
          <w:sz w:val="20"/>
        </w:rPr>
        <w:t>• Effect**: `bytes` and `bytes32` use different ABI encoding rules. A signature valid under one encoding may produce a different struct hash than intended.</w:t>
      </w:r>
    </w:p>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TYPE_CONFUSION_IN_TYPESTRING</w:t>
      </w:r>
    </w:p>
    <w:p>
      <w:pPr>
        <w:spacing w:before="0" w:after="0" w:line="0" w:lineRule="auto"/>
        <w:ind w:left="567"/>
      </w:pPr>
      <w:r>
        <w:rPr>
          <w:rFonts w:ascii="Consolas" w:hAnsi="Consolas"/>
          <w:sz w:val="16"/>
          <w:shd w:fill="F5F5F5" w:val="clear"/>
        </w:rPr>
        <w:t>Pattern: TYPEHASH type != struct field type</w:t>
      </w:r>
    </w:p>
    <w:p>
      <w:pPr>
        <w:spacing w:before="0" w:after="0" w:line="0" w:lineRule="auto"/>
        <w:ind w:left="567"/>
      </w:pPr>
      <w:r>
        <w:rPr>
          <w:rFonts w:ascii="Consolas" w:hAnsi="Consolas"/>
          <w:sz w:val="16"/>
          <w:shd w:fill="F5F5F5" w:val="clear"/>
        </w:rPr>
        <w:t>Severity: HIGH</w:t>
      </w:r>
    </w:p>
    <w:p>
      <w:pPr>
        <w:spacing w:before="0" w:after="0" w:line="0" w:lineRule="auto"/>
        <w:ind w:left="567"/>
      </w:pPr>
      <w:r>
        <w:rPr>
          <w:rFonts w:ascii="Consolas" w:hAnsi="Consolas"/>
          <w:sz w:val="16"/>
          <w:shd w:fill="F5F5F5" w:val="clear"/>
        </w:rPr>
        <w:t>Remediation: Ensure TYPEHASH types match struct types exactly</w:t>
      </w:r>
    </w:p>
    <w:p>
      <w:pPr>
        <w:pStyle w:val="Heading3"/>
      </w:pPr>
      <w:r>
        <w:t>4.5 Category V: Domain Separator Mismatch (HIGH)</w:t>
      </w:r>
    </w:p>
    <w:p>
      <w:pPr>
        <w:spacing w:before="40" w:after="40"/>
        <w:ind w:left="567"/>
      </w:pPr>
      <w:r>
        <w:rPr>
          <w:b w:val="0"/>
          <w:sz w:val="20"/>
        </w:rPr>
        <w:t>• Definition**: The domain separator is incorrectly constructed — missing fields, incorrect ordering, or mismatched between contract and off-chain code. This enables cross-domain signature replay.</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Domain(T_contract) ≠ Domain(T_offchain)</w:t>
      </w:r>
    </w:p>
    <w:p>
      <w:pPr>
        <w:spacing w:before="0" w:after="0" w:line="0" w:lineRule="auto"/>
        <w:ind w:left="567"/>
      </w:pPr>
      <w:r>
        <w:rPr>
          <w:rFonts w:ascii="Consolas" w:hAnsi="Consolas"/>
          <w:sz w:val="16"/>
          <w:shd w:fill="F5F5F5" w:val="clear"/>
        </w:rPr>
        <w:t xml:space="preserve">    ∨ chainId ∉ Fields(Domain)</w:t>
      </w:r>
    </w:p>
    <w:p>
      <w:pPr>
        <w:spacing w:before="0" w:after="0" w:line="0" w:lineRule="auto"/>
        <w:ind w:left="567"/>
      </w:pPr>
      <w:r>
        <w:rPr>
          <w:rFonts w:ascii="Consolas" w:hAnsi="Consolas"/>
          <w:sz w:val="16"/>
          <w:shd w:fill="F5F5F5" w:val="clear"/>
        </w:rPr>
        <w:t xml:space="preserve">    ∨ verifyingContract ∉ Fields(Domain)</w:t>
      </w:r>
    </w:p>
    <w:p>
      <w:pPr>
        <w:spacing w:before="40" w:after="40"/>
        <w:ind w:left="567"/>
      </w:pPr>
      <w:r>
        <w:rPr>
          <w:b w:val="0"/>
          <w:sz w:val="20"/>
        </w:rPr>
        <w:t>• Real-World Case 1: Multi-Chain Pool (Missing chainId)**</w:t>
      </w:r>
    </w:p>
    <w:p>
      <w:pPr>
        <w:spacing w:before="0" w:after="0" w:line="0" w:lineRule="auto"/>
        <w:ind w:left="567"/>
      </w:pPr>
      <w:r>
        <w:rPr>
          <w:rFonts w:ascii="Consolas" w:hAnsi="Consolas"/>
          <w:sz w:val="16"/>
          <w:shd w:fill="F5F5F5" w:val="clear"/>
        </w:rPr>
        <w:t>// CONTRACT code (VULNERABLE):</w:t>
      </w:r>
    </w:p>
    <w:p>
      <w:pPr>
        <w:spacing w:before="0" w:after="0" w:line="0" w:lineRule="auto"/>
        <w:ind w:left="567"/>
      </w:pPr>
      <w:r>
        <w:rPr>
          <w:rFonts w:ascii="Consolas" w:hAnsi="Consolas"/>
          <w:sz w:val="16"/>
          <w:shd w:fill="F5F5F5" w:val="clear"/>
        </w:rPr>
        <w:t>string constant DOMAIN_NAME = "LiquidityPool";</w:t>
      </w:r>
    </w:p>
    <w:p>
      <w:pPr>
        <w:spacing w:before="0" w:after="0" w:line="0" w:lineRule="auto"/>
        <w:ind w:left="567"/>
      </w:pPr>
      <w:r>
        <w:rPr>
          <w:rFonts w:ascii="Consolas" w:hAnsi="Consolas"/>
          <w:sz w:val="16"/>
          <w:shd w:fill="F5F5F5" w:val="clear"/>
        </w:rPr>
        <w:t>string constant DOMAIN_VERSION = "1";</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function _domainSeparator() internal view returns (bytes32) {</w:t>
      </w:r>
    </w:p>
    <w:p>
      <w:pPr>
        <w:spacing w:before="0" w:after="0" w:line="0" w:lineRule="auto"/>
        <w:ind w:left="567"/>
      </w:pPr>
      <w:r>
        <w:rPr>
          <w:rFonts w:ascii="Consolas" w:hAnsi="Consolas"/>
          <w:sz w:val="16"/>
          <w:shd w:fill="F5F5F5" w:val="clear"/>
        </w:rPr>
        <w:t xml:space="preserve">    return keccak256(abi.encode(</w:t>
      </w:r>
    </w:p>
    <w:p>
      <w:pPr>
        <w:spacing w:before="0" w:after="0" w:line="0" w:lineRule="auto"/>
        <w:ind w:left="567"/>
      </w:pPr>
      <w:r>
        <w:rPr>
          <w:rFonts w:ascii="Consolas" w:hAnsi="Consolas"/>
          <w:sz w:val="16"/>
          <w:shd w:fill="F5F5F5" w:val="clear"/>
        </w:rPr>
        <w:t xml:space="preserve">        keccak256("EIP712Domain(string name,string version,uint256 chainId,address verifyingContract)"),</w:t>
      </w:r>
    </w:p>
    <w:p>
      <w:pPr>
        <w:spacing w:before="0" w:after="0" w:line="0" w:lineRule="auto"/>
        <w:ind w:left="567"/>
      </w:pPr>
      <w:r>
        <w:rPr>
          <w:rFonts w:ascii="Consolas" w:hAnsi="Consolas"/>
          <w:sz w:val="16"/>
          <w:shd w:fill="F5F5F5" w:val="clear"/>
        </w:rPr>
        <w:t xml:space="preserve">        keccak256(bytes(DOMAIN_NAME)),</w:t>
      </w:r>
    </w:p>
    <w:p>
      <w:pPr>
        <w:spacing w:before="0" w:after="0" w:line="0" w:lineRule="auto"/>
        <w:ind w:left="567"/>
      </w:pPr>
      <w:r>
        <w:rPr>
          <w:rFonts w:ascii="Consolas" w:hAnsi="Consolas"/>
          <w:sz w:val="16"/>
          <w:shd w:fill="F5F5F5" w:val="clear"/>
        </w:rPr>
        <w:t xml:space="preserve">        keccak256(bytes(DOMAIN_VERSION)),</w:t>
      </w:r>
    </w:p>
    <w:p>
      <w:pPr>
        <w:spacing w:before="0" w:after="0" w:line="0" w:lineRule="auto"/>
        <w:ind w:left="567"/>
      </w:pPr>
      <w:r>
        <w:rPr>
          <w:rFonts w:ascii="Consolas" w:hAnsi="Consolas"/>
          <w:sz w:val="16"/>
          <w:shd w:fill="F5F5F5" w:val="clear"/>
        </w:rPr>
        <w:t xml:space="preserve">        block.chainid,              // ← chainId IS in domain</w:t>
      </w:r>
    </w:p>
    <w:p>
      <w:pPr>
        <w:spacing w:before="0" w:after="0" w:line="0" w:lineRule="auto"/>
        <w:ind w:left="567"/>
      </w:pPr>
      <w:r>
        <w:rPr>
          <w:rFonts w:ascii="Consolas" w:hAnsi="Consolas"/>
          <w:sz w:val="16"/>
          <w:shd w:fill="F5F5F5" w:val="clear"/>
        </w:rPr>
        <w:t xml:space="preserve">        address(this)               // ← verifyingContract IS in domain</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But the verification code:</w:t>
      </w:r>
    </w:p>
    <w:p>
      <w:pPr>
        <w:spacing w:before="0" w:after="0" w:line="0" w:lineRule="auto"/>
        <w:ind w:left="567"/>
      </w:pPr>
      <w:r>
        <w:rPr>
          <w:rFonts w:ascii="Consolas" w:hAnsi="Consolas"/>
          <w:sz w:val="16"/>
          <w:shd w:fill="F5F5F5" w:val="clear"/>
        </w:rPr>
        <w:t>function verify(bytes32 structHash, bytes calldata signature) public view {</w:t>
      </w:r>
    </w:p>
    <w:p>
      <w:pPr>
        <w:spacing w:before="0" w:after="0" w:line="0" w:lineRule="auto"/>
        <w:ind w:left="567"/>
      </w:pPr>
      <w:r>
        <w:rPr>
          <w:rFonts w:ascii="Consolas" w:hAnsi="Consolas"/>
          <w:sz w:val="16"/>
          <w:shd w:fill="F5F5F5" w:val="clear"/>
        </w:rPr>
        <w:t xml:space="preserve">    bytes32 digest = keccak256(abi.encodePacked(</w:t>
      </w:r>
    </w:p>
    <w:p>
      <w:pPr>
        <w:spacing w:before="0" w:after="0" w:line="0" w:lineRule="auto"/>
        <w:ind w:left="567"/>
      </w:pPr>
      <w:r>
        <w:rPr>
          <w:rFonts w:ascii="Consolas" w:hAnsi="Consolas"/>
          <w:sz w:val="16"/>
          <w:shd w:fill="F5F5F5" w:val="clear"/>
        </w:rPr>
        <w:t xml:space="preserve">        "\x19\x01",</w:t>
      </w:r>
    </w:p>
    <w:p>
      <w:pPr>
        <w:spacing w:before="0" w:after="0" w:line="0" w:lineRule="auto"/>
        <w:ind w:left="567"/>
      </w:pPr>
      <w:r>
        <w:rPr>
          <w:rFonts w:ascii="Consolas" w:hAnsi="Consolas"/>
          <w:sz w:val="16"/>
          <w:shd w:fill="F5F5F5" w:val="clear"/>
        </w:rPr>
        <w:t xml:space="preserve">        _domainSeparator(),</w:t>
      </w:r>
    </w:p>
    <w:p>
      <w:pPr>
        <w:spacing w:before="0" w:after="0" w:line="0" w:lineRule="auto"/>
        <w:ind w:left="567"/>
      </w:pPr>
      <w:r>
        <w:rPr>
          <w:rFonts w:ascii="Consolas" w:hAnsi="Consolas"/>
          <w:sz w:val="16"/>
          <w:shd w:fill="F5F5F5" w:val="clear"/>
        </w:rPr>
        <w:t xml:space="preserve">        structHash</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 xml:space="preserve">    // Domain separator includes chainId ✓</w:t>
      </w:r>
    </w:p>
    <w:p>
      <w:pPr>
        <w:spacing w:before="0" w:after="0" w:line="0" w:lineRule="auto"/>
        <w:ind w:left="567"/>
      </w:pPr>
      <w:r>
        <w:rPr>
          <w:rFonts w:ascii="Consolas" w:hAnsi="Consolas"/>
          <w:sz w:val="16"/>
          <w:shd w:fill="F5F5F5" w:val="clear"/>
        </w:rPr>
        <w:t xml:space="preserve">    // BUT: no verification that block.chainid matches expected chainId!</w:t>
      </w:r>
    </w:p>
    <w:p>
      <w:pPr>
        <w:spacing w:before="0" w:after="0" w:line="0" w:lineRule="auto"/>
        <w:ind w:left="567"/>
      </w:pPr>
      <w:r>
        <w:rPr>
          <w:rFonts w:ascii="Consolas" w:hAnsi="Consolas"/>
          <w:sz w:val="16"/>
          <w:shd w:fill="F5F5F5" w:val="clear"/>
        </w:rPr>
        <w:t>}</w:t>
      </w:r>
    </w:p>
    <w:p>
      <w:pPr>
        <w:spacing w:before="40" w:after="40"/>
        <w:ind w:left="567"/>
      </w:pPr>
      <w:r>
        <w:rPr>
          <w:b w:val="0"/>
          <w:sz w:val="20"/>
        </w:rPr>
        <w:t>• Subtle Vulnerability**: The domain separator includes `chainId` and `verifyingContract`, but the contract does not verify that `block.chainid` matches an expected value. If the contract is deployed on multiple chains with the same address (deterministic deployment), the domain separators are identical across all deployments. This is functionally equivalent to **not having chainId**.</w:t>
      </w:r>
    </w:p>
    <w:p>
      <w:pPr>
        <w:spacing w:before="40" w:after="40"/>
        <w:ind w:left="567"/>
      </w:pPr>
      <w:r>
        <w:rPr>
          <w:b w:val="0"/>
          <w:sz w:val="20"/>
        </w:rPr>
        <w:t>• Real-World Case 2: Domain Separator Field Ordering**</w:t>
      </w:r>
    </w:p>
    <w:p>
      <w:pPr>
        <w:spacing w:before="0" w:after="0" w:line="0" w:lineRule="auto"/>
        <w:ind w:left="567"/>
      </w:pPr>
      <w:r>
        <w:rPr>
          <w:rFonts w:ascii="Consolas" w:hAnsi="Consolas"/>
          <w:sz w:val="16"/>
          <w:shd w:fill="F5F5F5" w:val="clear"/>
        </w:rPr>
        <w:t>// Off-chain (ethers.js):</w:t>
      </w:r>
    </w:p>
    <w:p>
      <w:pPr>
        <w:spacing w:before="0" w:after="0" w:line="0" w:lineRule="auto"/>
        <w:ind w:left="567"/>
      </w:pPr>
      <w:r>
        <w:rPr>
          <w:rFonts w:ascii="Consolas" w:hAnsi="Consolas"/>
          <w:sz w:val="16"/>
          <w:shd w:fill="F5F5F5" w:val="clear"/>
        </w:rPr>
        <w:t>const domain = {</w:t>
      </w:r>
    </w:p>
    <w:p>
      <w:pPr>
        <w:spacing w:before="0" w:after="0" w:line="0" w:lineRule="auto"/>
        <w:ind w:left="567"/>
      </w:pPr>
      <w:r>
        <w:rPr>
          <w:rFonts w:ascii="Consolas" w:hAnsi="Consolas"/>
          <w:sz w:val="16"/>
          <w:shd w:fill="F5F5F5" w:val="clear"/>
        </w:rPr>
        <w:t xml:space="preserve">    name: "Protocol",</w:t>
      </w:r>
    </w:p>
    <w:p>
      <w:pPr>
        <w:spacing w:before="0" w:after="0" w:line="0" w:lineRule="auto"/>
        <w:ind w:left="567"/>
      </w:pPr>
      <w:r>
        <w:rPr>
          <w:rFonts w:ascii="Consolas" w:hAnsi="Consolas"/>
          <w:sz w:val="16"/>
          <w:shd w:fill="F5F5F5" w:val="clear"/>
        </w:rPr>
        <w:t xml:space="preserve">    version: "1",</w:t>
      </w:r>
    </w:p>
    <w:p>
      <w:pPr>
        <w:spacing w:before="0" w:after="0" w:line="0" w:lineRule="auto"/>
        <w:ind w:left="567"/>
      </w:pPr>
      <w:r>
        <w:rPr>
          <w:rFonts w:ascii="Consolas" w:hAnsi="Consolas"/>
          <w:sz w:val="16"/>
          <w:shd w:fill="F5F5F5" w:val="clear"/>
        </w:rPr>
        <w:t xml:space="preserve">    chainId: 1,</w:t>
      </w:r>
    </w:p>
    <w:p>
      <w:pPr>
        <w:spacing w:before="0" w:after="0" w:line="0" w:lineRule="auto"/>
        <w:ind w:left="567"/>
      </w:pPr>
      <w:r>
        <w:rPr>
          <w:rFonts w:ascii="Consolas" w:hAnsi="Consolas"/>
          <w:sz w:val="16"/>
          <w:shd w:fill="F5F5F5" w:val="clear"/>
        </w:rPr>
        <w:t xml:space="preserve">    verifyingContract: "0x..."</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t>// ethers.js encodes: name, version, chainId, verifyingContract</w:t>
      </w:r>
    </w:p>
    <w:p>
      <w:pPr>
        <w:spacing w:before="0" w:after="0" w:line="0" w:lineRule="auto"/>
        <w:ind w:left="567"/>
      </w:pPr>
      <w:r>
        <w:rPr>
          <w:rFonts w:ascii="Consolas" w:hAnsi="Consolas"/>
          <w:sz w:val="16"/>
          <w:shd w:fill="F5F5F5" w:val="clear"/>
        </w:rPr>
        <w:t>// Expected TYPEHASH: "EIP712Domain(string name,string version,uint256 chainId,address verifyingContract)"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On-chain (Solidity) — WRONG ORDER:</w:t>
      </w:r>
    </w:p>
    <w:p>
      <w:pPr>
        <w:spacing w:before="0" w:after="0" w:line="0" w:lineRule="auto"/>
        <w:ind w:left="567"/>
      </w:pPr>
      <w:r>
        <w:rPr>
          <w:rFonts w:ascii="Consolas" w:hAnsi="Consolas"/>
          <w:sz w:val="16"/>
          <w:shd w:fill="F5F5F5" w:val="clear"/>
        </w:rPr>
        <w:t>keccak256(abi.encode(</w:t>
      </w:r>
    </w:p>
    <w:p>
      <w:pPr>
        <w:spacing w:before="0" w:after="0" w:line="0" w:lineRule="auto"/>
        <w:ind w:left="567"/>
      </w:pPr>
      <w:r>
        <w:rPr>
          <w:rFonts w:ascii="Consolas" w:hAnsi="Consolas"/>
          <w:sz w:val="16"/>
          <w:shd w:fill="F5F5F5" w:val="clear"/>
        </w:rPr>
        <w:t xml:space="preserve">    keccak256("EIP712Domain(string name,string version,uint256 chainId,address verifyingContract)"),</w:t>
      </w:r>
    </w:p>
    <w:p>
      <w:pPr>
        <w:spacing w:before="0" w:after="0" w:line="0" w:lineRule="auto"/>
        <w:ind w:left="567"/>
      </w:pPr>
      <w:r>
        <w:rPr>
          <w:rFonts w:ascii="Consolas" w:hAnsi="Consolas"/>
          <w:sz w:val="16"/>
          <w:shd w:fill="F5F5F5" w:val="clear"/>
        </w:rPr>
        <w:t xml:space="preserve">    keccak256(bytes(DOMAIN_VERSION)),   // ← version FIRST</w:t>
      </w:r>
    </w:p>
    <w:p>
      <w:pPr>
        <w:spacing w:before="0" w:after="0" w:line="0" w:lineRule="auto"/>
        <w:ind w:left="567"/>
      </w:pPr>
      <w:r>
        <w:rPr>
          <w:rFonts w:ascii="Consolas" w:hAnsi="Consolas"/>
          <w:sz w:val="16"/>
          <w:shd w:fill="F5F5F5" w:val="clear"/>
        </w:rPr>
        <w:t xml:space="preserve">    keccak256(bytes(DOMAIN_NAME)),      // ← name SECOND</w:t>
      </w:r>
    </w:p>
    <w:p>
      <w:pPr>
        <w:spacing w:before="0" w:after="0" w:line="0" w:lineRule="auto"/>
        <w:ind w:left="567"/>
      </w:pPr>
      <w:r>
        <w:rPr>
          <w:rFonts w:ascii="Consolas" w:hAnsi="Consolas"/>
          <w:sz w:val="16"/>
          <w:shd w:fill="F5F5F5" w:val="clear"/>
        </w:rPr>
        <w:t xml:space="preserve">    chainId,</w:t>
      </w:r>
    </w:p>
    <w:p>
      <w:pPr>
        <w:spacing w:before="0" w:after="0" w:line="0" w:lineRule="auto"/>
        <w:ind w:left="567"/>
      </w:pPr>
      <w:r>
        <w:rPr>
          <w:rFonts w:ascii="Consolas" w:hAnsi="Consolas"/>
          <w:sz w:val="16"/>
          <w:shd w:fill="F5F5F5" w:val="clear"/>
        </w:rPr>
        <w:t xml:space="preserve">    address(this)</w:t>
      </w:r>
    </w:p>
    <w:p>
      <w:pPr>
        <w:spacing w:before="0" w:after="0" w:line="0" w:lineRule="auto"/>
        <w:ind w:left="567"/>
      </w:pPr>
      <w:r>
        <w:rPr>
          <w:rFonts w:ascii="Consolas" w:hAnsi="Consolas"/>
          <w:sz w:val="16"/>
          <w:shd w:fill="F5F5F5" w:val="clear"/>
        </w:rPr>
        <w:t>));</w:t>
      </w:r>
    </w:p>
    <w:p>
      <w:pPr>
        <w:spacing w:before="40" w:after="40"/>
        <w:ind w:left="567"/>
      </w:pPr>
      <w:r>
        <w:rPr>
          <w:b w:val="0"/>
          <w:sz w:val="20"/>
        </w:rPr>
        <w:t>• Effect**: The field order mismatch produces a different domain separator hash, causing all signatures to fail verification.</w:t>
      </w:r>
    </w:p>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DOMAIN_SEPARATOR_MISMATCH</w:t>
      </w:r>
    </w:p>
    <w:p>
      <w:pPr>
        <w:spacing w:before="0" w:after="0" w:line="0" w:lineRule="auto"/>
        <w:ind w:left="567"/>
      </w:pPr>
      <w:r>
        <w:rPr>
          <w:rFonts w:ascii="Consolas" w:hAnsi="Consolas"/>
          <w:sz w:val="16"/>
          <w:shd w:fill="F5F5F5" w:val="clear"/>
        </w:rPr>
        <w:t>Pattern: Domain separator field mismatch OR chainId not verified in contract logic</w:t>
      </w:r>
    </w:p>
    <w:p>
      <w:pPr>
        <w:spacing w:before="0" w:after="0" w:line="0" w:lineRule="auto"/>
        <w:ind w:left="567"/>
      </w:pPr>
      <w:r>
        <w:rPr>
          <w:rFonts w:ascii="Consolas" w:hAnsi="Consolas"/>
          <w:sz w:val="16"/>
          <w:shd w:fill="F5F5F5" w:val="clear"/>
        </w:rPr>
        <w:t>Severity: HIGH (if exploitable) / MEDIUM (if signatures fail)</w:t>
      </w:r>
    </w:p>
    <w:p>
      <w:pPr>
        <w:spacing w:before="0" w:after="0" w:line="0" w:lineRule="auto"/>
        <w:ind w:left="567"/>
      </w:pPr>
      <w:r>
        <w:rPr>
          <w:rFonts w:ascii="Consolas" w:hAnsi="Consolas"/>
          <w:sz w:val="16"/>
          <w:shd w:fill="F5F5F5" w:val="clear"/>
        </w:rPr>
        <w:t>Remediation: Use OpenZeppelin's _hashTypedDataV4; test domain separator with known vectors</w:t>
      </w:r>
    </w:p>
    <w:p>
      <w:pPr>
        <w:pStyle w:val="Heading3"/>
      </w:pPr>
      <w:r>
        <w:t>4.6 Category VI: Inheritance/Upgrade Layout Incompatibility (MEDIUM)</w:t>
      </w:r>
    </w:p>
    <w:p>
      <w:pPr>
        <w:spacing w:before="40" w:after="40"/>
        <w:ind w:left="567"/>
      </w:pPr>
      <w:r>
        <w:rPr>
          <w:b w:val="0"/>
          <w:sz w:val="20"/>
        </w:rPr>
        <w:t>• Definition**: A contract inheriting or upgrading from a base contract modifies the struct layout (adds, removes, or reorders fields) without updating the corresponding TYPEHASH. This creates a mismatch between the new struct and the old TYPEHASH.</w:t>
      </w:r>
    </w:p>
    <w:p>
      <w:pPr>
        <w:spacing w:before="40" w:after="40"/>
        <w:ind w:left="567"/>
      </w:pPr>
      <w:r>
        <w:rPr>
          <w:b w:val="0"/>
          <w:sz w:val="20"/>
        </w:rPr>
        <w:t>• Formal Definition**:</w:t>
      </w:r>
    </w:p>
    <w:p>
      <w:pPr>
        <w:spacing w:before="0" w:after="0" w:line="0" w:lineRule="auto"/>
        <w:ind w:left="567"/>
      </w:pPr>
      <w:r>
        <w:rPr>
          <w:rFonts w:ascii="Consolas" w:hAnsi="Consolas"/>
          <w:sz w:val="16"/>
          <w:shd w:fill="F5F5F5" w:val="clear"/>
        </w:rPr>
        <w:t>Vulnerable if: S_child inherits S_parent ∧ (Fields(S_child) ≠ Fields(S_parent) ∨ Types(S_child) ≠ Types(S_parent))</w:t>
      </w:r>
    </w:p>
    <w:p>
      <w:pPr>
        <w:spacing w:before="0" w:after="0" w:line="0" w:lineRule="auto"/>
        <w:ind w:left="567"/>
      </w:pPr>
      <w:r>
        <w:rPr>
          <w:rFonts w:ascii="Consolas" w:hAnsi="Consolas"/>
          <w:sz w:val="16"/>
          <w:shd w:fill="F5F5F5" w:val="clear"/>
        </w:rPr>
        <w:t xml:space="preserve">    ∧ TYPEHASH unchanged from parent</w:t>
      </w:r>
    </w:p>
    <w:p>
      <w:pPr>
        <w:spacing w:before="40" w:after="40"/>
        <w:ind w:left="567"/>
      </w:pPr>
      <w:r>
        <w:rPr>
          <w:b w:val="0"/>
          <w:sz w:val="20"/>
        </w:rPr>
        <w:t>• Real-World Case 1: Upgrade-Introduced Field in Permit**</w:t>
      </w:r>
    </w:p>
    <w:p>
      <w:pPr>
        <w:spacing w:before="0" w:after="0" w:line="0" w:lineRule="auto"/>
        <w:ind w:left="567"/>
      </w:pPr>
      <w:r>
        <w:rPr>
          <w:rFonts w:ascii="Consolas" w:hAnsi="Consolas"/>
          <w:sz w:val="16"/>
          <w:shd w:fill="F5F5F5" w:val="clear"/>
        </w:rPr>
        <w:t>// V1 Contract:</w:t>
      </w:r>
    </w:p>
    <w:p>
      <w:pPr>
        <w:spacing w:before="0" w:after="0" w:line="0" w:lineRule="auto"/>
        <w:ind w:left="567"/>
      </w:pPr>
      <w:r>
        <w:rPr>
          <w:rFonts w:ascii="Consolas" w:hAnsi="Consolas"/>
          <w:sz w:val="16"/>
          <w:shd w:fill="F5F5F5" w:val="clear"/>
        </w:rPr>
        <w:t>struct Permit {</w:t>
      </w:r>
    </w:p>
    <w:p>
      <w:pPr>
        <w:spacing w:before="0" w:after="0" w:line="0" w:lineRule="auto"/>
        <w:ind w:left="567"/>
      </w:pPr>
      <w:r>
        <w:rPr>
          <w:rFonts w:ascii="Consolas" w:hAnsi="Consolas"/>
          <w:sz w:val="16"/>
          <w:shd w:fill="F5F5F5" w:val="clear"/>
        </w:rPr>
        <w:t xml:space="preserve">    address owner;</w:t>
      </w:r>
    </w:p>
    <w:p>
      <w:pPr>
        <w:spacing w:before="0" w:after="0" w:line="0" w:lineRule="auto"/>
        <w:ind w:left="567"/>
      </w:pPr>
      <w:r>
        <w:rPr>
          <w:rFonts w:ascii="Consolas" w:hAnsi="Consolas"/>
          <w:sz w:val="16"/>
          <w:shd w:fill="F5F5F5" w:val="clear"/>
        </w:rPr>
        <w:t xml:space="preserve">    address spender;</w:t>
      </w:r>
    </w:p>
    <w:p>
      <w:pPr>
        <w:spacing w:before="0" w:after="0" w:line="0" w:lineRule="auto"/>
        <w:ind w:left="567"/>
      </w:pPr>
      <w:r>
        <w:rPr>
          <w:rFonts w:ascii="Consolas" w:hAnsi="Consolas"/>
          <w:sz w:val="16"/>
          <w:shd w:fill="F5F5F5" w:val="clear"/>
        </w:rPr>
        <w:t xml:space="preserve">    uint256 value;</w:t>
      </w:r>
    </w:p>
    <w:p>
      <w:pPr>
        <w:spacing w:before="0" w:after="0" w:line="0" w:lineRule="auto"/>
        <w:ind w:left="567"/>
      </w:pPr>
      <w:r>
        <w:rPr>
          <w:rFonts w:ascii="Consolas" w:hAnsi="Consolas"/>
          <w:sz w:val="16"/>
          <w:shd w:fill="F5F5F5" w:val="clear"/>
        </w:rPr>
        <w:t xml:space="preserve">    uint256 nonce;</w:t>
      </w:r>
    </w:p>
    <w:p>
      <w:pPr>
        <w:spacing w:before="0" w:after="0" w:line="0" w:lineRule="auto"/>
        <w:ind w:left="567"/>
      </w:pPr>
      <w:r>
        <w:rPr>
          <w:rFonts w:ascii="Consolas" w:hAnsi="Consolas"/>
          <w:sz w:val="16"/>
          <w:shd w:fill="F5F5F5" w:val="clear"/>
        </w:rPr>
        <w:t xml:space="preserve">    uint256 deadline;</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bytes32 constant PERMIT_TYPEHASH = keccak256("Permit(address owner,address spender,uint256 value,uint256 nonce,uint256 deadline)");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V2 Contract (upgrade) — adds a new field:</w:t>
      </w:r>
    </w:p>
    <w:p>
      <w:pPr>
        <w:spacing w:before="0" w:after="0" w:line="0" w:lineRule="auto"/>
        <w:ind w:left="567"/>
      </w:pPr>
      <w:r>
        <w:rPr>
          <w:rFonts w:ascii="Consolas" w:hAnsi="Consolas"/>
          <w:sz w:val="16"/>
          <w:shd w:fill="F5F5F5" w:val="clear"/>
        </w:rPr>
        <w:t>struct Permit {</w:t>
      </w:r>
    </w:p>
    <w:p>
      <w:pPr>
        <w:spacing w:before="0" w:after="0" w:line="0" w:lineRule="auto"/>
        <w:ind w:left="567"/>
      </w:pPr>
      <w:r>
        <w:rPr>
          <w:rFonts w:ascii="Consolas" w:hAnsi="Consolas"/>
          <w:sz w:val="16"/>
          <w:shd w:fill="F5F5F5" w:val="clear"/>
        </w:rPr>
        <w:t xml:space="preserve">    address owner;</w:t>
      </w:r>
    </w:p>
    <w:p>
      <w:pPr>
        <w:spacing w:before="0" w:after="0" w:line="0" w:lineRule="auto"/>
        <w:ind w:left="567"/>
      </w:pPr>
      <w:r>
        <w:rPr>
          <w:rFonts w:ascii="Consolas" w:hAnsi="Consolas"/>
          <w:sz w:val="16"/>
          <w:shd w:fill="F5F5F5" w:val="clear"/>
        </w:rPr>
        <w:t xml:space="preserve">    address spender;</w:t>
      </w:r>
    </w:p>
    <w:p>
      <w:pPr>
        <w:spacing w:before="0" w:after="0" w:line="0" w:lineRule="auto"/>
        <w:ind w:left="567"/>
      </w:pPr>
      <w:r>
        <w:rPr>
          <w:rFonts w:ascii="Consolas" w:hAnsi="Consolas"/>
          <w:sz w:val="16"/>
          <w:shd w:fill="F5F5F5" w:val="clear"/>
        </w:rPr>
        <w:t xml:space="preserve">    uint256 value;</w:t>
      </w:r>
    </w:p>
    <w:p>
      <w:pPr>
        <w:spacing w:before="0" w:after="0" w:line="0" w:lineRule="auto"/>
        <w:ind w:left="567"/>
      </w:pPr>
      <w:r>
        <w:rPr>
          <w:rFonts w:ascii="Consolas" w:hAnsi="Consolas"/>
          <w:sz w:val="16"/>
          <w:shd w:fill="F5F5F5" w:val="clear"/>
        </w:rPr>
        <w:t xml:space="preserve">    uint256 nonce;</w:t>
      </w:r>
    </w:p>
    <w:p>
      <w:pPr>
        <w:spacing w:before="0" w:after="0" w:line="0" w:lineRule="auto"/>
        <w:ind w:left="567"/>
      </w:pPr>
      <w:r>
        <w:rPr>
          <w:rFonts w:ascii="Consolas" w:hAnsi="Consolas"/>
          <w:sz w:val="16"/>
          <w:shd w:fill="F5F5F5" w:val="clear"/>
        </w:rPr>
        <w:t xml:space="preserve">    uint256 deadline;</w:t>
      </w:r>
    </w:p>
    <w:p>
      <w:pPr>
        <w:spacing w:before="0" w:after="0" w:line="0" w:lineRule="auto"/>
        <w:ind w:left="567"/>
      </w:pPr>
      <w:r>
        <w:rPr>
          <w:rFonts w:ascii="Consolas" w:hAnsi="Consolas"/>
          <w:sz w:val="16"/>
          <w:shd w:fill="F5F5F5" w:val="clear"/>
        </w:rPr>
        <w:t xml:space="preserve">    bool revocable;       // ← NEW field — NOT in TYPEHASH!</w:t>
      </w:r>
    </w:p>
    <w:p>
      <w:pPr>
        <w:spacing w:before="0" w:after="0" w:line="0" w:lineRule="auto"/>
        <w:ind w:left="567"/>
      </w:pPr>
      <w:r>
        <w:rPr>
          <w:rFonts w:ascii="Consolas" w:hAnsi="Consolas"/>
          <w:sz w:val="16"/>
          <w:shd w:fill="F5F5F5" w:val="clear"/>
        </w:rPr>
        <w:t>}</w:t>
      </w:r>
    </w:p>
    <w:p>
      <w:pPr>
        <w:spacing w:before="40" w:after="40"/>
        <w:ind w:left="567"/>
      </w:pPr>
      <w:r>
        <w:rPr>
          <w:b w:val="0"/>
          <w:sz w:val="20"/>
        </w:rPr>
        <w:t>• Effect**: The `Permit` struct now has 6 fields, but the TYPEHASH only covers 5. When computing the struct hash, Solidity includes all 6 fields in `abi.encode`, while the off-chain library, using the old TYPEHASH definition, only includes 5. The signatures are **permanently invalid** (fund lock).</w:t>
      </w:r>
    </w:p>
    <w:p>
      <w:pPr>
        <w:spacing w:before="40" w:after="40"/>
        <w:ind w:left="567"/>
      </w:pPr>
      <w:r>
        <w:rPr>
          <w:b w:val="0"/>
          <w:sz w:val="20"/>
        </w:rPr>
        <w:t>• Real-World Case 2: Inheritance Field Reordering**</w:t>
      </w:r>
    </w:p>
    <w:p>
      <w:pPr>
        <w:spacing w:before="0" w:after="0" w:line="0" w:lineRule="auto"/>
        <w:ind w:left="567"/>
      </w:pPr>
      <w:r>
        <w:rPr>
          <w:rFonts w:ascii="Consolas" w:hAnsi="Consolas"/>
          <w:sz w:val="16"/>
          <w:shd w:fill="F5F5F5" w:val="clear"/>
        </w:rPr>
        <w:t>// Base contract:</w:t>
      </w:r>
    </w:p>
    <w:p>
      <w:pPr>
        <w:spacing w:before="0" w:after="0" w:line="0" w:lineRule="auto"/>
        <w:ind w:left="567"/>
      </w:pPr>
      <w:r>
        <w:rPr>
          <w:rFonts w:ascii="Consolas" w:hAnsi="Consolas"/>
          <w:sz w:val="16"/>
          <w:shd w:fill="F5F5F5" w:val="clear"/>
        </w:rPr>
        <w:t>struct Order {</w:t>
      </w:r>
    </w:p>
    <w:p>
      <w:pPr>
        <w:spacing w:before="0" w:after="0" w:line="0" w:lineRule="auto"/>
        <w:ind w:left="567"/>
      </w:pPr>
      <w:r>
        <w:rPr>
          <w:rFonts w:ascii="Consolas" w:hAnsi="Consolas"/>
          <w:sz w:val="16"/>
          <w:shd w:fill="F5F5F5" w:val="clear"/>
        </w:rPr>
        <w:t xml:space="preserve">    address maker;</w:t>
      </w:r>
    </w:p>
    <w:p>
      <w:pPr>
        <w:spacing w:before="0" w:after="0" w:line="0" w:lineRule="auto"/>
        <w:ind w:left="567"/>
      </w:pPr>
      <w:r>
        <w:rPr>
          <w:rFonts w:ascii="Consolas" w:hAnsi="Consolas"/>
          <w:sz w:val="16"/>
          <w:shd w:fill="F5F5F5" w:val="clear"/>
        </w:rPr>
        <w:t xml:space="preserve">    address taker;</w:t>
      </w:r>
    </w:p>
    <w:p>
      <w:pPr>
        <w:spacing w:before="0" w:after="0" w:line="0" w:lineRule="auto"/>
        <w:ind w:left="567"/>
      </w:pPr>
      <w:r>
        <w:rPr>
          <w:rFonts w:ascii="Consolas" w:hAnsi="Consolas"/>
          <w:sz w:val="16"/>
          <w:shd w:fill="F5F5F5" w:val="clear"/>
        </w:rPr>
        <w:t xml:space="preserve">    uint256 price;</w:t>
      </w:r>
    </w:p>
    <w:p>
      <w:pPr>
        <w:spacing w:before="0" w:after="0" w:line="0" w:lineRule="auto"/>
        <w:ind w:left="567"/>
      </w:pPr>
      <w:r>
        <w:rPr>
          <w:rFonts w:ascii="Consolas" w:hAnsi="Consolas"/>
          <w:sz w:val="16"/>
          <w:shd w:fill="F5F5F5" w:val="clear"/>
        </w:rPr>
        <w:t xml:space="preserve">    uint256 amount;</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Derived contract (redefines struct — different field order):</w:t>
      </w:r>
    </w:p>
    <w:p>
      <w:pPr>
        <w:spacing w:before="0" w:after="0" w:line="0" w:lineRule="auto"/>
        <w:ind w:left="567"/>
      </w:pPr>
      <w:r>
        <w:rPr>
          <w:rFonts w:ascii="Consolas" w:hAnsi="Consolas"/>
          <w:sz w:val="16"/>
          <w:shd w:fill="F5F5F5" w:val="clear"/>
        </w:rPr>
        <w:t>struct Order {</w:t>
      </w:r>
    </w:p>
    <w:p>
      <w:pPr>
        <w:spacing w:before="0" w:after="0" w:line="0" w:lineRule="auto"/>
        <w:ind w:left="567"/>
      </w:pPr>
      <w:r>
        <w:rPr>
          <w:rFonts w:ascii="Consolas" w:hAnsi="Consolas"/>
          <w:sz w:val="16"/>
          <w:shd w:fill="F5F5F5" w:val="clear"/>
        </w:rPr>
        <w:t xml:space="preserve">    uint256 amount;       // ← moved from 4th to 1st</w:t>
      </w:r>
    </w:p>
    <w:p>
      <w:pPr>
        <w:spacing w:before="0" w:after="0" w:line="0" w:lineRule="auto"/>
        <w:ind w:left="567"/>
      </w:pPr>
      <w:r>
        <w:rPr>
          <w:rFonts w:ascii="Consolas" w:hAnsi="Consolas"/>
          <w:sz w:val="16"/>
          <w:shd w:fill="F5F5F5" w:val="clear"/>
        </w:rPr>
        <w:t xml:space="preserve">    uint256 price;        // ← moved from 3rd to 2nd</w:t>
      </w:r>
    </w:p>
    <w:p>
      <w:pPr>
        <w:spacing w:before="0" w:after="0" w:line="0" w:lineRule="auto"/>
        <w:ind w:left="567"/>
      </w:pPr>
      <w:r>
        <w:rPr>
          <w:rFonts w:ascii="Consolas" w:hAnsi="Consolas"/>
          <w:sz w:val="16"/>
          <w:shd w:fill="F5F5F5" w:val="clear"/>
        </w:rPr>
        <w:t xml:space="preserve">    address maker;        // ← moved from 1st to 3rd</w:t>
      </w:r>
    </w:p>
    <w:p>
      <w:pPr>
        <w:spacing w:before="0" w:after="0" w:line="0" w:lineRule="auto"/>
        <w:ind w:left="567"/>
      </w:pPr>
      <w:r>
        <w:rPr>
          <w:rFonts w:ascii="Consolas" w:hAnsi="Consolas"/>
          <w:sz w:val="16"/>
          <w:shd w:fill="F5F5F5" w:val="clear"/>
        </w:rPr>
        <w:t xml:space="preserve">    address taker;        // ← moved from 2nd to 4th</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t>// TYPEHASH unchanged!</w:t>
      </w:r>
    </w:p>
    <w:p>
      <w:pPr>
        <w:spacing w:before="40" w:after="40"/>
        <w:ind w:left="567"/>
      </w:pPr>
      <w:r>
        <w:rPr>
          <w:b w:val="0"/>
          <w:sz w:val="20"/>
        </w:rPr>
        <w:t>• Effect**: The field order in abi.encode() changes, producing a different struct hash. Signatures that worked with the base contract are invalid with the derived contract.</w:t>
      </w:r>
    </w:p>
    <w:p>
      <w:pPr>
        <w:spacing w:before="40" w:after="40"/>
        <w:ind w:left="567"/>
      </w:pPr>
      <w:r>
        <w:rPr>
          <w:b w:val="0"/>
          <w:sz w:val="20"/>
        </w:rPr>
        <w:t>• Detection Rule**:</w:t>
      </w:r>
    </w:p>
    <w:p>
      <w:pPr>
        <w:spacing w:before="0" w:after="0" w:line="0" w:lineRule="auto"/>
        <w:ind w:left="567"/>
      </w:pPr>
      <w:r>
        <w:rPr>
          <w:rFonts w:ascii="Consolas" w:hAnsi="Consolas"/>
          <w:sz w:val="16"/>
          <w:shd w:fill="F5F5F5" w:val="clear"/>
        </w:rPr>
        <w:t>Rule: INHERITANCE_LAYOUT_MISMATCH</w:t>
      </w:r>
    </w:p>
    <w:p>
      <w:pPr>
        <w:spacing w:before="0" w:after="0" w:line="0" w:lineRule="auto"/>
        <w:ind w:left="567"/>
      </w:pPr>
      <w:r>
        <w:rPr>
          <w:rFonts w:ascii="Consolas" w:hAnsi="Consolas"/>
          <w:sz w:val="16"/>
          <w:shd w:fill="F5F5F5" w:val="clear"/>
        </w:rPr>
        <w:t>Pattern: Child inherits parent AND struct redefined with different fields/ordering AND TYPEHASH unchanged</w:t>
      </w:r>
    </w:p>
    <w:p>
      <w:pPr>
        <w:spacing w:before="0" w:after="0" w:line="0" w:lineRule="auto"/>
        <w:ind w:left="567"/>
      </w:pPr>
      <w:r>
        <w:rPr>
          <w:rFonts w:ascii="Consolas" w:hAnsi="Consolas"/>
          <w:sz w:val="16"/>
          <w:shd w:fill="F5F5F5" w:val="clear"/>
        </w:rPr>
        <w:t>Severity: MEDIUM</w:t>
      </w:r>
    </w:p>
    <w:p>
      <w:pPr>
        <w:spacing w:before="0" w:after="0" w:line="0" w:lineRule="auto"/>
        <w:ind w:left="567"/>
      </w:pPr>
      <w:r>
        <w:rPr>
          <w:rFonts w:ascii="Consolas" w:hAnsi="Consolas"/>
          <w:sz w:val="16"/>
          <w:shd w:fill="F5F5F5" w:val="clear"/>
        </w:rPr>
        <w:t>Remediation: Always regenerate TYPEHASH when struct layout changes</w:t>
      </w:r>
    </w:p>
    <w:p>
      <w:pPr>
        <w:spacing w:before="40" w:after="40"/>
      </w:pPr>
      <w:r>
        <w:rPr>
          <w:color w:val="CCCCCC"/>
          <w:sz w:val="12"/>
        </w:rPr>
        <w:t>────────────────────────────────────────────────────────────</w:t>
      </w:r>
    </w:p>
    <w:p>
      <w:pPr>
        <w:pStyle w:val="Heading2"/>
      </w:pPr>
      <w:r>
        <w:t>5. Quantitative Analysis</w:t>
      </w:r>
    </w:p>
    <w:p>
      <w:pPr>
        <w:pStyle w:val="Heading3"/>
      </w:pPr>
      <w:r>
        <w:t>5.1 Dataset Overview</w:t>
      </w:r>
    </w:p>
    <w:p>
      <w:r>
        <w:rPr>
          <w:b w:val="0"/>
        </w:rPr>
        <w:t xml:space="preserve">Our analysis covers </w:t>
      </w:r>
      <w:r>
        <w:rPr>
          <w:b/>
        </w:rPr>
        <w:t>47 confirmed EIP-712 incidents</w:t>
      </w:r>
      <w:r>
        <w:rPr>
          <w:b w:val="0"/>
        </w:rPr>
        <w:t xml:space="preserve"> extracted from the 824-incident DeFi security database [3].</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b/>
                <w:color w:val="FFFFFF"/>
                <w:sz w:val="18"/>
              </w:rPr>
              <w:t>Metric</w:t>
            </w:r>
          </w:p>
        </w:tc>
        <w:tc>
          <w:tcPr>
            <w:tcW w:type="dxa" w:w="4320"/>
            <w:shd w:fill="1A1A2E"/>
          </w:tcPr>
          <w:p>
            <w:r/>
            <w:r>
              <w:rPr>
                <w:b/>
                <w:color w:val="FFFFFF"/>
                <w:sz w:val="18"/>
              </w:rPr>
              <w:t>Value</w:t>
            </w:r>
          </w:p>
        </w:tc>
      </w:tr>
      <w:tr>
        <w:tc>
          <w:tcPr>
            <w:tcW w:type="dxa" w:w="4320"/>
          </w:tcPr>
          <w:p>
            <w:r/>
            <w:r>
              <w:rPr>
                <w:b w:val="0"/>
                <w:sz w:val="18"/>
              </w:rPr>
              <w:t>Total incidents analyzed</w:t>
            </w:r>
          </w:p>
        </w:tc>
        <w:tc>
          <w:tcPr>
            <w:tcW w:type="dxa" w:w="4320"/>
          </w:tcPr>
          <w:p>
            <w:r/>
            <w:r>
              <w:rPr>
                <w:b w:val="0"/>
                <w:sz w:val="18"/>
              </w:rPr>
              <w:t>824</w:t>
            </w:r>
          </w:p>
        </w:tc>
      </w:tr>
      <w:tr>
        <w:tc>
          <w:tcPr>
            <w:tcW w:type="dxa" w:w="4320"/>
          </w:tcPr>
          <w:p>
            <w:r/>
            <w:r>
              <w:rPr>
                <w:b w:val="0"/>
                <w:sz w:val="18"/>
              </w:rPr>
              <w:t>EIP-712 related incidents</w:t>
            </w:r>
          </w:p>
        </w:tc>
        <w:tc>
          <w:tcPr>
            <w:tcW w:type="dxa" w:w="4320"/>
          </w:tcPr>
          <w:p>
            <w:r/>
            <w:r>
              <w:rPr>
                <w:b w:val="0"/>
                <w:sz w:val="18"/>
              </w:rPr>
              <w:t>47 (5.7%)</w:t>
            </w:r>
          </w:p>
        </w:tc>
      </w:tr>
      <w:tr>
        <w:tc>
          <w:tcPr>
            <w:tcW w:type="dxa" w:w="4320"/>
          </w:tcPr>
          <w:p>
            <w:r/>
            <w:r>
              <w:rPr>
                <w:b w:val="0"/>
                <w:sz w:val="18"/>
              </w:rPr>
              <w:t>Protocols affected</w:t>
            </w:r>
          </w:p>
        </w:tc>
        <w:tc>
          <w:tcPr>
            <w:tcW w:type="dxa" w:w="4320"/>
          </w:tcPr>
          <w:p>
            <w:r/>
            <w:r>
              <w:rPr>
                <w:b w:val="0"/>
                <w:sz w:val="18"/>
              </w:rPr>
              <w:t>18</w:t>
            </w:r>
          </w:p>
        </w:tc>
      </w:tr>
      <w:tr>
        <w:tc>
          <w:tcPr>
            <w:tcW w:type="dxa" w:w="4320"/>
          </w:tcPr>
          <w:p>
            <w:r/>
            <w:r>
              <w:rPr>
                <w:b w:val="0"/>
                <w:sz w:val="18"/>
              </w:rPr>
              <w:t>Chains affected</w:t>
            </w:r>
          </w:p>
        </w:tc>
        <w:tc>
          <w:tcPr>
            <w:tcW w:type="dxa" w:w="4320"/>
          </w:tcPr>
          <w:p>
            <w:r/>
            <w:r>
              <w:rPr>
                <w:b w:val="0"/>
                <w:sz w:val="18"/>
              </w:rPr>
              <w:t>4</w:t>
            </w:r>
          </w:p>
        </w:tc>
      </w:tr>
      <w:tr>
        <w:tc>
          <w:tcPr>
            <w:tcW w:type="dxa" w:w="4320"/>
          </w:tcPr>
          <w:p>
            <w:r/>
            <w:r>
              <w:rPr>
                <w:b w:val="0"/>
                <w:sz w:val="18"/>
              </w:rPr>
              <w:t>Exploited (financial loss)</w:t>
            </w:r>
          </w:p>
        </w:tc>
        <w:tc>
          <w:tcPr>
            <w:tcW w:type="dxa" w:w="4320"/>
          </w:tcPr>
          <w:p>
            <w:r/>
            <w:r>
              <w:rPr>
                <w:b w:val="0"/>
                <w:sz w:val="18"/>
              </w:rPr>
              <w:t>4 (8.5%)</w:t>
            </w:r>
          </w:p>
        </w:tc>
      </w:tr>
      <w:tr>
        <w:tc>
          <w:tcPr>
            <w:tcW w:type="dxa" w:w="4320"/>
          </w:tcPr>
          <w:p>
            <w:r/>
            <w:r>
              <w:rPr>
                <w:b w:val="0"/>
                <w:sz w:val="18"/>
              </w:rPr>
              <w:t>Discovered pre-deployment</w:t>
            </w:r>
          </w:p>
        </w:tc>
        <w:tc>
          <w:tcPr>
            <w:tcW w:type="dxa" w:w="4320"/>
          </w:tcPr>
          <w:p>
            <w:r/>
            <w:r>
              <w:rPr>
                <w:b w:val="0"/>
                <w:sz w:val="18"/>
              </w:rPr>
              <w:t>43 (91.5%)</w:t>
            </w:r>
          </w:p>
        </w:tc>
      </w:tr>
      <w:tr>
        <w:tc>
          <w:tcPr>
            <w:tcW w:type="dxa" w:w="4320"/>
          </w:tcPr>
          <w:p>
            <w:r/>
            <w:r>
              <w:rPr>
                <w:b w:val="0"/>
                <w:sz w:val="18"/>
              </w:rPr>
              <w:t>Total financial losses</w:t>
            </w:r>
          </w:p>
        </w:tc>
        <w:tc>
          <w:tcPr>
            <w:tcW w:type="dxa" w:w="4320"/>
          </w:tcPr>
          <w:p>
            <w:r/>
            <w:r>
              <w:rPr>
                <w:b w:val="0"/>
                <w:sz w:val="18"/>
              </w:rPr>
              <w:t>$3.7M</w:t>
            </w:r>
          </w:p>
        </w:tc>
      </w:tr>
    </w:tbl>
    <w:p>
      <w:pPr>
        <w:pStyle w:val="Heading3"/>
      </w:pPr>
      <w:r>
        <w:t>5.2 Severity Distribution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Severity</w:t>
            </w:r>
          </w:p>
        </w:tc>
        <w:tc>
          <w:tcPr>
            <w:tcW w:type="dxa" w:w="2160"/>
            <w:shd w:fill="1A1A2E"/>
          </w:tcPr>
          <w:p>
            <w:r/>
            <w:r>
              <w:rPr>
                <w:b/>
                <w:color w:val="FFFFFF"/>
                <w:sz w:val="18"/>
              </w:rPr>
              <w:t>Count</w:t>
            </w:r>
          </w:p>
        </w:tc>
        <w:tc>
          <w:tcPr>
            <w:tcW w:type="dxa" w:w="2160"/>
            <w:shd w:fill="1A1A2E"/>
          </w:tcPr>
          <w:p>
            <w:r/>
            <w:r>
              <w:rPr>
                <w:b/>
                <w:color w:val="FFFFFF"/>
                <w:sz w:val="18"/>
              </w:rPr>
              <w:t>%</w:t>
            </w:r>
          </w:p>
        </w:tc>
        <w:tc>
          <w:tcPr>
            <w:tcW w:type="dxa" w:w="2160"/>
            <w:shd w:fill="1A1A2E"/>
          </w:tcPr>
          <w:p>
            <w:r/>
            <w:r>
              <w:rPr>
                <w:b/>
                <w:color w:val="FFFFFF"/>
                <w:sz w:val="18"/>
              </w:rPr>
              <w:t>Avg. Loss</w:t>
            </w:r>
          </w:p>
        </w:tc>
      </w:tr>
      <w:tr>
        <w:tc>
          <w:tcPr>
            <w:tcW w:type="dxa" w:w="2160"/>
          </w:tcPr>
          <w:p>
            <w:r/>
            <w:r>
              <w:rPr>
                <w:b w:val="0"/>
                <w:sz w:val="18"/>
              </w:rPr>
              <w:t>CRITICAL</w:t>
            </w:r>
          </w:p>
        </w:tc>
        <w:tc>
          <w:tcPr>
            <w:tcW w:type="dxa" w:w="2160"/>
          </w:tcPr>
          <w:p>
            <w:r/>
            <w:r>
              <w:rPr>
                <w:b w:val="0"/>
                <w:sz w:val="18"/>
              </w:rPr>
              <w:t>12</w:t>
            </w:r>
          </w:p>
        </w:tc>
        <w:tc>
          <w:tcPr>
            <w:tcW w:type="dxa" w:w="2160"/>
          </w:tcPr>
          <w:p>
            <w:r/>
            <w:r>
              <w:rPr>
                <w:b w:val="0"/>
                <w:sz w:val="18"/>
              </w:rPr>
              <w:t>25.5%</w:t>
            </w:r>
          </w:p>
        </w:tc>
        <w:tc>
          <w:tcPr>
            <w:tcW w:type="dxa" w:w="2160"/>
          </w:tcPr>
          <w:p>
            <w:r/>
            <w:r>
              <w:rPr>
                <w:b w:val="0"/>
                <w:sz w:val="18"/>
              </w:rPr>
              <w:t>$690K</w:t>
            </w:r>
          </w:p>
        </w:tc>
      </w:tr>
      <w:tr>
        <w:tc>
          <w:tcPr>
            <w:tcW w:type="dxa" w:w="2160"/>
          </w:tcPr>
          <w:p>
            <w:r/>
            <w:r>
              <w:rPr>
                <w:b w:val="0"/>
                <w:sz w:val="18"/>
              </w:rPr>
              <w:t>HIGH</w:t>
            </w:r>
          </w:p>
        </w:tc>
        <w:tc>
          <w:tcPr>
            <w:tcW w:type="dxa" w:w="2160"/>
          </w:tcPr>
          <w:p>
            <w:r/>
            <w:r>
              <w:rPr>
                <w:b w:val="0"/>
                <w:sz w:val="18"/>
              </w:rPr>
              <w:t>20</w:t>
            </w:r>
          </w:p>
        </w:tc>
        <w:tc>
          <w:tcPr>
            <w:tcW w:type="dxa" w:w="2160"/>
          </w:tcPr>
          <w:p>
            <w:r/>
            <w:r>
              <w:rPr>
                <w:b w:val="0"/>
                <w:sz w:val="18"/>
              </w:rPr>
              <w:t>42.6%</w:t>
            </w:r>
          </w:p>
        </w:tc>
        <w:tc>
          <w:tcPr>
            <w:tcW w:type="dxa" w:w="2160"/>
          </w:tcPr>
          <w:p>
            <w:r/>
            <w:r>
              <w:rPr>
                <w:b w:val="0"/>
                <w:sz w:val="18"/>
              </w:rPr>
              <w:t>$25K</w:t>
            </w:r>
          </w:p>
        </w:tc>
      </w:tr>
      <w:tr>
        <w:tc>
          <w:tcPr>
            <w:tcW w:type="dxa" w:w="2160"/>
          </w:tcPr>
          <w:p>
            <w:r/>
            <w:r>
              <w:rPr>
                <w:b w:val="0"/>
                <w:sz w:val="18"/>
              </w:rPr>
              <w:t>MEDIUM</w:t>
            </w:r>
          </w:p>
        </w:tc>
        <w:tc>
          <w:tcPr>
            <w:tcW w:type="dxa" w:w="2160"/>
          </w:tcPr>
          <w:p>
            <w:r/>
            <w:r>
              <w:rPr>
                <w:b w:val="0"/>
                <w:sz w:val="18"/>
              </w:rPr>
              <w:t>10</w:t>
            </w:r>
          </w:p>
        </w:tc>
        <w:tc>
          <w:tcPr>
            <w:tcW w:type="dxa" w:w="2160"/>
          </w:tcPr>
          <w:p>
            <w:r/>
            <w:r>
              <w:rPr>
                <w:b w:val="0"/>
                <w:sz w:val="18"/>
              </w:rPr>
              <w:t>21.3%</w:t>
            </w:r>
          </w:p>
        </w:tc>
        <w:tc>
          <w:tcPr>
            <w:tcW w:type="dxa" w:w="2160"/>
          </w:tcPr>
          <w:p>
            <w:r/>
            <w:r>
              <w:rPr>
                <w:b w:val="0"/>
                <w:sz w:val="18"/>
              </w:rPr>
              <w:t>$0</w:t>
            </w:r>
          </w:p>
        </w:tc>
      </w:tr>
      <w:tr>
        <w:tc>
          <w:tcPr>
            <w:tcW w:type="dxa" w:w="2160"/>
          </w:tcPr>
          <w:p>
            <w:r/>
            <w:r>
              <w:rPr>
                <w:b w:val="0"/>
                <w:sz w:val="18"/>
              </w:rPr>
              <w:t>LOW</w:t>
            </w:r>
          </w:p>
        </w:tc>
        <w:tc>
          <w:tcPr>
            <w:tcW w:type="dxa" w:w="2160"/>
          </w:tcPr>
          <w:p>
            <w:r/>
            <w:r>
              <w:rPr>
                <w:b w:val="0"/>
                <w:sz w:val="18"/>
              </w:rPr>
              <w:t>5</w:t>
            </w:r>
          </w:p>
        </w:tc>
        <w:tc>
          <w:tcPr>
            <w:tcW w:type="dxa" w:w="2160"/>
          </w:tcPr>
          <w:p>
            <w:r/>
            <w:r>
              <w:rPr>
                <w:b w:val="0"/>
                <w:sz w:val="18"/>
              </w:rPr>
              <w:t>10.6%</w:t>
            </w:r>
          </w:p>
        </w:tc>
        <w:tc>
          <w:tcPr>
            <w:tcW w:type="dxa" w:w="2160"/>
          </w:tcPr>
          <w:p>
            <w:r/>
            <w:r>
              <w:rPr>
                <w:b w:val="0"/>
                <w:sz w:val="18"/>
              </w:rPr>
              <w:t>$0</w:t>
            </w:r>
          </w:p>
        </w:tc>
      </w:tr>
    </w:tbl>
    <w:p>
      <w:pPr>
        <w:pStyle w:val="Heading3"/>
      </w:pPr>
      <w:r>
        <w:t>5.3 Temporal Trends</w:t>
      </w:r>
    </w:p>
    <w:p>
      <w:pPr>
        <w:spacing w:before="0" w:after="0" w:line="0" w:lineRule="auto"/>
        <w:ind w:left="567"/>
      </w:pPr>
      <w:r>
        <w:rPr>
          <w:rFonts w:ascii="Consolas" w:hAnsi="Consolas"/>
          <w:sz w:val="16"/>
          <w:shd w:fill="F5F5F5" w:val="clear"/>
        </w:rPr>
        <w:t>Year    Incidents    Exploited    Losses</w:t>
      </w:r>
    </w:p>
    <w:p>
      <w:pPr>
        <w:spacing w:before="0" w:after="0" w:line="0" w:lineRule="auto"/>
        <w:ind w:left="567"/>
      </w:pPr>
      <w:r>
        <w:rPr>
          <w:rFonts w:ascii="Consolas" w:hAnsi="Consolas"/>
          <w:sz w:val="16"/>
          <w:shd w:fill="F5F5F5" w:val="clear"/>
        </w:rPr>
        <w:t>2021    2            0            $0</w:t>
      </w:r>
    </w:p>
    <w:p>
      <w:pPr>
        <w:spacing w:before="0" w:after="0" w:line="0" w:lineRule="auto"/>
        <w:ind w:left="567"/>
      </w:pPr>
      <w:r>
        <w:rPr>
          <w:rFonts w:ascii="Consolas" w:hAnsi="Consolas"/>
          <w:sz w:val="16"/>
          <w:shd w:fill="F5F5F5" w:val="clear"/>
        </w:rPr>
        <w:t>2022    8            1            $1.3M</w:t>
      </w:r>
    </w:p>
    <w:p>
      <w:pPr>
        <w:spacing w:before="0" w:after="0" w:line="0" w:lineRule="auto"/>
        <w:ind w:left="567"/>
      </w:pPr>
      <w:r>
        <w:rPr>
          <w:rFonts w:ascii="Consolas" w:hAnsi="Consolas"/>
          <w:sz w:val="16"/>
          <w:shd w:fill="F5F5F5" w:val="clear"/>
        </w:rPr>
        <w:t>2023    15           2            $2.2M</w:t>
      </w:r>
    </w:p>
    <w:p>
      <w:pPr>
        <w:spacing w:before="0" w:after="0" w:line="0" w:lineRule="auto"/>
        <w:ind w:left="567"/>
      </w:pPr>
      <w:r>
        <w:rPr>
          <w:rFonts w:ascii="Consolas" w:hAnsi="Consolas"/>
          <w:sz w:val="16"/>
          <w:shd w:fill="F5F5F5" w:val="clear"/>
        </w:rPr>
        <w:t>2024    14           1            $0.2M</w:t>
      </w:r>
    </w:p>
    <w:p>
      <w:pPr>
        <w:spacing w:before="0" w:after="0" w:line="0" w:lineRule="auto"/>
        <w:ind w:left="567"/>
      </w:pPr>
      <w:r>
        <w:rPr>
          <w:rFonts w:ascii="Consolas" w:hAnsi="Consolas"/>
          <w:sz w:val="16"/>
          <w:shd w:fill="F5F5F5" w:val="clear"/>
        </w:rPr>
        <w:t>2025    8            0            $0</w:t>
      </w:r>
    </w:p>
    <w:p>
      <w:pPr>
        <w:spacing w:before="40" w:after="40"/>
        <w:ind w:left="567"/>
      </w:pPr>
      <w:r>
        <w:rPr>
          <w:b w:val="0"/>
          <w:sz w:val="20"/>
        </w:rPr>
        <w:t>• Observations**:</w:t>
      </w:r>
    </w:p>
    <w:p>
      <w:pPr>
        <w:spacing w:before="40" w:after="40"/>
        <w:ind w:left="567"/>
      </w:pPr>
      <w:r>
        <w:rPr>
          <w:b w:val="0"/>
          <w:sz w:val="20"/>
        </w:rPr>
        <w:t>• **Rising awareness**: Despite growing EIP-712 adoption, the incident count has stabilized around 14/year since 2023, suggesting increased auditor awareness</w:t>
      </w:r>
    </w:p>
    <w:p>
      <w:pPr>
        <w:spacing w:before="40" w:after="40"/>
        <w:ind w:left="567"/>
      </w:pPr>
      <w:r>
        <w:rPr>
          <w:b w:val="0"/>
          <w:sz w:val="20"/>
        </w:rPr>
        <w:t>• **Declining exploitation**: Exploited incidents decreased after 2023 peak, possibly due to improved pre-deployment auditing</w:t>
      </w:r>
    </w:p>
    <w:p>
      <w:pPr>
        <w:spacing w:before="40" w:after="40"/>
        <w:ind w:left="567"/>
      </w:pPr>
      <w:r>
        <w:rPr>
          <w:b w:val="0"/>
          <w:sz w:val="20"/>
        </w:rPr>
        <w:t>• **Detection shift**: More incidents are being caught pre-deployment (audit findings) rather than post-deployment (exploits)</w:t>
      </w:r>
    </w:p>
    <w:p>
      <w:pPr>
        <w:pStyle w:val="Heading3"/>
      </w:pPr>
      <w:r>
        <w:t>5.4 Correlation with Protocol Type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Protocol Type</w:t>
            </w:r>
          </w:p>
        </w:tc>
        <w:tc>
          <w:tcPr>
            <w:tcW w:type="dxa" w:w="2160"/>
            <w:shd w:fill="1A1A2E"/>
          </w:tcPr>
          <w:p>
            <w:r/>
            <w:r>
              <w:rPr>
                <w:b/>
                <w:color w:val="FFFFFF"/>
                <w:sz w:val="18"/>
              </w:rPr>
              <w:t>Incidents</w:t>
            </w:r>
          </w:p>
        </w:tc>
        <w:tc>
          <w:tcPr>
            <w:tcW w:type="dxa" w:w="2160"/>
            <w:shd w:fill="1A1A2E"/>
          </w:tcPr>
          <w:p>
            <w:r/>
            <w:r>
              <w:rPr>
                <w:b/>
                <w:color w:val="FFFFFF"/>
                <w:sz w:val="18"/>
              </w:rPr>
              <w:t>%</w:t>
            </w:r>
          </w:p>
        </w:tc>
        <w:tc>
          <w:tcPr>
            <w:tcW w:type="dxa" w:w="2160"/>
            <w:shd w:fill="1A1A2E"/>
          </w:tcPr>
          <w:p>
            <w:r/>
            <w:r>
              <w:rPr>
                <w:b/>
                <w:color w:val="FFFFFF"/>
                <w:sz w:val="18"/>
              </w:rPr>
              <w:t>Exploited</w:t>
            </w:r>
          </w:p>
        </w:tc>
      </w:tr>
      <w:tr>
        <w:tc>
          <w:tcPr>
            <w:tcW w:type="dxa" w:w="2160"/>
          </w:tcPr>
          <w:p>
            <w:r/>
            <w:r>
              <w:rPr>
                <w:b w:val="0"/>
                <w:sz w:val="18"/>
              </w:rPr>
              <w:t>Cross-chain bridge</w:t>
            </w:r>
          </w:p>
        </w:tc>
        <w:tc>
          <w:tcPr>
            <w:tcW w:type="dxa" w:w="2160"/>
          </w:tcPr>
          <w:p>
            <w:r/>
            <w:r>
              <w:rPr>
                <w:b w:val="0"/>
                <w:sz w:val="18"/>
              </w:rPr>
              <w:t>14</w:t>
            </w:r>
          </w:p>
        </w:tc>
        <w:tc>
          <w:tcPr>
            <w:tcW w:type="dxa" w:w="2160"/>
          </w:tcPr>
          <w:p>
            <w:r/>
            <w:r>
              <w:rPr>
                <w:b w:val="0"/>
                <w:sz w:val="18"/>
              </w:rPr>
              <w:t>29.8%</w:t>
            </w:r>
          </w:p>
        </w:tc>
        <w:tc>
          <w:tcPr>
            <w:tcW w:type="dxa" w:w="2160"/>
          </w:tcPr>
          <w:p>
            <w:r/>
            <w:r>
              <w:rPr>
                <w:b w:val="0"/>
                <w:sz w:val="18"/>
              </w:rPr>
              <w:t>2</w:t>
            </w:r>
          </w:p>
        </w:tc>
      </w:tr>
      <w:tr>
        <w:tc>
          <w:tcPr>
            <w:tcW w:type="dxa" w:w="2160"/>
          </w:tcPr>
          <w:p>
            <w:r/>
            <w:r>
              <w:rPr>
                <w:b w:val="0"/>
                <w:sz w:val="18"/>
              </w:rPr>
              <w:t>DEX / AMM</w:t>
            </w:r>
          </w:p>
        </w:tc>
        <w:tc>
          <w:tcPr>
            <w:tcW w:type="dxa" w:w="2160"/>
          </w:tcPr>
          <w:p>
            <w:r/>
            <w:r>
              <w:rPr>
                <w:b w:val="0"/>
                <w:sz w:val="18"/>
              </w:rPr>
              <w:t>10</w:t>
            </w:r>
          </w:p>
        </w:tc>
        <w:tc>
          <w:tcPr>
            <w:tcW w:type="dxa" w:w="2160"/>
          </w:tcPr>
          <w:p>
            <w:r/>
            <w:r>
              <w:rPr>
                <w:b w:val="0"/>
                <w:sz w:val="18"/>
              </w:rPr>
              <w:t>21.3%</w:t>
            </w:r>
          </w:p>
        </w:tc>
        <w:tc>
          <w:tcPr>
            <w:tcW w:type="dxa" w:w="2160"/>
          </w:tcPr>
          <w:p>
            <w:r/>
            <w:r>
              <w:rPr>
                <w:b w:val="0"/>
                <w:sz w:val="18"/>
              </w:rPr>
              <w:t>1</w:t>
            </w:r>
          </w:p>
        </w:tc>
      </w:tr>
      <w:tr>
        <w:tc>
          <w:tcPr>
            <w:tcW w:type="dxa" w:w="2160"/>
          </w:tcPr>
          <w:p>
            <w:r/>
            <w:r>
              <w:rPr>
                <w:b w:val="0"/>
                <w:sz w:val="18"/>
              </w:rPr>
              <w:t>Lending / Borrowing</w:t>
            </w:r>
          </w:p>
        </w:tc>
        <w:tc>
          <w:tcPr>
            <w:tcW w:type="dxa" w:w="2160"/>
          </w:tcPr>
          <w:p>
            <w:r/>
            <w:r>
              <w:rPr>
                <w:b w:val="0"/>
                <w:sz w:val="18"/>
              </w:rPr>
              <w:t>8</w:t>
            </w:r>
          </w:p>
        </w:tc>
        <w:tc>
          <w:tcPr>
            <w:tcW w:type="dxa" w:w="2160"/>
          </w:tcPr>
          <w:p>
            <w:r/>
            <w:r>
              <w:rPr>
                <w:b w:val="0"/>
                <w:sz w:val="18"/>
              </w:rPr>
              <w:t>17.0%</w:t>
            </w:r>
          </w:p>
        </w:tc>
        <w:tc>
          <w:tcPr>
            <w:tcW w:type="dxa" w:w="2160"/>
          </w:tcPr>
          <w:p>
            <w:r/>
            <w:r>
              <w:rPr>
                <w:b w:val="0"/>
                <w:sz w:val="18"/>
              </w:rPr>
              <w:t>0</w:t>
            </w:r>
          </w:p>
        </w:tc>
      </w:tr>
      <w:tr>
        <w:tc>
          <w:tcPr>
            <w:tcW w:type="dxa" w:w="2160"/>
          </w:tcPr>
          <w:p>
            <w:r/>
            <w:r>
              <w:rPr>
                <w:b w:val="0"/>
                <w:sz w:val="18"/>
              </w:rPr>
              <w:t>Yield aggregator</w:t>
            </w:r>
          </w:p>
        </w:tc>
        <w:tc>
          <w:tcPr>
            <w:tcW w:type="dxa" w:w="2160"/>
          </w:tcPr>
          <w:p>
            <w:r/>
            <w:r>
              <w:rPr>
                <w:b w:val="0"/>
                <w:sz w:val="18"/>
              </w:rPr>
              <w:t>6</w:t>
            </w:r>
          </w:p>
        </w:tc>
        <w:tc>
          <w:tcPr>
            <w:tcW w:type="dxa" w:w="2160"/>
          </w:tcPr>
          <w:p>
            <w:r/>
            <w:r>
              <w:rPr>
                <w:b w:val="0"/>
                <w:sz w:val="18"/>
              </w:rPr>
              <w:t>12.8%</w:t>
            </w:r>
          </w:p>
        </w:tc>
        <w:tc>
          <w:tcPr>
            <w:tcW w:type="dxa" w:w="2160"/>
          </w:tcPr>
          <w:p>
            <w:r/>
            <w:r>
              <w:rPr>
                <w:b w:val="0"/>
                <w:sz w:val="18"/>
              </w:rPr>
              <w:t>1</w:t>
            </w:r>
          </w:p>
        </w:tc>
      </w:tr>
      <w:tr>
        <w:tc>
          <w:tcPr>
            <w:tcW w:type="dxa" w:w="2160"/>
          </w:tcPr>
          <w:p>
            <w:r/>
            <w:r>
              <w:rPr>
                <w:b w:val="0"/>
                <w:sz w:val="18"/>
              </w:rPr>
              <w:t>Airdrop / Token distribution</w:t>
            </w:r>
          </w:p>
        </w:tc>
        <w:tc>
          <w:tcPr>
            <w:tcW w:type="dxa" w:w="2160"/>
          </w:tcPr>
          <w:p>
            <w:r/>
            <w:r>
              <w:rPr>
                <w:b w:val="0"/>
                <w:sz w:val="18"/>
              </w:rPr>
              <w:t>5</w:t>
            </w:r>
          </w:p>
        </w:tc>
        <w:tc>
          <w:tcPr>
            <w:tcW w:type="dxa" w:w="2160"/>
          </w:tcPr>
          <w:p>
            <w:r/>
            <w:r>
              <w:rPr>
                <w:b w:val="0"/>
                <w:sz w:val="18"/>
              </w:rPr>
              <w:t>10.6%</w:t>
            </w:r>
          </w:p>
        </w:tc>
        <w:tc>
          <w:tcPr>
            <w:tcW w:type="dxa" w:w="2160"/>
          </w:tcPr>
          <w:p>
            <w:r/>
            <w:r>
              <w:rPr>
                <w:b w:val="0"/>
                <w:sz w:val="18"/>
              </w:rPr>
              <w:t>0</w:t>
            </w:r>
          </w:p>
        </w:tc>
      </w:tr>
      <w:tr>
        <w:tc>
          <w:tcPr>
            <w:tcW w:type="dxa" w:w="2160"/>
          </w:tcPr>
          <w:p>
            <w:r/>
            <w:r>
              <w:rPr>
                <w:b w:val="0"/>
                <w:sz w:val="18"/>
              </w:rPr>
              <w:t>NFT / Gaming</w:t>
            </w:r>
          </w:p>
        </w:tc>
        <w:tc>
          <w:tcPr>
            <w:tcW w:type="dxa" w:w="2160"/>
          </w:tcPr>
          <w:p>
            <w:r/>
            <w:r>
              <w:rPr>
                <w:b w:val="0"/>
                <w:sz w:val="18"/>
              </w:rPr>
              <w:t>4</w:t>
            </w:r>
          </w:p>
        </w:tc>
        <w:tc>
          <w:tcPr>
            <w:tcW w:type="dxa" w:w="2160"/>
          </w:tcPr>
          <w:p>
            <w:r/>
            <w:r>
              <w:rPr>
                <w:b w:val="0"/>
                <w:sz w:val="18"/>
              </w:rPr>
              <w:t>8.5%</w:t>
            </w:r>
          </w:p>
        </w:tc>
        <w:tc>
          <w:tcPr>
            <w:tcW w:type="dxa" w:w="2160"/>
          </w:tcPr>
          <w:p>
            <w:r/>
            <w:r>
              <w:rPr>
                <w:b w:val="0"/>
                <w:sz w:val="18"/>
              </w:rPr>
              <w:t>0</w:t>
            </w:r>
          </w:p>
        </w:tc>
      </w:tr>
    </w:tbl>
    <w:p>
      <w:pPr>
        <w:spacing w:before="40" w:after="40"/>
        <w:ind w:left="567"/>
      </w:pPr>
      <w:r>
        <w:rPr>
          <w:b w:val="0"/>
          <w:sz w:val="20"/>
        </w:rPr>
        <w:t>• Observation**: Cross-chain bridges are disproportionately affected (29.8% of incidents vs ~15% of DeFi TVL). This is expected because bridges rely heavily on EIP-712 for cross-chain message signing and have multiple chain deployments that increase the replay attack surface.</w:t>
      </w:r>
    </w:p>
    <w:p>
      <w:pPr>
        <w:pStyle w:val="Heading3"/>
      </w:pPr>
      <w:r>
        <w:t>5.5 Financial Impact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tcPr>
          <w:p>
            <w:r/>
            <w:r>
              <w:rPr>
                <w:b/>
                <w:color w:val="FFFFFF"/>
                <w:sz w:val="18"/>
              </w:rPr>
              <w:t>Category</w:t>
            </w:r>
          </w:p>
        </w:tc>
        <w:tc>
          <w:tcPr>
            <w:tcW w:type="dxa" w:w="1728"/>
            <w:shd w:fill="1A1A2E"/>
          </w:tcPr>
          <w:p>
            <w:r/>
            <w:r>
              <w:rPr>
                <w:b/>
                <w:color w:val="FFFFFF"/>
                <w:sz w:val="18"/>
              </w:rPr>
              <w:t>Incidents</w:t>
            </w:r>
          </w:p>
        </w:tc>
        <w:tc>
          <w:tcPr>
            <w:tcW w:type="dxa" w:w="1728"/>
            <w:shd w:fill="1A1A2E"/>
          </w:tcPr>
          <w:p>
            <w:r/>
            <w:r>
              <w:rPr>
                <w:b/>
                <w:color w:val="FFFFFF"/>
                <w:sz w:val="18"/>
              </w:rPr>
              <w:t>Exploited</w:t>
            </w:r>
          </w:p>
        </w:tc>
        <w:tc>
          <w:tcPr>
            <w:tcW w:type="dxa" w:w="1728"/>
            <w:shd w:fill="1A1A2E"/>
          </w:tcPr>
          <w:p>
            <w:r/>
            <w:r>
              <w:rPr>
                <w:b/>
                <w:color w:val="FFFFFF"/>
                <w:sz w:val="18"/>
              </w:rPr>
              <w:t>Total Loss</w:t>
            </w:r>
          </w:p>
        </w:tc>
        <w:tc>
          <w:tcPr>
            <w:tcW w:type="dxa" w:w="1728"/>
            <w:shd w:fill="1A1A2E"/>
          </w:tcPr>
          <w:p>
            <w:r/>
            <w:r>
              <w:rPr>
                <w:b/>
                <w:color w:val="FFFFFF"/>
                <w:sz w:val="18"/>
              </w:rPr>
              <w:t>Avg. Loss (Exploited)</w:t>
            </w:r>
          </w:p>
        </w:tc>
      </w:tr>
      <w:tr>
        <w:tc>
          <w:tcPr>
            <w:tcW w:type="dxa" w:w="1728"/>
          </w:tcPr>
          <w:p>
            <w:r/>
            <w:r>
              <w:rPr>
                <w:b w:val="0"/>
                <w:sz w:val="18"/>
              </w:rPr>
              <w:t>I — Struct-Field Mismatch</w:t>
            </w:r>
          </w:p>
        </w:tc>
        <w:tc>
          <w:tcPr>
            <w:tcW w:type="dxa" w:w="1728"/>
          </w:tcPr>
          <w:p>
            <w:r/>
            <w:r>
              <w:rPr>
                <w:b w:val="0"/>
                <w:sz w:val="18"/>
              </w:rPr>
              <w:t>12</w:t>
            </w:r>
          </w:p>
        </w:tc>
        <w:tc>
          <w:tcPr>
            <w:tcW w:type="dxa" w:w="1728"/>
          </w:tcPr>
          <w:p>
            <w:r/>
            <w:r>
              <w:rPr>
                <w:b w:val="0"/>
                <w:sz w:val="18"/>
              </w:rPr>
              <w:t>2</w:t>
            </w:r>
          </w:p>
        </w:tc>
        <w:tc>
          <w:tcPr>
            <w:tcW w:type="dxa" w:w="1728"/>
          </w:tcPr>
          <w:p>
            <w:r/>
            <w:r>
              <w:rPr>
                <w:b w:val="0"/>
                <w:sz w:val="18"/>
              </w:rPr>
              <w:t>$1.38M</w:t>
            </w:r>
          </w:p>
        </w:tc>
        <w:tc>
          <w:tcPr>
            <w:tcW w:type="dxa" w:w="1728"/>
          </w:tcPr>
          <w:p>
            <w:r/>
            <w:r>
              <w:rPr>
                <w:b w:val="0"/>
                <w:sz w:val="18"/>
              </w:rPr>
              <w:t>$690K</w:t>
            </w:r>
          </w:p>
        </w:tc>
      </w:tr>
      <w:tr>
        <w:tc>
          <w:tcPr>
            <w:tcW w:type="dxa" w:w="1728"/>
          </w:tcPr>
          <w:p>
            <w:r/>
            <w:r>
              <w:rPr>
                <w:b w:val="0"/>
                <w:sz w:val="18"/>
              </w:rPr>
              <w:t>II — Missing Replay Protection</w:t>
            </w:r>
          </w:p>
        </w:tc>
        <w:tc>
          <w:tcPr>
            <w:tcW w:type="dxa" w:w="1728"/>
          </w:tcPr>
          <w:p>
            <w:r/>
            <w:r>
              <w:rPr>
                <w:b w:val="0"/>
                <w:sz w:val="18"/>
              </w:rPr>
              <w:t>14</w:t>
            </w:r>
          </w:p>
        </w:tc>
        <w:tc>
          <w:tcPr>
            <w:tcW w:type="dxa" w:w="1728"/>
          </w:tcPr>
          <w:p>
            <w:r/>
            <w:r>
              <w:rPr>
                <w:b w:val="0"/>
                <w:sz w:val="18"/>
              </w:rPr>
              <w:t>1</w:t>
            </w:r>
          </w:p>
        </w:tc>
        <w:tc>
          <w:tcPr>
            <w:tcW w:type="dxa" w:w="1728"/>
          </w:tcPr>
          <w:p>
            <w:r/>
            <w:r>
              <w:rPr>
                <w:b w:val="0"/>
                <w:sz w:val="18"/>
              </w:rPr>
              <w:t>$0.05M</w:t>
            </w:r>
          </w:p>
        </w:tc>
        <w:tc>
          <w:tcPr>
            <w:tcW w:type="dxa" w:w="1728"/>
          </w:tcPr>
          <w:p>
            <w:r/>
            <w:r>
              <w:rPr>
                <w:b w:val="0"/>
                <w:sz w:val="18"/>
              </w:rPr>
              <w:t>$50K</w:t>
            </w:r>
          </w:p>
        </w:tc>
      </w:tr>
      <w:tr>
        <w:tc>
          <w:tcPr>
            <w:tcW w:type="dxa" w:w="1728"/>
          </w:tcPr>
          <w:p>
            <w:r/>
            <w:r>
              <w:rPr>
                <w:b w:val="0"/>
                <w:sz w:val="18"/>
              </w:rPr>
              <w:t>III — Typographical Errors</w:t>
            </w:r>
          </w:p>
        </w:tc>
        <w:tc>
          <w:tcPr>
            <w:tcW w:type="dxa" w:w="1728"/>
          </w:tcPr>
          <w:p>
            <w:r/>
            <w:r>
              <w:rPr>
                <w:b w:val="0"/>
                <w:sz w:val="18"/>
              </w:rPr>
              <w:t>8</w:t>
            </w:r>
          </w:p>
        </w:tc>
        <w:tc>
          <w:tcPr>
            <w:tcW w:type="dxa" w:w="1728"/>
          </w:tcPr>
          <w:p>
            <w:r/>
            <w:r>
              <w:rPr>
                <w:b w:val="0"/>
                <w:sz w:val="18"/>
              </w:rPr>
              <w:t>0</w:t>
            </w:r>
          </w:p>
        </w:tc>
        <w:tc>
          <w:tcPr>
            <w:tcW w:type="dxa" w:w="1728"/>
          </w:tcPr>
          <w:p>
            <w:r/>
            <w:r>
              <w:rPr>
                <w:b w:val="0"/>
                <w:sz w:val="18"/>
              </w:rPr>
              <w:t>$0 (locked)</w:t>
            </w:r>
          </w:p>
        </w:tc>
        <w:tc>
          <w:tcPr>
            <w:tcW w:type="dxa" w:w="1728"/>
          </w:tcPr>
          <w:p>
            <w:r/>
            <w:r>
              <w:rPr>
                <w:b w:val="0"/>
                <w:sz w:val="18"/>
              </w:rPr>
              <w:t>—</w:t>
            </w:r>
          </w:p>
        </w:tc>
      </w:tr>
      <w:tr>
        <w:tc>
          <w:tcPr>
            <w:tcW w:type="dxa" w:w="1728"/>
          </w:tcPr>
          <w:p>
            <w:r/>
            <w:r>
              <w:rPr>
                <w:b w:val="0"/>
                <w:sz w:val="18"/>
              </w:rPr>
              <w:t>IV — Type Confusion</w:t>
            </w:r>
          </w:p>
        </w:tc>
        <w:tc>
          <w:tcPr>
            <w:tcW w:type="dxa" w:w="1728"/>
          </w:tcPr>
          <w:p>
            <w:r/>
            <w:r>
              <w:rPr>
                <w:b w:val="0"/>
                <w:sz w:val="18"/>
              </w:rPr>
              <w:t>6</w:t>
            </w:r>
          </w:p>
        </w:tc>
        <w:tc>
          <w:tcPr>
            <w:tcW w:type="dxa" w:w="1728"/>
          </w:tcPr>
          <w:p>
            <w:r/>
            <w:r>
              <w:rPr>
                <w:b w:val="0"/>
                <w:sz w:val="18"/>
              </w:rPr>
              <w:t>1</w:t>
            </w:r>
          </w:p>
        </w:tc>
        <w:tc>
          <w:tcPr>
            <w:tcW w:type="dxa" w:w="1728"/>
          </w:tcPr>
          <w:p>
            <w:r/>
            <w:r>
              <w:rPr>
                <w:b w:val="0"/>
                <w:sz w:val="18"/>
              </w:rPr>
              <w:t>$0.12M</w:t>
            </w:r>
          </w:p>
        </w:tc>
        <w:tc>
          <w:tcPr>
            <w:tcW w:type="dxa" w:w="1728"/>
          </w:tcPr>
          <w:p>
            <w:r/>
            <w:r>
              <w:rPr>
                <w:b w:val="0"/>
                <w:sz w:val="18"/>
              </w:rPr>
              <w:t>$120K</w:t>
            </w:r>
          </w:p>
        </w:tc>
      </w:tr>
      <w:tr>
        <w:tc>
          <w:tcPr>
            <w:tcW w:type="dxa" w:w="1728"/>
          </w:tcPr>
          <w:p>
            <w:r/>
            <w:r>
              <w:rPr>
                <w:b w:val="0"/>
                <w:sz w:val="18"/>
              </w:rPr>
              <w:t>V — Domain Separator Issues</w:t>
            </w:r>
          </w:p>
        </w:tc>
        <w:tc>
          <w:tcPr>
            <w:tcW w:type="dxa" w:w="1728"/>
          </w:tcPr>
          <w:p>
            <w:r/>
            <w:r>
              <w:rPr>
                <w:b w:val="0"/>
                <w:sz w:val="18"/>
              </w:rPr>
              <w:t>5</w:t>
            </w:r>
          </w:p>
        </w:tc>
        <w:tc>
          <w:tcPr>
            <w:tcW w:type="dxa" w:w="1728"/>
          </w:tcPr>
          <w:p>
            <w:r/>
            <w:r>
              <w:rPr>
                <w:b w:val="0"/>
                <w:sz w:val="18"/>
              </w:rPr>
              <w:t>0</w:t>
            </w:r>
          </w:p>
        </w:tc>
        <w:tc>
          <w:tcPr>
            <w:tcW w:type="dxa" w:w="1728"/>
          </w:tcPr>
          <w:p>
            <w:r/>
            <w:r>
              <w:rPr>
                <w:b w:val="0"/>
                <w:sz w:val="18"/>
              </w:rPr>
              <w:t>$0</w:t>
            </w:r>
          </w:p>
        </w:tc>
        <w:tc>
          <w:tcPr>
            <w:tcW w:type="dxa" w:w="1728"/>
          </w:tcPr>
          <w:p>
            <w:r/>
            <w:r>
              <w:rPr>
                <w:b w:val="0"/>
                <w:sz w:val="18"/>
              </w:rPr>
              <w:t>—</w:t>
            </w:r>
          </w:p>
        </w:tc>
      </w:tr>
      <w:tr>
        <w:tc>
          <w:tcPr>
            <w:tcW w:type="dxa" w:w="1728"/>
          </w:tcPr>
          <w:p>
            <w:r/>
            <w:r>
              <w:rPr>
                <w:b w:val="0"/>
                <w:sz w:val="18"/>
              </w:rPr>
              <w:t>VI — Inheritance/Upgrade Issues</w:t>
            </w:r>
          </w:p>
        </w:tc>
        <w:tc>
          <w:tcPr>
            <w:tcW w:type="dxa" w:w="1728"/>
          </w:tcPr>
          <w:p>
            <w:r/>
            <w:r>
              <w:rPr>
                <w:b w:val="0"/>
                <w:sz w:val="18"/>
              </w:rPr>
              <w:t>2</w:t>
            </w:r>
          </w:p>
        </w:tc>
        <w:tc>
          <w:tcPr>
            <w:tcW w:type="dxa" w:w="1728"/>
          </w:tcPr>
          <w:p>
            <w:r/>
            <w:r>
              <w:rPr>
                <w:b w:val="0"/>
                <w:sz w:val="18"/>
              </w:rPr>
              <w:t>0</w:t>
            </w:r>
          </w:p>
        </w:tc>
        <w:tc>
          <w:tcPr>
            <w:tcW w:type="dxa" w:w="1728"/>
          </w:tcPr>
          <w:p>
            <w:r/>
            <w:r>
              <w:rPr>
                <w:b w:val="0"/>
                <w:sz w:val="18"/>
              </w:rPr>
              <w:t>$0</w:t>
            </w:r>
          </w:p>
        </w:tc>
        <w:tc>
          <w:tcPr>
            <w:tcW w:type="dxa" w:w="1728"/>
          </w:tcPr>
          <w:p>
            <w:r/>
            <w:r>
              <w:rPr>
                <w:b w:val="0"/>
                <w:sz w:val="18"/>
              </w:rPr>
              <w:t>—</w:t>
            </w:r>
          </w:p>
        </w:tc>
      </w:tr>
      <w:tr>
        <w:tc>
          <w:tcPr>
            <w:tcW w:type="dxa" w:w="1728"/>
          </w:tcPr>
          <w:p>
            <w:r/>
            <w:r>
              <w:rPr>
                <w:b w:val="0"/>
                <w:sz w:val="18"/>
              </w:rPr>
              <w:t>**Total**</w:t>
            </w:r>
          </w:p>
        </w:tc>
        <w:tc>
          <w:tcPr>
            <w:tcW w:type="dxa" w:w="1728"/>
          </w:tcPr>
          <w:p>
            <w:r/>
            <w:r>
              <w:rPr>
                <w:b w:val="0"/>
                <w:sz w:val="18"/>
              </w:rPr>
              <w:t>**47**</w:t>
            </w:r>
          </w:p>
        </w:tc>
        <w:tc>
          <w:tcPr>
            <w:tcW w:type="dxa" w:w="1728"/>
          </w:tcPr>
          <w:p>
            <w:r/>
            <w:r>
              <w:rPr>
                <w:b w:val="0"/>
                <w:sz w:val="18"/>
              </w:rPr>
              <w:t>**4**</w:t>
            </w:r>
          </w:p>
        </w:tc>
        <w:tc>
          <w:tcPr>
            <w:tcW w:type="dxa" w:w="1728"/>
          </w:tcPr>
          <w:p>
            <w:r/>
            <w:r>
              <w:rPr>
                <w:b w:val="0"/>
                <w:sz w:val="18"/>
              </w:rPr>
              <w:t>**$3.7M**</w:t>
            </w:r>
          </w:p>
        </w:tc>
        <w:tc>
          <w:tcPr>
            <w:tcW w:type="dxa" w:w="1728"/>
          </w:tcPr>
          <w:p>
            <w:r/>
            <w:r>
              <w:rPr>
                <w:b w:val="0"/>
                <w:sz w:val="18"/>
              </w:rPr>
              <w:t>**$925K**</w:t>
            </w:r>
          </w:p>
        </w:tc>
      </w:tr>
    </w:tbl>
    <w:p>
      <w:pPr>
        <w:spacing w:before="40" w:after="40"/>
      </w:pPr>
      <w:r>
        <w:rPr>
          <w:color w:val="CCCCCC"/>
          <w:sz w:val="12"/>
        </w:rPr>
        <w:t>────────────────────────────────────────────────────────────</w:t>
      </w:r>
    </w:p>
    <w:p>
      <w:pPr>
        <w:pStyle w:val="Heading2"/>
      </w:pPr>
      <w:r>
        <w:t>6. Detection Methodology &amp; Validation</w:t>
      </w:r>
    </w:p>
    <w:p>
      <w:pPr>
        <w:pStyle w:val="Heading3"/>
      </w:pPr>
      <w:r>
        <w:t>6.1 Scanner Architecture</w:t>
      </w:r>
    </w:p>
    <w:p>
      <w:r>
        <w:rPr>
          <w:b w:val="0"/>
        </w:rPr>
        <w:t>We implement EIP-712 vulnerability detection as patterns #27–#32 in the 58-pattern DeFi security scanner [3]. The detection pipeline consists of:</w:t>
      </w:r>
    </w:p>
    <w:p>
      <w:pPr>
        <w:spacing w:before="0" w:after="0" w:line="0" w:lineRule="auto"/>
        <w:ind w:left="567"/>
      </w:pPr>
      <w:r>
        <w:rPr>
          <w:rFonts w:ascii="Consolas" w:hAnsi="Consolas"/>
          <w:sz w:val="16"/>
          <w:shd w:fill="F5F5F5" w:val="clear"/>
        </w:rPr>
        <w:t>Source Code (Solidity)</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Phase 1: AST Parsing (Slither)</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Phase 2: Pattern Matching</w:t>
      </w:r>
    </w:p>
    <w:p>
      <w:pPr>
        <w:spacing w:before="0" w:after="0" w:line="0" w:lineRule="auto"/>
        <w:ind w:left="567"/>
      </w:pPr>
      <w:r>
        <w:rPr>
          <w:rFonts w:ascii="Consolas" w:hAnsi="Consolas"/>
          <w:sz w:val="16"/>
          <w:shd w:fill="F5F5F5" w:val="clear"/>
        </w:rPr>
        <w:t xml:space="preserve">    ├── Pattern #27 — TYPEHASH Struct-Field Mismatch</w:t>
      </w:r>
    </w:p>
    <w:p>
      <w:pPr>
        <w:spacing w:before="0" w:after="0" w:line="0" w:lineRule="auto"/>
        <w:ind w:left="567"/>
      </w:pPr>
      <w:r>
        <w:rPr>
          <w:rFonts w:ascii="Consolas" w:hAnsi="Consolas"/>
          <w:sz w:val="16"/>
          <w:shd w:fill="F5F5F5" w:val="clear"/>
        </w:rPr>
        <w:t xml:space="preserve">    ├── Pattern #28 — Missing Replay Protection</w:t>
      </w:r>
    </w:p>
    <w:p>
      <w:pPr>
        <w:spacing w:before="0" w:after="0" w:line="0" w:lineRule="auto"/>
        <w:ind w:left="567"/>
      </w:pPr>
      <w:r>
        <w:rPr>
          <w:rFonts w:ascii="Consolas" w:hAnsi="Consolas"/>
          <w:sz w:val="16"/>
          <w:shd w:fill="F5F5F5" w:val="clear"/>
        </w:rPr>
        <w:t xml:space="preserve">    ├── Pattern #29 — Typographical Error</w:t>
      </w:r>
    </w:p>
    <w:p>
      <w:pPr>
        <w:spacing w:before="0" w:after="0" w:line="0" w:lineRule="auto"/>
        <w:ind w:left="567"/>
      </w:pPr>
      <w:r>
        <w:rPr>
          <w:rFonts w:ascii="Consolas" w:hAnsi="Consolas"/>
          <w:sz w:val="16"/>
          <w:shd w:fill="F5F5F5" w:val="clear"/>
        </w:rPr>
        <w:t xml:space="preserve">    ├── Pattern #30 — Type Confusion</w:t>
      </w:r>
    </w:p>
    <w:p>
      <w:pPr>
        <w:spacing w:before="0" w:after="0" w:line="0" w:lineRule="auto"/>
        <w:ind w:left="567"/>
      </w:pPr>
      <w:r>
        <w:rPr>
          <w:rFonts w:ascii="Consolas" w:hAnsi="Consolas"/>
          <w:sz w:val="16"/>
          <w:shd w:fill="F5F5F5" w:val="clear"/>
        </w:rPr>
        <w:t xml:space="preserve">    ├── Pattern #31 — Domain Separator Mismatch</w:t>
      </w:r>
    </w:p>
    <w:p>
      <w:pPr>
        <w:spacing w:before="0" w:after="0" w:line="0" w:lineRule="auto"/>
        <w:ind w:left="567"/>
      </w:pPr>
      <w:r>
        <w:rPr>
          <w:rFonts w:ascii="Consolas" w:hAnsi="Consolas"/>
          <w:sz w:val="16"/>
          <w:shd w:fill="F5F5F5" w:val="clear"/>
        </w:rPr>
        <w:t xml:space="preserve">    └── Pattern #32 — Inheritance Layout Incompatibility</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Phase 3: Cross-Reference (TypeScript/JS off-chain code)</w:t>
      </w:r>
    </w:p>
    <w:p>
      <w:pPr>
        <w:spacing w:before="0" w:after="0" w:line="0" w:lineRule="auto"/>
        <w:ind w:left="567"/>
      </w:pPr>
      <w:r>
        <w:rPr>
          <w:rFonts w:ascii="Consolas" w:hAnsi="Consolas"/>
          <w:sz w:val="16"/>
          <w:shd w:fill="F5F5F5" w:val="clear"/>
        </w:rPr>
        <w:t xml:space="preserve">    ↓</w:t>
      </w:r>
    </w:p>
    <w:p>
      <w:pPr>
        <w:spacing w:before="0" w:after="0" w:line="0" w:lineRule="auto"/>
        <w:ind w:left="567"/>
      </w:pPr>
      <w:r>
        <w:rPr>
          <w:rFonts w:ascii="Consolas" w:hAnsi="Consolas"/>
          <w:sz w:val="16"/>
          <w:shd w:fill="F5F5F5" w:val="clear"/>
        </w:rPr>
        <w:t>Phase 4: Reporting</w:t>
      </w:r>
    </w:p>
    <w:p>
      <w:pPr>
        <w:spacing w:before="40" w:after="40"/>
        <w:ind w:left="567"/>
      </w:pPr>
      <w:r>
        <w:rPr>
          <w:b w:val="0"/>
          <w:sz w:val="20"/>
        </w:rPr>
        <w:t>• Phase 1 — AST Parsing**: We extend the Slither [10] IR to extract:</w:t>
      </w:r>
    </w:p>
    <w:p>
      <w:pPr>
        <w:spacing w:before="40" w:after="40"/>
        <w:ind w:left="567"/>
      </w:pPr>
      <w:r>
        <w:rPr>
          <w:b w:val="0"/>
          <w:sz w:val="20"/>
        </w:rPr>
        <w:t>• All `keccak256("...")` string constants (TYPEHASH candidates)</w:t>
      </w:r>
    </w:p>
    <w:p>
      <w:pPr>
        <w:spacing w:before="40" w:after="40"/>
        <w:ind w:left="567"/>
      </w:pPr>
      <w:r>
        <w:rPr>
          <w:b w:val="0"/>
          <w:sz w:val="20"/>
        </w:rPr>
        <w:t>• All struct definitions with their fields and types</w:t>
      </w:r>
    </w:p>
    <w:p>
      <w:pPr>
        <w:spacing w:before="40" w:after="40"/>
        <w:ind w:left="567"/>
      </w:pPr>
      <w:r>
        <w:rPr>
          <w:b w:val="0"/>
          <w:sz w:val="20"/>
        </w:rPr>
        <w:t>• All `abi.encode(...)` calls with their arguments</w:t>
      </w:r>
    </w:p>
    <w:p>
      <w:pPr>
        <w:spacing w:before="40" w:after="40"/>
        <w:ind w:left="567"/>
      </w:pPr>
      <w:r>
        <w:rPr>
          <w:b w:val="0"/>
          <w:sz w:val="20"/>
        </w:rPr>
        <w:t>• Domain separator construction logic</w:t>
      </w:r>
    </w:p>
    <w:p>
      <w:pPr>
        <w:spacing w:before="40" w:after="40"/>
        <w:ind w:left="567"/>
      </w:pPr>
      <w:r>
        <w:rPr>
          <w:b w:val="0"/>
          <w:sz w:val="20"/>
        </w:rPr>
        <w:t>• Phase 2 — Pattern Matching**: Each pattern implements the detection rules described in Sections 4.1–4.6, using:</w:t>
      </w:r>
    </w:p>
    <w:p>
      <w:pPr>
        <w:spacing w:before="40" w:after="40"/>
        <w:ind w:left="567"/>
      </w:pPr>
      <w:r>
        <w:rPr>
          <w:b w:val="0"/>
          <w:sz w:val="20"/>
        </w:rPr>
        <w:t>• **Regular expressions** for TYPEHASH string pattern matching</w:t>
      </w:r>
    </w:p>
    <w:p>
      <w:pPr>
        <w:spacing w:before="40" w:after="40"/>
        <w:ind w:left="567"/>
      </w:pPr>
      <w:r>
        <w:rPr>
          <w:b w:val="0"/>
          <w:sz w:val="20"/>
        </w:rPr>
        <w:t>• **AST comparison** between TYPEHASH fields and struct fields</w:t>
      </w:r>
    </w:p>
    <w:p>
      <w:pPr>
        <w:spacing w:before="40" w:after="40"/>
        <w:ind w:left="567"/>
      </w:pPr>
      <w:r>
        <w:rPr>
          <w:b w:val="0"/>
          <w:sz w:val="20"/>
        </w:rPr>
        <w:t>• **Flow-sensitive analysis** for domain separator construction</w:t>
      </w:r>
    </w:p>
    <w:p>
      <w:pPr>
        <w:spacing w:before="40" w:after="40"/>
        <w:ind w:left="567"/>
      </w:pPr>
      <w:r>
        <w:rPr>
          <w:b w:val="0"/>
          <w:sz w:val="20"/>
        </w:rPr>
        <w:t>• Phase 3 — Cross-Reference**: For TypeScript/JavaScript off-chain code, we use a lightweight AST parser to extract TYPEHASH definitions from ethers.js `_signTypedData` calls and compare them against Solidity TYPEHASH definitions.</w:t>
      </w:r>
    </w:p>
    <w:p>
      <w:pPr>
        <w:pStyle w:val="Heading3"/>
      </w:pPr>
      <w:r>
        <w:t>6.2 Scanner Detection Pipeline Pseudocode</w:t>
      </w:r>
    </w:p>
    <w:p>
      <w:pPr>
        <w:spacing w:before="0" w:after="0" w:line="0" w:lineRule="auto"/>
        <w:ind w:left="567"/>
      </w:pPr>
      <w:r>
        <w:rPr>
          <w:rFonts w:ascii="Consolas" w:hAnsi="Consolas"/>
          <w:sz w:val="16"/>
          <w:shd w:fill="F5F5F5" w:val="clear"/>
        </w:rPr>
        <w:t>SCAN_EIP712(contract AST):</w:t>
      </w:r>
    </w:p>
    <w:p>
      <w:pPr>
        <w:spacing w:before="0" w:after="0" w:line="0" w:lineRule="auto"/>
        <w:ind w:left="567"/>
      </w:pPr>
      <w:r>
        <w:rPr>
          <w:rFonts w:ascii="Consolas" w:hAnsi="Consolas"/>
          <w:sz w:val="16"/>
          <w:shd w:fill="F5F5F5" w:val="clear"/>
        </w:rPr>
        <w:t xml:space="preserve">    structs = EXTRACT_STRUCT_DEFINITIONS(AST)</w:t>
      </w:r>
    </w:p>
    <w:p>
      <w:pPr>
        <w:spacing w:before="0" w:after="0" w:line="0" w:lineRule="auto"/>
        <w:ind w:left="567"/>
      </w:pPr>
      <w:r>
        <w:rPr>
          <w:rFonts w:ascii="Consolas" w:hAnsi="Consolas"/>
          <w:sz w:val="16"/>
          <w:shd w:fill="F5F5F5" w:val="clear"/>
        </w:rPr>
        <w:t xml:space="preserve">    typehashes = EXTRACT_TYPESTRINGS(AST)</w:t>
      </w:r>
    </w:p>
    <w:p>
      <w:pPr>
        <w:spacing w:before="0" w:after="0" w:line="0" w:lineRule="auto"/>
        <w:ind w:left="567"/>
      </w:pPr>
      <w:r>
        <w:rPr>
          <w:rFonts w:ascii="Consolas" w:hAnsi="Consolas"/>
          <w:sz w:val="16"/>
          <w:shd w:fill="F5F5F5" w:val="clear"/>
        </w:rPr>
        <w:t xml:space="preserve">    domain = EXTRACT_DOMAIN_SEPARATOR(AST)</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findings = []</w:t>
      </w:r>
    </w:p>
    <w:p>
      <w:pPr>
        <w:spacing w:before="0" w:after="0" w:line="0" w:lineRule="auto"/>
        <w:ind w:left="567"/>
      </w:pPr>
      <w:r>
        <w:rPr>
          <w:rFonts w:ascii="Consolas" w:hAnsi="Consolas"/>
          <w:sz w:val="16"/>
          <w:shd w:fill="F5F5F5" w:val="clear"/>
        </w:rPr>
        <w:t xml:space="preserve">    for each (struct, typehash) in PAIR(structs, typehashes):</w:t>
      </w:r>
    </w:p>
    <w:p>
      <w:pPr>
        <w:spacing w:before="0" w:after="0" w:line="0" w:lineRule="auto"/>
        <w:ind w:left="567"/>
      </w:pPr>
      <w:r>
        <w:rPr>
          <w:rFonts w:ascii="Consolas" w:hAnsi="Consolas"/>
          <w:sz w:val="16"/>
          <w:shd w:fill="F5F5F5" w:val="clear"/>
        </w:rPr>
        <w:t xml:space="preserve">        // Pattern #27: Struct-Field Mismatch</w:t>
      </w:r>
    </w:p>
    <w:p>
      <w:pPr>
        <w:spacing w:before="0" w:after="0" w:line="0" w:lineRule="auto"/>
        <w:ind w:left="567"/>
      </w:pPr>
      <w:r>
        <w:rPr>
          <w:rFonts w:ascii="Consolas" w:hAnsi="Consolas"/>
          <w:sz w:val="16"/>
          <w:shd w:fill="F5F5F5" w:val="clear"/>
        </w:rPr>
        <w:t xml:space="preserve">        if HAS_BYTES_FIELD(typehash) and INNER_FIELDS_NOT_IN_TYPESTRING(struct, typehash):</w:t>
      </w:r>
    </w:p>
    <w:p>
      <w:pPr>
        <w:spacing w:before="0" w:after="0" w:line="0" w:lineRule="auto"/>
        <w:ind w:left="567"/>
      </w:pPr>
      <w:r>
        <w:rPr>
          <w:rFonts w:ascii="Consolas" w:hAnsi="Consolas"/>
          <w:sz w:val="16"/>
          <w:shd w:fill="F5F5F5" w:val="clear"/>
        </w:rPr>
        <w:t xml:space="preserve">            findings.ADD("EIP-712-27", "CRITICAL", struct, typehash)</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 Pattern #28: Missing Replay Protection</w:t>
      </w:r>
    </w:p>
    <w:p>
      <w:pPr>
        <w:spacing w:before="0" w:after="0" w:line="0" w:lineRule="auto"/>
        <w:ind w:left="567"/>
      </w:pPr>
      <w:r>
        <w:rPr>
          <w:rFonts w:ascii="Consolas" w:hAnsi="Consolas"/>
          <w:sz w:val="16"/>
          <w:shd w:fill="F5F5F5" w:val="clear"/>
        </w:rPr>
        <w:t xml:space="preserve">        if "nonce" NOT_IN typehash:</w:t>
      </w:r>
    </w:p>
    <w:p>
      <w:pPr>
        <w:spacing w:before="0" w:after="0" w:line="0" w:lineRule="auto"/>
        <w:ind w:left="567"/>
      </w:pPr>
      <w:r>
        <w:rPr>
          <w:rFonts w:ascii="Consolas" w:hAnsi="Consolas"/>
          <w:sz w:val="16"/>
          <w:shd w:fill="F5F5F5" w:val="clear"/>
        </w:rPr>
        <w:t xml:space="preserve">            findings.ADD("EIP-712-28", "HIGH", struct, typehash, "missing nonce")</w:t>
      </w:r>
    </w:p>
    <w:p>
      <w:pPr>
        <w:spacing w:before="0" w:after="0" w:line="0" w:lineRule="auto"/>
        <w:ind w:left="567"/>
      </w:pPr>
      <w:r>
        <w:rPr>
          <w:rFonts w:ascii="Consolas" w:hAnsi="Consolas"/>
          <w:sz w:val="16"/>
          <w:shd w:fill="F5F5F5" w:val="clear"/>
        </w:rPr>
        <w:t xml:space="preserve">        if "deadline" NOT_IN typehash:</w:t>
      </w:r>
    </w:p>
    <w:p>
      <w:pPr>
        <w:spacing w:before="0" w:after="0" w:line="0" w:lineRule="auto"/>
        <w:ind w:left="567"/>
      </w:pPr>
      <w:r>
        <w:rPr>
          <w:rFonts w:ascii="Consolas" w:hAnsi="Consolas"/>
          <w:sz w:val="16"/>
          <w:shd w:fill="F5F5F5" w:val="clear"/>
        </w:rPr>
        <w:t xml:space="preserve">            findings.ADD("EIP-712-28", "HIGH", struct, typehash, "missing deadline")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 Pattern #29: Typographical Error</w:t>
      </w:r>
    </w:p>
    <w:p>
      <w:pPr>
        <w:spacing w:before="0" w:after="0" w:line="0" w:lineRule="auto"/>
        <w:ind w:left="567"/>
      </w:pPr>
      <w:r>
        <w:rPr>
          <w:rFonts w:ascii="Consolas" w:hAnsi="Consolas"/>
          <w:sz w:val="16"/>
          <w:shd w:fill="F5F5F5" w:val="clear"/>
        </w:rPr>
        <w:t xml:space="preserve">        for each type_word in EXTRACT_TYPE_WORDS(typehash):</w:t>
      </w:r>
    </w:p>
    <w:p>
      <w:pPr>
        <w:spacing w:before="0" w:after="0" w:line="0" w:lineRule="auto"/>
        <w:ind w:left="567"/>
      </w:pPr>
      <w:r>
        <w:rPr>
          <w:rFonts w:ascii="Consolas" w:hAnsi="Consolas"/>
          <w:sz w:val="16"/>
          <w:shd w:fill="F5F5F5" w:val="clear"/>
        </w:rPr>
        <w:t xml:space="preserve">            if type_word NOT_IN VALID_SOLIDITY_TYPES:</w:t>
      </w:r>
    </w:p>
    <w:p>
      <w:pPr>
        <w:spacing w:before="0" w:after="0" w:line="0" w:lineRule="auto"/>
        <w:ind w:left="567"/>
      </w:pPr>
      <w:r>
        <w:rPr>
          <w:rFonts w:ascii="Consolas" w:hAnsi="Consolas"/>
          <w:sz w:val="16"/>
          <w:shd w:fill="F5F5F5" w:val="clear"/>
        </w:rPr>
        <w:t xml:space="preserve">                findings.ADD("EIP-712-29", "MEDIUM", typehash, type_word)</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 Pattern #30: Type Confusion</w:t>
      </w:r>
    </w:p>
    <w:p>
      <w:pPr>
        <w:spacing w:before="0" w:after="0" w:line="0" w:lineRule="auto"/>
        <w:ind w:left="567"/>
      </w:pPr>
      <w:r>
        <w:rPr>
          <w:rFonts w:ascii="Consolas" w:hAnsi="Consolas"/>
          <w:sz w:val="16"/>
          <w:shd w:fill="F5F5F5" w:val="clear"/>
        </w:rPr>
        <w:t xml:space="preserve">        for each (field_sol, field_th) in ZIP(struct.fields, typehash.fields):</w:t>
      </w:r>
    </w:p>
    <w:p>
      <w:pPr>
        <w:spacing w:before="0" w:after="0" w:line="0" w:lineRule="auto"/>
        <w:ind w:left="567"/>
      </w:pPr>
      <w:r>
        <w:rPr>
          <w:rFonts w:ascii="Consolas" w:hAnsi="Consolas"/>
          <w:sz w:val="16"/>
          <w:shd w:fill="F5F5F5" w:val="clear"/>
        </w:rPr>
        <w:t xml:space="preserve">            if field_sol.type != field_th.type:</w:t>
      </w:r>
    </w:p>
    <w:p>
      <w:pPr>
        <w:spacing w:before="0" w:after="0" w:line="0" w:lineRule="auto"/>
        <w:ind w:left="567"/>
      </w:pPr>
      <w:r>
        <w:rPr>
          <w:rFonts w:ascii="Consolas" w:hAnsi="Consolas"/>
          <w:sz w:val="16"/>
          <w:shd w:fill="F5F5F5" w:val="clear"/>
        </w:rPr>
        <w:t xml:space="preserve">                findings.ADD("EIP-712-30", "HIGH", field_sol.name, field_sol.type, field_th.type)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 Pattern #31: Domain Separator Mismatch</w:t>
      </w:r>
    </w:p>
    <w:p>
      <w:pPr>
        <w:spacing w:before="0" w:after="0" w:line="0" w:lineRule="auto"/>
        <w:ind w:left="567"/>
      </w:pPr>
      <w:r>
        <w:rPr>
          <w:rFonts w:ascii="Consolas" w:hAnsi="Consolas"/>
          <w:sz w:val="16"/>
          <w:shd w:fill="F5F5F5" w:val="clear"/>
        </w:rPr>
        <w:t xml:space="preserve">    if "chainId" NOT_IN domain.fields:</w:t>
      </w:r>
    </w:p>
    <w:p>
      <w:pPr>
        <w:spacing w:before="0" w:after="0" w:line="0" w:lineRule="auto"/>
        <w:ind w:left="567"/>
      </w:pPr>
      <w:r>
        <w:rPr>
          <w:rFonts w:ascii="Consolas" w:hAnsi="Consolas"/>
          <w:sz w:val="16"/>
          <w:shd w:fill="F5F5F5" w:val="clear"/>
        </w:rPr>
        <w:t xml:space="preserve">        findings.ADD("EIP-712-31", "HIGH", "missing chainId in domain separator")</w:t>
      </w:r>
    </w:p>
    <w:p>
      <w:pPr>
        <w:spacing w:before="0" w:after="0" w:line="0" w:lineRule="auto"/>
        <w:ind w:left="567"/>
      </w:pPr>
      <w:r>
        <w:rPr>
          <w:rFonts w:ascii="Consolas" w:hAnsi="Consolas"/>
          <w:sz w:val="16"/>
          <w:shd w:fill="F5F5F5" w:val="clear"/>
        </w:rPr>
        <w:t xml:space="preserve">    if NOT VERIFIES_CHAIN_ID(domain, AST):</w:t>
      </w:r>
    </w:p>
    <w:p>
      <w:pPr>
        <w:spacing w:before="0" w:after="0" w:line="0" w:lineRule="auto"/>
        <w:ind w:left="567"/>
      </w:pPr>
      <w:r>
        <w:rPr>
          <w:rFonts w:ascii="Consolas" w:hAnsi="Consolas"/>
          <w:sz w:val="16"/>
          <w:shd w:fill="F5F5F5" w:val="clear"/>
        </w:rPr>
        <w:t xml:space="preserve">        findings.ADD("EIP-712-31", "MEDIUM", "chainId in domain but not verified")</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xml:space="preserve">    return findings</w:t>
      </w:r>
    </w:p>
    <w:p>
      <w:pPr>
        <w:pStyle w:val="Heading3"/>
      </w:pPr>
      <w:r>
        <w:t>6.3 Validation Results</w:t>
      </w:r>
    </w:p>
    <w:p>
      <w:r>
        <w:rPr>
          <w:b w:val="0"/>
        </w:rPr>
        <w:t>We evaluate the scanner against the 47 confirmed EIP-712 incidents and 50 randomly selected non-EIP-712 DeFi contracts (negative control).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1A2E"/>
          </w:tcPr>
          <w:p>
            <w:r/>
            <w:r>
              <w:rPr>
                <w:b/>
                <w:color w:val="FFFFFF"/>
                <w:sz w:val="18"/>
              </w:rPr>
              <w:t>Category</w:t>
            </w:r>
          </w:p>
        </w:tc>
        <w:tc>
          <w:tcPr>
            <w:tcW w:type="dxa" w:w="1440"/>
            <w:shd w:fill="1A1A2E"/>
          </w:tcPr>
          <w:p>
            <w:r/>
            <w:r>
              <w:rPr>
                <w:b/>
                <w:color w:val="FFFFFF"/>
                <w:sz w:val="18"/>
              </w:rPr>
              <w:t>True Positives</w:t>
            </w:r>
          </w:p>
        </w:tc>
        <w:tc>
          <w:tcPr>
            <w:tcW w:type="dxa" w:w="1440"/>
            <w:shd w:fill="1A1A2E"/>
          </w:tcPr>
          <w:p>
            <w:r/>
            <w:r>
              <w:rPr>
                <w:b/>
                <w:color w:val="FFFFFF"/>
                <w:sz w:val="18"/>
              </w:rPr>
              <w:t>False Negatives</w:t>
            </w:r>
          </w:p>
        </w:tc>
        <w:tc>
          <w:tcPr>
            <w:tcW w:type="dxa" w:w="1440"/>
            <w:shd w:fill="1A1A2E"/>
          </w:tcPr>
          <w:p>
            <w:r/>
            <w:r>
              <w:rPr>
                <w:b/>
                <w:color w:val="FFFFFF"/>
                <w:sz w:val="18"/>
              </w:rPr>
              <w:t>False Positives</w:t>
            </w:r>
          </w:p>
        </w:tc>
        <w:tc>
          <w:tcPr>
            <w:tcW w:type="dxa" w:w="1440"/>
            <w:shd w:fill="1A1A2E"/>
          </w:tcPr>
          <w:p>
            <w:r/>
            <w:r>
              <w:rPr>
                <w:b/>
                <w:color w:val="FFFFFF"/>
                <w:sz w:val="18"/>
              </w:rPr>
              <w:t>Detection Rate</w:t>
            </w:r>
          </w:p>
        </w:tc>
        <w:tc>
          <w:tcPr>
            <w:tcW w:type="dxa" w:w="1440"/>
            <w:shd w:fill="1A1A2E"/>
          </w:tcPr>
          <w:p>
            <w:r/>
            <w:r>
              <w:rPr>
                <w:b/>
                <w:color w:val="FFFFFF"/>
                <w:sz w:val="18"/>
              </w:rPr>
              <w:t>FP Rate</w:t>
            </w:r>
          </w:p>
        </w:tc>
      </w:tr>
      <w:tr>
        <w:tc>
          <w:tcPr>
            <w:tcW w:type="dxa" w:w="1440"/>
          </w:tcPr>
          <w:p>
            <w:r/>
            <w:r>
              <w:rPr>
                <w:b w:val="0"/>
                <w:sz w:val="18"/>
              </w:rPr>
              <w:t>I — Struct-Field Mismatch</w:t>
            </w:r>
          </w:p>
        </w:tc>
        <w:tc>
          <w:tcPr>
            <w:tcW w:type="dxa" w:w="1440"/>
          </w:tcPr>
          <w:p>
            <w:r/>
            <w:r>
              <w:rPr>
                <w:b w:val="0"/>
                <w:sz w:val="18"/>
              </w:rPr>
              <w:t>11</w:t>
            </w:r>
          </w:p>
        </w:tc>
        <w:tc>
          <w:tcPr>
            <w:tcW w:type="dxa" w:w="1440"/>
          </w:tcPr>
          <w:p>
            <w:r/>
            <w:r>
              <w:rPr>
                <w:b w:val="0"/>
                <w:sz w:val="18"/>
              </w:rPr>
              <w:t>1</w:t>
            </w:r>
          </w:p>
        </w:tc>
        <w:tc>
          <w:tcPr>
            <w:tcW w:type="dxa" w:w="1440"/>
          </w:tcPr>
          <w:p>
            <w:r/>
            <w:r>
              <w:rPr>
                <w:b w:val="0"/>
                <w:sz w:val="18"/>
              </w:rPr>
              <w:t>2</w:t>
            </w:r>
          </w:p>
        </w:tc>
        <w:tc>
          <w:tcPr>
            <w:tcW w:type="dxa" w:w="1440"/>
          </w:tcPr>
          <w:p>
            <w:r/>
            <w:r>
              <w:rPr>
                <w:b w:val="0"/>
                <w:sz w:val="18"/>
              </w:rPr>
              <w:t>91.7%</w:t>
            </w:r>
          </w:p>
        </w:tc>
        <w:tc>
          <w:tcPr>
            <w:tcW w:type="dxa" w:w="1440"/>
          </w:tcPr>
          <w:p>
            <w:r/>
            <w:r>
              <w:rPr>
                <w:b w:val="0"/>
                <w:sz w:val="18"/>
              </w:rPr>
              <w:t>4.0%</w:t>
            </w:r>
          </w:p>
        </w:tc>
      </w:tr>
      <w:tr>
        <w:tc>
          <w:tcPr>
            <w:tcW w:type="dxa" w:w="1440"/>
          </w:tcPr>
          <w:p>
            <w:r/>
            <w:r>
              <w:rPr>
                <w:b w:val="0"/>
                <w:sz w:val="18"/>
              </w:rPr>
              <w:t>II — Missing Replay Protection</w:t>
            </w:r>
          </w:p>
        </w:tc>
        <w:tc>
          <w:tcPr>
            <w:tcW w:type="dxa" w:w="1440"/>
          </w:tcPr>
          <w:p>
            <w:r/>
            <w:r>
              <w:rPr>
                <w:b w:val="0"/>
                <w:sz w:val="18"/>
              </w:rPr>
              <w:t>13</w:t>
            </w:r>
          </w:p>
        </w:tc>
        <w:tc>
          <w:tcPr>
            <w:tcW w:type="dxa" w:w="1440"/>
          </w:tcPr>
          <w:p>
            <w:r/>
            <w:r>
              <w:rPr>
                <w:b w:val="0"/>
                <w:sz w:val="18"/>
              </w:rPr>
              <w:t>1</w:t>
            </w:r>
          </w:p>
        </w:tc>
        <w:tc>
          <w:tcPr>
            <w:tcW w:type="dxa" w:w="1440"/>
          </w:tcPr>
          <w:p>
            <w:r/>
            <w:r>
              <w:rPr>
                <w:b w:val="0"/>
                <w:sz w:val="18"/>
              </w:rPr>
              <w:t>5</w:t>
            </w:r>
          </w:p>
        </w:tc>
        <w:tc>
          <w:tcPr>
            <w:tcW w:type="dxa" w:w="1440"/>
          </w:tcPr>
          <w:p>
            <w:r/>
            <w:r>
              <w:rPr>
                <w:b w:val="0"/>
                <w:sz w:val="18"/>
              </w:rPr>
              <w:t>92.9%</w:t>
            </w:r>
          </w:p>
        </w:tc>
        <w:tc>
          <w:tcPr>
            <w:tcW w:type="dxa" w:w="1440"/>
          </w:tcPr>
          <w:p>
            <w:r/>
            <w:r>
              <w:rPr>
                <w:b w:val="0"/>
                <w:sz w:val="18"/>
              </w:rPr>
              <w:t>10.0%</w:t>
            </w:r>
          </w:p>
        </w:tc>
      </w:tr>
      <w:tr>
        <w:tc>
          <w:tcPr>
            <w:tcW w:type="dxa" w:w="1440"/>
          </w:tcPr>
          <w:p>
            <w:r/>
            <w:r>
              <w:rPr>
                <w:b w:val="0"/>
                <w:sz w:val="18"/>
              </w:rPr>
              <w:t>III — Typographical Error</w:t>
            </w:r>
          </w:p>
        </w:tc>
        <w:tc>
          <w:tcPr>
            <w:tcW w:type="dxa" w:w="1440"/>
          </w:tcPr>
          <w:p>
            <w:r/>
            <w:r>
              <w:rPr>
                <w:b w:val="0"/>
                <w:sz w:val="18"/>
              </w:rPr>
              <w:t>8</w:t>
            </w:r>
          </w:p>
        </w:tc>
        <w:tc>
          <w:tcPr>
            <w:tcW w:type="dxa" w:w="1440"/>
          </w:tcPr>
          <w:p>
            <w:r/>
            <w:r>
              <w:rPr>
                <w:b w:val="0"/>
                <w:sz w:val="18"/>
              </w:rPr>
              <w:t>0</w:t>
            </w:r>
          </w:p>
        </w:tc>
        <w:tc>
          <w:tcPr>
            <w:tcW w:type="dxa" w:w="1440"/>
          </w:tcPr>
          <w:p>
            <w:r/>
            <w:r>
              <w:rPr>
                <w:b w:val="0"/>
                <w:sz w:val="18"/>
              </w:rPr>
              <w:t>1</w:t>
            </w:r>
          </w:p>
        </w:tc>
        <w:tc>
          <w:tcPr>
            <w:tcW w:type="dxa" w:w="1440"/>
          </w:tcPr>
          <w:p>
            <w:r/>
            <w:r>
              <w:rPr>
                <w:b w:val="0"/>
                <w:sz w:val="18"/>
              </w:rPr>
              <w:t>100%</w:t>
            </w:r>
          </w:p>
        </w:tc>
        <w:tc>
          <w:tcPr>
            <w:tcW w:type="dxa" w:w="1440"/>
          </w:tcPr>
          <w:p>
            <w:r/>
            <w:r>
              <w:rPr>
                <w:b w:val="0"/>
                <w:sz w:val="18"/>
              </w:rPr>
              <w:t>2.0%</w:t>
            </w:r>
          </w:p>
        </w:tc>
      </w:tr>
      <w:tr>
        <w:tc>
          <w:tcPr>
            <w:tcW w:type="dxa" w:w="1440"/>
          </w:tcPr>
          <w:p>
            <w:r/>
            <w:r>
              <w:rPr>
                <w:b w:val="0"/>
                <w:sz w:val="18"/>
              </w:rPr>
              <w:t>IV — Type Confusion</w:t>
            </w:r>
          </w:p>
        </w:tc>
        <w:tc>
          <w:tcPr>
            <w:tcW w:type="dxa" w:w="1440"/>
          </w:tcPr>
          <w:p>
            <w:r/>
            <w:r>
              <w:rPr>
                <w:b w:val="0"/>
                <w:sz w:val="18"/>
              </w:rPr>
              <w:t>5</w:t>
            </w:r>
          </w:p>
        </w:tc>
        <w:tc>
          <w:tcPr>
            <w:tcW w:type="dxa" w:w="1440"/>
          </w:tcPr>
          <w:p>
            <w:r/>
            <w:r>
              <w:rPr>
                <w:b w:val="0"/>
                <w:sz w:val="18"/>
              </w:rPr>
              <w:t>1</w:t>
            </w:r>
          </w:p>
        </w:tc>
        <w:tc>
          <w:tcPr>
            <w:tcW w:type="dxa" w:w="1440"/>
          </w:tcPr>
          <w:p>
            <w:r/>
            <w:r>
              <w:rPr>
                <w:b w:val="0"/>
                <w:sz w:val="18"/>
              </w:rPr>
              <w:t>6</w:t>
            </w:r>
          </w:p>
        </w:tc>
        <w:tc>
          <w:tcPr>
            <w:tcW w:type="dxa" w:w="1440"/>
          </w:tcPr>
          <w:p>
            <w:r/>
            <w:r>
              <w:rPr>
                <w:b w:val="0"/>
                <w:sz w:val="18"/>
              </w:rPr>
              <w:t>83.3%</w:t>
            </w:r>
          </w:p>
        </w:tc>
        <w:tc>
          <w:tcPr>
            <w:tcW w:type="dxa" w:w="1440"/>
          </w:tcPr>
          <w:p>
            <w:r/>
            <w:r>
              <w:rPr>
                <w:b w:val="0"/>
                <w:sz w:val="18"/>
              </w:rPr>
              <w:t>12.0%</w:t>
            </w:r>
          </w:p>
        </w:tc>
      </w:tr>
      <w:tr>
        <w:tc>
          <w:tcPr>
            <w:tcW w:type="dxa" w:w="1440"/>
          </w:tcPr>
          <w:p>
            <w:r/>
            <w:r>
              <w:rPr>
                <w:b w:val="0"/>
                <w:sz w:val="18"/>
              </w:rPr>
              <w:t>V — Domain Separator</w:t>
            </w:r>
          </w:p>
        </w:tc>
        <w:tc>
          <w:tcPr>
            <w:tcW w:type="dxa" w:w="1440"/>
          </w:tcPr>
          <w:p>
            <w:r/>
            <w:r>
              <w:rPr>
                <w:b w:val="0"/>
                <w:sz w:val="18"/>
              </w:rPr>
              <w:t>4</w:t>
            </w:r>
          </w:p>
        </w:tc>
        <w:tc>
          <w:tcPr>
            <w:tcW w:type="dxa" w:w="1440"/>
          </w:tcPr>
          <w:p>
            <w:r/>
            <w:r>
              <w:rPr>
                <w:b w:val="0"/>
                <w:sz w:val="18"/>
              </w:rPr>
              <w:t>1</w:t>
            </w:r>
          </w:p>
        </w:tc>
        <w:tc>
          <w:tcPr>
            <w:tcW w:type="dxa" w:w="1440"/>
          </w:tcPr>
          <w:p>
            <w:r/>
            <w:r>
              <w:rPr>
                <w:b w:val="0"/>
                <w:sz w:val="18"/>
              </w:rPr>
              <w:t>4</w:t>
            </w:r>
          </w:p>
        </w:tc>
        <w:tc>
          <w:tcPr>
            <w:tcW w:type="dxa" w:w="1440"/>
          </w:tcPr>
          <w:p>
            <w:r/>
            <w:r>
              <w:rPr>
                <w:b w:val="0"/>
                <w:sz w:val="18"/>
              </w:rPr>
              <w:t>80.0%</w:t>
            </w:r>
          </w:p>
        </w:tc>
        <w:tc>
          <w:tcPr>
            <w:tcW w:type="dxa" w:w="1440"/>
          </w:tcPr>
          <w:p>
            <w:r/>
            <w:r>
              <w:rPr>
                <w:b w:val="0"/>
                <w:sz w:val="18"/>
              </w:rPr>
              <w:t>8.0%</w:t>
            </w:r>
          </w:p>
        </w:tc>
      </w:tr>
      <w:tr>
        <w:tc>
          <w:tcPr>
            <w:tcW w:type="dxa" w:w="1440"/>
          </w:tcPr>
          <w:p>
            <w:r/>
            <w:r>
              <w:rPr>
                <w:b w:val="0"/>
                <w:sz w:val="18"/>
              </w:rPr>
              <w:t>VI — Inheritance Issues</w:t>
            </w:r>
          </w:p>
        </w:tc>
        <w:tc>
          <w:tcPr>
            <w:tcW w:type="dxa" w:w="1440"/>
          </w:tcPr>
          <w:p>
            <w:r/>
            <w:r>
              <w:rPr>
                <w:b w:val="0"/>
                <w:sz w:val="18"/>
              </w:rPr>
              <w:t>2</w:t>
            </w:r>
          </w:p>
        </w:tc>
        <w:tc>
          <w:tcPr>
            <w:tcW w:type="dxa" w:w="1440"/>
          </w:tcPr>
          <w:p>
            <w:r/>
            <w:r>
              <w:rPr>
                <w:b w:val="0"/>
                <w:sz w:val="18"/>
              </w:rPr>
              <w:t>0</w:t>
            </w:r>
          </w:p>
        </w:tc>
        <w:tc>
          <w:tcPr>
            <w:tcW w:type="dxa" w:w="1440"/>
          </w:tcPr>
          <w:p>
            <w:r/>
            <w:r>
              <w:rPr>
                <w:b w:val="0"/>
                <w:sz w:val="18"/>
              </w:rPr>
              <w:t>3</w:t>
            </w:r>
          </w:p>
        </w:tc>
        <w:tc>
          <w:tcPr>
            <w:tcW w:type="dxa" w:w="1440"/>
          </w:tcPr>
          <w:p>
            <w:r/>
            <w:r>
              <w:rPr>
                <w:b w:val="0"/>
                <w:sz w:val="18"/>
              </w:rPr>
              <w:t>100%</w:t>
            </w:r>
          </w:p>
        </w:tc>
        <w:tc>
          <w:tcPr>
            <w:tcW w:type="dxa" w:w="1440"/>
          </w:tcPr>
          <w:p>
            <w:r/>
            <w:r>
              <w:rPr>
                <w:b w:val="0"/>
                <w:sz w:val="18"/>
              </w:rPr>
              <w:t>6.0%</w:t>
            </w:r>
          </w:p>
        </w:tc>
      </w:tr>
      <w:tr>
        <w:tc>
          <w:tcPr>
            <w:tcW w:type="dxa" w:w="1440"/>
          </w:tcPr>
          <w:p>
            <w:r/>
            <w:r>
              <w:rPr>
                <w:b w:val="0"/>
                <w:sz w:val="18"/>
              </w:rPr>
              <w:t>**Overall**</w:t>
            </w:r>
          </w:p>
        </w:tc>
        <w:tc>
          <w:tcPr>
            <w:tcW w:type="dxa" w:w="1440"/>
          </w:tcPr>
          <w:p>
            <w:r/>
            <w:r>
              <w:rPr>
                <w:b w:val="0"/>
                <w:sz w:val="18"/>
              </w:rPr>
              <w:t>**43**</w:t>
            </w:r>
          </w:p>
        </w:tc>
        <w:tc>
          <w:tcPr>
            <w:tcW w:type="dxa" w:w="1440"/>
          </w:tcPr>
          <w:p>
            <w:r/>
            <w:r>
              <w:rPr>
                <w:b w:val="0"/>
                <w:sz w:val="18"/>
              </w:rPr>
              <w:t>**4**</w:t>
            </w:r>
          </w:p>
        </w:tc>
        <w:tc>
          <w:tcPr>
            <w:tcW w:type="dxa" w:w="1440"/>
          </w:tcPr>
          <w:p>
            <w:r/>
            <w:r>
              <w:rPr>
                <w:b w:val="0"/>
                <w:sz w:val="18"/>
              </w:rPr>
              <w:t>**21**</w:t>
            </w:r>
          </w:p>
        </w:tc>
        <w:tc>
          <w:tcPr>
            <w:tcW w:type="dxa" w:w="1440"/>
          </w:tcPr>
          <w:p>
            <w:r/>
            <w:r>
              <w:rPr>
                <w:b w:val="0"/>
                <w:sz w:val="18"/>
              </w:rPr>
              <w:t>**91.5%**</w:t>
            </w:r>
          </w:p>
        </w:tc>
        <w:tc>
          <w:tcPr>
            <w:tcW w:type="dxa" w:w="1440"/>
          </w:tcPr>
          <w:p>
            <w:r/>
            <w:r>
              <w:rPr>
                <w:b w:val="0"/>
                <w:sz w:val="18"/>
              </w:rPr>
              <w:t>**7.0%**</w:t>
            </w:r>
          </w:p>
        </w:tc>
      </w:tr>
    </w:tbl>
    <w:p>
      <w:pPr>
        <w:spacing w:before="40" w:after="40"/>
        <w:ind w:left="567"/>
      </w:pPr>
      <w:r>
        <w:rPr>
          <w:b w:val="0"/>
          <w:sz w:val="20"/>
        </w:rPr>
        <w:t>• Note**: FP Rate is computed as FP / (FP + TN), where TN = 50 (negative control contracts).</w:t>
      </w:r>
    </w:p>
    <w:p>
      <w:pPr>
        <w:pStyle w:val="Heading3"/>
      </w:pPr>
      <w:r>
        <w:t>6.4 Comparison with Existing Tools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Tool</w:t>
            </w:r>
          </w:p>
        </w:tc>
        <w:tc>
          <w:tcPr>
            <w:tcW w:type="dxa" w:w="2160"/>
            <w:shd w:fill="1A1A2E"/>
          </w:tcPr>
          <w:p>
            <w:r/>
            <w:r>
              <w:rPr>
                <w:b/>
                <w:color w:val="FFFFFF"/>
                <w:sz w:val="18"/>
              </w:rPr>
              <w:t>EIP-712 Detection</w:t>
            </w:r>
          </w:p>
        </w:tc>
        <w:tc>
          <w:tcPr>
            <w:tcW w:type="dxa" w:w="2160"/>
            <w:shd w:fill="1A1A2E"/>
          </w:tcPr>
          <w:p>
            <w:r/>
            <w:r>
              <w:rPr>
                <w:b/>
                <w:color w:val="FFFFFF"/>
                <w:sz w:val="18"/>
              </w:rPr>
              <w:t>Coverage</w:t>
            </w:r>
          </w:p>
        </w:tc>
        <w:tc>
          <w:tcPr>
            <w:tcW w:type="dxa" w:w="2160"/>
            <w:shd w:fill="1A1A2E"/>
          </w:tcPr>
          <w:p>
            <w:r/>
            <w:r>
              <w:rPr>
                <w:b/>
                <w:color w:val="FFFFFF"/>
                <w:sz w:val="18"/>
              </w:rPr>
              <w:t>Notes</w:t>
            </w:r>
          </w:p>
        </w:tc>
      </w:tr>
      <w:tr>
        <w:tc>
          <w:tcPr>
            <w:tcW w:type="dxa" w:w="2160"/>
          </w:tcPr>
          <w:p>
            <w:r/>
            <w:r>
              <w:rPr>
                <w:b w:val="0"/>
                <w:sz w:val="18"/>
              </w:rPr>
              <w:t>**Slither v0.10** [10]</w:t>
            </w:r>
          </w:p>
        </w:tc>
        <w:tc>
          <w:tcPr>
            <w:tcW w:type="dxa" w:w="2160"/>
          </w:tcPr>
          <w:p>
            <w:r/>
            <w:r>
              <w:rPr>
                <w:b w:val="0"/>
                <w:sz w:val="18"/>
              </w:rPr>
              <w:t>❌ None</w:t>
            </w:r>
          </w:p>
        </w:tc>
        <w:tc>
          <w:tcPr>
            <w:tcW w:type="dxa" w:w="2160"/>
          </w:tcPr>
          <w:p>
            <w:r/>
            <w:r>
              <w:rPr>
                <w:b w:val="0"/>
                <w:sz w:val="18"/>
              </w:rPr>
              <w:t>0/6 categories</w:t>
            </w:r>
          </w:p>
        </w:tc>
        <w:tc>
          <w:tcPr>
            <w:tcW w:type="dxa" w:w="2160"/>
          </w:tcPr>
          <w:p>
            <w:r/>
            <w:r>
              <w:rPr>
                <w:b w:val="0"/>
                <w:sz w:val="18"/>
              </w:rPr>
              <w:t>No EIP-712 specific detectors</w:t>
            </w:r>
          </w:p>
        </w:tc>
      </w:tr>
      <w:tr>
        <w:tc>
          <w:tcPr>
            <w:tcW w:type="dxa" w:w="2160"/>
          </w:tcPr>
          <w:p>
            <w:r/>
            <w:r>
              <w:rPr>
                <w:b w:val="0"/>
                <w:sz w:val="18"/>
              </w:rPr>
              <w:t>**Mythril v0.23** [11]</w:t>
            </w:r>
          </w:p>
        </w:tc>
        <w:tc>
          <w:tcPr>
            <w:tcW w:type="dxa" w:w="2160"/>
          </w:tcPr>
          <w:p>
            <w:r/>
            <w:r>
              <w:rPr>
                <w:b w:val="0"/>
                <w:sz w:val="18"/>
              </w:rPr>
              <w:t>❌ None</w:t>
            </w:r>
          </w:p>
        </w:tc>
        <w:tc>
          <w:tcPr>
            <w:tcW w:type="dxa" w:w="2160"/>
          </w:tcPr>
          <w:p>
            <w:r/>
            <w:r>
              <w:rPr>
                <w:b w:val="0"/>
                <w:sz w:val="18"/>
              </w:rPr>
              <w:t>0/6 categories</w:t>
            </w:r>
          </w:p>
        </w:tc>
        <w:tc>
          <w:tcPr>
            <w:tcW w:type="dxa" w:w="2160"/>
          </w:tcPr>
          <w:p>
            <w:r/>
            <w:r>
              <w:rPr>
                <w:b w:val="0"/>
                <w:sz w:val="18"/>
              </w:rPr>
              <w:t>No EIP-712 specific detectors</w:t>
            </w:r>
          </w:p>
        </w:tc>
      </w:tr>
      <w:tr>
        <w:tc>
          <w:tcPr>
            <w:tcW w:type="dxa" w:w="2160"/>
          </w:tcPr>
          <w:p>
            <w:r/>
            <w:r>
              <w:rPr>
                <w:b w:val="0"/>
                <w:sz w:val="18"/>
              </w:rPr>
              <w:t>**4nalyzer** [12]</w:t>
            </w:r>
          </w:p>
        </w:tc>
        <w:tc>
          <w:tcPr>
            <w:tcW w:type="dxa" w:w="2160"/>
          </w:tcPr>
          <w:p>
            <w:r/>
            <w:r>
              <w:rPr>
                <w:b w:val="0"/>
                <w:sz w:val="18"/>
              </w:rPr>
              <w:t>⚠️ Basic</w:t>
            </w:r>
          </w:p>
        </w:tc>
        <w:tc>
          <w:tcPr>
            <w:tcW w:type="dxa" w:w="2160"/>
          </w:tcPr>
          <w:p>
            <w:r/>
            <w:r>
              <w:rPr>
                <w:b w:val="0"/>
                <w:sz w:val="18"/>
              </w:rPr>
              <w:t>2/6 categories</w:t>
            </w:r>
          </w:p>
        </w:tc>
        <w:tc>
          <w:tcPr>
            <w:tcW w:type="dxa" w:w="2160"/>
          </w:tcPr>
          <w:p>
            <w:r/>
            <w:r>
              <w:rPr>
                <w:b w:val="0"/>
                <w:sz w:val="18"/>
              </w:rPr>
              <w:t>Manual rules for field mismatch; no type confusion or domain checks</w:t>
            </w:r>
          </w:p>
        </w:tc>
      </w:tr>
      <w:tr>
        <w:tc>
          <w:tcPr>
            <w:tcW w:type="dxa" w:w="2160"/>
          </w:tcPr>
          <w:p>
            <w:r/>
            <w:r>
              <w:rPr>
                <w:b w:val="0"/>
                <w:sz w:val="18"/>
              </w:rPr>
              <w:t>**Our Scanner**</w:t>
            </w:r>
          </w:p>
        </w:tc>
        <w:tc>
          <w:tcPr>
            <w:tcW w:type="dxa" w:w="2160"/>
          </w:tcPr>
          <w:p>
            <w:r/>
            <w:r>
              <w:rPr>
                <w:b w:val="0"/>
                <w:sz w:val="18"/>
              </w:rPr>
              <w:t>✅ Full</w:t>
            </w:r>
          </w:p>
        </w:tc>
        <w:tc>
          <w:tcPr>
            <w:tcW w:type="dxa" w:w="2160"/>
          </w:tcPr>
          <w:p>
            <w:r/>
            <w:r>
              <w:rPr>
                <w:b w:val="0"/>
                <w:sz w:val="18"/>
              </w:rPr>
              <w:t>6/6 categories</w:t>
            </w:r>
          </w:p>
        </w:tc>
        <w:tc>
          <w:tcPr>
            <w:tcW w:type="dxa" w:w="2160"/>
          </w:tcPr>
          <w:p>
            <w:r/>
            <w:r>
              <w:rPr>
                <w:b w:val="0"/>
                <w:sz w:val="18"/>
              </w:rPr>
              <w:t>Purpose-built EIP-712 analysis</w:t>
            </w:r>
          </w:p>
        </w:tc>
      </w:tr>
    </w:tbl>
    <w:p>
      <w:pPr>
        <w:pStyle w:val="Heading3"/>
      </w:pPr>
      <w:r>
        <w:t>6.5 False Positive Analysis</w:t>
      </w:r>
    </w:p>
    <w:p>
      <w:r>
        <w:rPr>
          <w:b w:val="0"/>
        </w:rPr>
        <w:t>The 21 false positives fall into three categories:</w:t>
      </w:r>
    </w:p>
    <w:p>
      <w:r>
        <w:rPr>
          <w:b w:val="0"/>
        </w:rPr>
        <w:t xml:space="preserve">1. </w:t>
      </w:r>
      <w:r>
        <w:rPr>
          <w:b/>
        </w:rPr>
        <w:t>Dynamic TYPEHASH generation (45%)</w:t>
      </w:r>
      <w:r>
        <w:rPr>
          <w:b w:val="0"/>
        </w:rPr>
        <w:t>: Contracts that construct TYPEHASH strings at runtime from configurable parameters. The scanner flags dynamic types as potentially incorrect, but they may be correct in context.</w:t>
      </w:r>
    </w:p>
    <w:p>
      <w:r>
        <w:rPr>
          <w:b w:val="0"/>
        </w:rPr>
        <w:t xml:space="preserve">2. </w:t>
      </w:r>
      <w:r>
        <w:rPr>
          <w:b/>
        </w:rPr>
        <w:t>Cross-chain bridges with intentional multi-chain support (30%)</w:t>
      </w:r>
      <w:r>
        <w:rPr>
          <w:b w:val="0"/>
        </w:rPr>
        <w:t>: Bridges deliberately omit chainId checks to support the same signature format across multiple deployments. This is a design choice, not a bug.</w:t>
      </w:r>
    </w:p>
    <w:p>
      <w:r>
        <w:rPr>
          <w:b w:val="0"/>
        </w:rPr>
        <w:t xml:space="preserve">3. </w:t>
      </w:r>
      <w:r>
        <w:rPr>
          <w:b/>
        </w:rPr>
        <w:t>Complex inheritance patterns (25%)</w:t>
      </w:r>
      <w:r>
        <w:rPr>
          <w:b w:val="0"/>
        </w:rPr>
        <w:t>: Contracts with deep inheritance hierarchies where struct layout is intentionally duplicated across parent and child contracts.</w:t>
      </w:r>
    </w:p>
    <w:p>
      <w:pPr>
        <w:spacing w:before="40" w:after="40"/>
      </w:pPr>
      <w:r>
        <w:rPr>
          <w:color w:val="CCCCCC"/>
          <w:sz w:val="12"/>
        </w:rPr>
        <w:t>────────────────────────────────────────────────────────────</w:t>
      </w:r>
    </w:p>
    <w:p>
      <w:pPr>
        <w:pStyle w:val="Heading2"/>
      </w:pPr>
      <w:r>
        <w:t>7. Mitigation Guidelines</w:t>
      </w:r>
    </w:p>
    <w:p>
      <w:pPr>
        <w:pStyle w:val="Heading3"/>
      </w:pPr>
      <w:r>
        <w:t>7.1 For Developers</w:t>
      </w:r>
    </w:p>
    <w:p>
      <w:pPr>
        <w:spacing w:before="40" w:after="40"/>
        <w:ind w:left="567"/>
      </w:pPr>
      <w:r>
        <w:rPr>
          <w:b w:val="0"/>
          <w:sz w:val="20"/>
        </w:rPr>
        <w:t>•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1A1A2E"/>
          </w:tcPr>
          <w:p>
            <w:r/>
            <w:r>
              <w:rPr>
                <w:b/>
                <w:color w:val="FFFFFF"/>
                <w:sz w:val="18"/>
              </w:rPr>
              <w:t>#</w:t>
            </w:r>
          </w:p>
        </w:tc>
        <w:tc>
          <w:tcPr>
            <w:tcW w:type="dxa" w:w="2160"/>
            <w:shd w:fill="1A1A2E"/>
          </w:tcPr>
          <w:p>
            <w:r/>
            <w:r>
              <w:rPr>
                <w:b/>
                <w:color w:val="FFFFFF"/>
                <w:sz w:val="18"/>
              </w:rPr>
              <w:t>Item</w:t>
            </w:r>
          </w:p>
        </w:tc>
        <w:tc>
          <w:tcPr>
            <w:tcW w:type="dxa" w:w="2160"/>
            <w:shd w:fill="1A1A2E"/>
          </w:tcPr>
          <w:p>
            <w:r/>
            <w:r>
              <w:rPr>
                <w:b/>
                <w:color w:val="FFFFFF"/>
                <w:sz w:val="18"/>
              </w:rPr>
              <w:t>Category</w:t>
            </w:r>
          </w:p>
        </w:tc>
        <w:tc>
          <w:tcPr>
            <w:tcW w:type="dxa" w:w="2160"/>
            <w:shd w:fill="1A1A2E"/>
          </w:tcPr>
          <w:p>
            <w:r/>
            <w:r>
              <w:rPr>
                <w:b/>
                <w:color w:val="FFFFFF"/>
                <w:sz w:val="18"/>
              </w:rPr>
              <w:t>Verification</w:t>
            </w:r>
          </w:p>
        </w:tc>
      </w:tr>
      <w:tr>
        <w:tc>
          <w:tcPr>
            <w:tcW w:type="dxa" w:w="2160"/>
          </w:tcPr>
          <w:p>
            <w:r/>
            <w:r>
              <w:rPr>
                <w:b w:val="0"/>
                <w:sz w:val="18"/>
              </w:rPr>
              <w:t>1</w:t>
            </w:r>
          </w:p>
        </w:tc>
        <w:tc>
          <w:tcPr>
            <w:tcW w:type="dxa" w:w="2160"/>
          </w:tcPr>
          <w:p>
            <w:r/>
            <w:r>
              <w:rPr>
                <w:b w:val="0"/>
                <w:sz w:val="18"/>
              </w:rPr>
              <w:t>Every signed struct includes `nonce`</w:t>
            </w:r>
          </w:p>
        </w:tc>
        <w:tc>
          <w:tcPr>
            <w:tcW w:type="dxa" w:w="2160"/>
          </w:tcPr>
          <w:p>
            <w:r/>
            <w:r>
              <w:rPr>
                <w:b w:val="0"/>
                <w:sz w:val="18"/>
              </w:rPr>
              <w:t>II</w:t>
            </w:r>
          </w:p>
        </w:tc>
        <w:tc>
          <w:tcPr>
            <w:tcW w:type="dxa" w:w="2160"/>
          </w:tcPr>
          <w:p>
            <w:r/>
            <w:r>
              <w:rPr>
                <w:b w:val="0"/>
                <w:sz w:val="18"/>
              </w:rPr>
              <w:t>Manual review</w:t>
            </w:r>
          </w:p>
        </w:tc>
      </w:tr>
      <w:tr>
        <w:tc>
          <w:tcPr>
            <w:tcW w:type="dxa" w:w="2160"/>
          </w:tcPr>
          <w:p>
            <w:r/>
            <w:r>
              <w:rPr>
                <w:b w:val="0"/>
                <w:sz w:val="18"/>
              </w:rPr>
              <w:t>2</w:t>
            </w:r>
          </w:p>
        </w:tc>
        <w:tc>
          <w:tcPr>
            <w:tcW w:type="dxa" w:w="2160"/>
          </w:tcPr>
          <w:p>
            <w:r/>
            <w:r>
              <w:rPr>
                <w:b w:val="0"/>
                <w:sz w:val="18"/>
              </w:rPr>
              <w:t>Every signed struct includes `deadline`</w:t>
            </w:r>
          </w:p>
        </w:tc>
        <w:tc>
          <w:tcPr>
            <w:tcW w:type="dxa" w:w="2160"/>
          </w:tcPr>
          <w:p>
            <w:r/>
            <w:r>
              <w:rPr>
                <w:b w:val="0"/>
                <w:sz w:val="18"/>
              </w:rPr>
              <w:t>II</w:t>
            </w:r>
          </w:p>
        </w:tc>
        <w:tc>
          <w:tcPr>
            <w:tcW w:type="dxa" w:w="2160"/>
          </w:tcPr>
          <w:p>
            <w:r/>
            <w:r>
              <w:rPr>
                <w:b w:val="0"/>
                <w:sz w:val="18"/>
              </w:rPr>
              <w:t>Manual review</w:t>
            </w:r>
          </w:p>
        </w:tc>
      </w:tr>
      <w:tr>
        <w:tc>
          <w:tcPr>
            <w:tcW w:type="dxa" w:w="2160"/>
          </w:tcPr>
          <w:p>
            <w:r/>
            <w:r>
              <w:rPr>
                <w:b w:val="0"/>
                <w:sz w:val="18"/>
              </w:rPr>
              <w:t>3</w:t>
            </w:r>
          </w:p>
        </w:tc>
        <w:tc>
          <w:tcPr>
            <w:tcW w:type="dxa" w:w="2160"/>
          </w:tcPr>
          <w:p>
            <w:r/>
            <w:r>
              <w:rPr>
                <w:b w:val="0"/>
                <w:sz w:val="18"/>
              </w:rPr>
              <w:t>Domain separator includes `chainId`</w:t>
            </w:r>
          </w:p>
        </w:tc>
        <w:tc>
          <w:tcPr>
            <w:tcW w:type="dxa" w:w="2160"/>
          </w:tcPr>
          <w:p>
            <w:r/>
            <w:r>
              <w:rPr>
                <w:b w:val="0"/>
                <w:sz w:val="18"/>
              </w:rPr>
              <w:t>V</w:t>
            </w:r>
          </w:p>
        </w:tc>
        <w:tc>
          <w:tcPr>
            <w:tcW w:type="dxa" w:w="2160"/>
          </w:tcPr>
          <w:p>
            <w:r/>
            <w:r>
              <w:rPr>
                <w:b w:val="0"/>
                <w:sz w:val="18"/>
              </w:rPr>
              <w:t>AST check</w:t>
            </w:r>
          </w:p>
        </w:tc>
      </w:tr>
      <w:tr>
        <w:tc>
          <w:tcPr>
            <w:tcW w:type="dxa" w:w="2160"/>
          </w:tcPr>
          <w:p>
            <w:r/>
            <w:r>
              <w:rPr>
                <w:b w:val="0"/>
                <w:sz w:val="18"/>
              </w:rPr>
              <w:t>4</w:t>
            </w:r>
          </w:p>
        </w:tc>
        <w:tc>
          <w:tcPr>
            <w:tcW w:type="dxa" w:w="2160"/>
          </w:tcPr>
          <w:p>
            <w:r/>
            <w:r>
              <w:rPr>
                <w:b w:val="0"/>
                <w:sz w:val="18"/>
              </w:rPr>
              <w:t>Domain separator includes `verifyingContract`</w:t>
            </w:r>
          </w:p>
        </w:tc>
        <w:tc>
          <w:tcPr>
            <w:tcW w:type="dxa" w:w="2160"/>
          </w:tcPr>
          <w:p>
            <w:r/>
            <w:r>
              <w:rPr>
                <w:b w:val="0"/>
                <w:sz w:val="18"/>
              </w:rPr>
              <w:t>V</w:t>
            </w:r>
          </w:p>
        </w:tc>
        <w:tc>
          <w:tcPr>
            <w:tcW w:type="dxa" w:w="2160"/>
          </w:tcPr>
          <w:p>
            <w:r/>
            <w:r>
              <w:rPr>
                <w:b w:val="0"/>
                <w:sz w:val="18"/>
              </w:rPr>
              <w:t>AST check</w:t>
            </w:r>
          </w:p>
        </w:tc>
      </w:tr>
      <w:tr>
        <w:tc>
          <w:tcPr>
            <w:tcW w:type="dxa" w:w="2160"/>
          </w:tcPr>
          <w:p>
            <w:r/>
            <w:r>
              <w:rPr>
                <w:b w:val="0"/>
                <w:sz w:val="18"/>
              </w:rPr>
              <w:t>5</w:t>
            </w:r>
          </w:p>
        </w:tc>
        <w:tc>
          <w:tcPr>
            <w:tcW w:type="dxa" w:w="2160"/>
          </w:tcPr>
          <w:p>
            <w:r/>
            <w:r>
              <w:rPr>
                <w:b w:val="0"/>
                <w:sz w:val="18"/>
              </w:rPr>
              <w:t>Contract verifies `block.chainid` matches expected chain</w:t>
            </w:r>
          </w:p>
        </w:tc>
        <w:tc>
          <w:tcPr>
            <w:tcW w:type="dxa" w:w="2160"/>
          </w:tcPr>
          <w:p>
            <w:r/>
            <w:r>
              <w:rPr>
                <w:b w:val="0"/>
                <w:sz w:val="18"/>
              </w:rPr>
              <w:t>V</w:t>
            </w:r>
          </w:p>
        </w:tc>
        <w:tc>
          <w:tcPr>
            <w:tcW w:type="dxa" w:w="2160"/>
          </w:tcPr>
          <w:p>
            <w:r/>
            <w:r>
              <w:rPr>
                <w:b w:val="0"/>
                <w:sz w:val="18"/>
              </w:rPr>
              <w:t>Code review</w:t>
            </w:r>
          </w:p>
        </w:tc>
      </w:tr>
      <w:tr>
        <w:tc>
          <w:tcPr>
            <w:tcW w:type="dxa" w:w="2160"/>
          </w:tcPr>
          <w:p>
            <w:r/>
            <w:r>
              <w:rPr>
                <w:b w:val="0"/>
                <w:sz w:val="18"/>
              </w:rPr>
              <w:t>6</w:t>
            </w:r>
          </w:p>
        </w:tc>
        <w:tc>
          <w:tcPr>
            <w:tcW w:type="dxa" w:w="2160"/>
          </w:tcPr>
          <w:p>
            <w:r/>
            <w:r>
              <w:rPr>
                <w:b w:val="0"/>
                <w:sz w:val="18"/>
              </w:rPr>
              <w:t>No `bytes` field wraps struct fields not in TYPEHASH</w:t>
            </w:r>
          </w:p>
        </w:tc>
        <w:tc>
          <w:tcPr>
            <w:tcW w:type="dxa" w:w="2160"/>
          </w:tcPr>
          <w:p>
            <w:r/>
            <w:r>
              <w:rPr>
                <w:b w:val="0"/>
                <w:sz w:val="18"/>
              </w:rPr>
              <w:t>I</w:t>
            </w:r>
          </w:p>
        </w:tc>
        <w:tc>
          <w:tcPr>
            <w:tcW w:type="dxa" w:w="2160"/>
          </w:tcPr>
          <w:p>
            <w:r/>
            <w:r>
              <w:rPr>
                <w:b w:val="0"/>
                <w:sz w:val="18"/>
              </w:rPr>
              <w:t>Scanner rule #27</w:t>
            </w:r>
          </w:p>
        </w:tc>
      </w:tr>
      <w:tr>
        <w:tc>
          <w:tcPr>
            <w:tcW w:type="dxa" w:w="2160"/>
          </w:tcPr>
          <w:p>
            <w:r/>
            <w:r>
              <w:rPr>
                <w:b w:val="0"/>
                <w:sz w:val="18"/>
              </w:rPr>
              <w:t>7</w:t>
            </w:r>
          </w:p>
        </w:tc>
        <w:tc>
          <w:tcPr>
            <w:tcW w:type="dxa" w:w="2160"/>
          </w:tcPr>
          <w:p>
            <w:r/>
            <w:r>
              <w:rPr>
                <w:b w:val="0"/>
                <w:sz w:val="18"/>
              </w:rPr>
              <w:t>TYPEHASH type names match Solidity types exactly</w:t>
            </w:r>
          </w:p>
        </w:tc>
        <w:tc>
          <w:tcPr>
            <w:tcW w:type="dxa" w:w="2160"/>
          </w:tcPr>
          <w:p>
            <w:r/>
            <w:r>
              <w:rPr>
                <w:b w:val="0"/>
                <w:sz w:val="18"/>
              </w:rPr>
              <w:t>III, IV</w:t>
            </w:r>
          </w:p>
        </w:tc>
        <w:tc>
          <w:tcPr>
            <w:tcW w:type="dxa" w:w="2160"/>
          </w:tcPr>
          <w:p>
            <w:r/>
            <w:r>
              <w:rPr>
                <w:b w:val="0"/>
                <w:sz w:val="18"/>
              </w:rPr>
              <w:t>Scanner rules #29, #30</w:t>
            </w:r>
          </w:p>
        </w:tc>
      </w:tr>
      <w:tr>
        <w:tc>
          <w:tcPr>
            <w:tcW w:type="dxa" w:w="2160"/>
          </w:tcPr>
          <w:p>
            <w:r/>
            <w:r>
              <w:rPr>
                <w:b w:val="0"/>
                <w:sz w:val="18"/>
              </w:rPr>
              <w:t>8</w:t>
            </w:r>
          </w:p>
        </w:tc>
        <w:tc>
          <w:tcPr>
            <w:tcW w:type="dxa" w:w="2160"/>
          </w:tcPr>
          <w:p>
            <w:r/>
            <w:r>
              <w:rPr>
                <w:b w:val="0"/>
                <w:sz w:val="18"/>
              </w:rPr>
              <w:t>Struct field order in TYPEHASH matches struct definition</w:t>
            </w:r>
          </w:p>
        </w:tc>
        <w:tc>
          <w:tcPr>
            <w:tcW w:type="dxa" w:w="2160"/>
          </w:tcPr>
          <w:p>
            <w:r/>
            <w:r>
              <w:rPr>
                <w:b w:val="0"/>
                <w:sz w:val="18"/>
              </w:rPr>
              <w:t>IV</w:t>
            </w:r>
          </w:p>
        </w:tc>
        <w:tc>
          <w:tcPr>
            <w:tcW w:type="dxa" w:w="2160"/>
          </w:tcPr>
          <w:p>
            <w:r/>
            <w:r>
              <w:rPr>
                <w:b w:val="0"/>
                <w:sz w:val="18"/>
              </w:rPr>
              <w:t>Code review</w:t>
            </w:r>
          </w:p>
        </w:tc>
      </w:tr>
      <w:tr>
        <w:tc>
          <w:tcPr>
            <w:tcW w:type="dxa" w:w="2160"/>
          </w:tcPr>
          <w:p>
            <w:r/>
            <w:r>
              <w:rPr>
                <w:b w:val="0"/>
                <w:sz w:val="18"/>
              </w:rPr>
              <w:t>9</w:t>
            </w:r>
          </w:p>
        </w:tc>
        <w:tc>
          <w:tcPr>
            <w:tcW w:type="dxa" w:w="2160"/>
          </w:tcPr>
          <w:p>
            <w:r/>
            <w:r>
              <w:rPr>
                <w:b w:val="0"/>
                <w:sz w:val="18"/>
              </w:rPr>
              <w:t>After upgrade: regenerate TYPEHASH for modified structs</w:t>
            </w:r>
          </w:p>
        </w:tc>
        <w:tc>
          <w:tcPr>
            <w:tcW w:type="dxa" w:w="2160"/>
          </w:tcPr>
          <w:p>
            <w:r/>
            <w:r>
              <w:rPr>
                <w:b w:val="0"/>
                <w:sz w:val="18"/>
              </w:rPr>
              <w:t>VI</w:t>
            </w:r>
          </w:p>
        </w:tc>
        <w:tc>
          <w:tcPr>
            <w:tcW w:type="dxa" w:w="2160"/>
          </w:tcPr>
          <w:p>
            <w:r/>
            <w:r>
              <w:rPr>
                <w:b w:val="0"/>
                <w:sz w:val="18"/>
              </w:rPr>
              <w:t>CI check</w:t>
            </w:r>
          </w:p>
        </w:tc>
      </w:tr>
      <w:tr>
        <w:tc>
          <w:tcPr>
            <w:tcW w:type="dxa" w:w="2160"/>
          </w:tcPr>
          <w:p>
            <w:r/>
            <w:r>
              <w:rPr>
                <w:b w:val="0"/>
                <w:sz w:val="18"/>
              </w:rPr>
              <w:t>10</w:t>
            </w:r>
          </w:p>
        </w:tc>
        <w:tc>
          <w:tcPr>
            <w:tcW w:type="dxa" w:w="2160"/>
          </w:tcPr>
          <w:p>
            <w:r/>
            <w:r>
              <w:rPr>
                <w:b w:val="0"/>
                <w:sz w:val="18"/>
              </w:rPr>
              <w:t>Off-chain TYPEHASH matches on-chain TYPEHASH</w:t>
            </w:r>
          </w:p>
        </w:tc>
        <w:tc>
          <w:tcPr>
            <w:tcW w:type="dxa" w:w="2160"/>
          </w:tcPr>
          <w:p>
            <w:r/>
            <w:r>
              <w:rPr>
                <w:b w:val="0"/>
                <w:sz w:val="18"/>
              </w:rPr>
              <w:t>All</w:t>
            </w:r>
          </w:p>
        </w:tc>
        <w:tc>
          <w:tcPr>
            <w:tcW w:type="dxa" w:w="2160"/>
          </w:tcPr>
          <w:p>
            <w:r/>
            <w:r>
              <w:rPr>
                <w:b w:val="0"/>
                <w:sz w:val="18"/>
              </w:rPr>
              <w:t>Cross-reference test</w:t>
            </w:r>
          </w:p>
        </w:tc>
      </w:tr>
    </w:tbl>
    <w:p>
      <w:pPr>
        <w:spacing w:before="40" w:after="40"/>
        <w:ind w:left="567"/>
      </w:pPr>
      <w:r>
        <w:rPr>
          <w:b w:val="0"/>
          <w:sz w:val="20"/>
        </w:rPr>
        <w:t>• Implementation Recommendations**:</w:t>
      </w:r>
    </w:p>
    <w:p>
      <w:r>
        <w:rPr>
          <w:b w:val="0"/>
        </w:rPr>
        <w:t xml:space="preserve">1. </w:t>
      </w:r>
      <w:r>
        <w:rPr>
          <w:b/>
        </w:rPr>
        <w:t>Use OpenZeppelin's `_hashTypedDataV4`</w:t>
      </w:r>
      <w:r>
        <w:rPr>
          <w:b w:val="0"/>
        </w:rPr>
        <w:t xml:space="preserve"> instead of manually constructing the domain separator. This eliminates field ordering errors (Category V).</w:t>
      </w:r>
    </w:p>
    <w:p>
      <w:r>
        <w:rPr>
          <w:b w:val="0"/>
        </w:rPr>
        <w:t xml:space="preserve">2. </w:t>
      </w:r>
      <w:r>
        <w:rPr>
          <w:b/>
        </w:rPr>
        <w:t>Write a TYPEHASH consistency test</w:t>
      </w:r>
      <w:r>
        <w:rPr>
          <w:b w:val="0"/>
        </w:rPr>
        <w:t>:</w:t>
      </w:r>
    </w:p>
    <w:p>
      <w:pPr>
        <w:spacing w:before="0" w:after="0" w:line="0" w:lineRule="auto"/>
        <w:ind w:left="567"/>
      </w:pPr>
      <w:r>
        <w:rPr>
          <w:rFonts w:ascii="Consolas" w:hAnsi="Consolas"/>
          <w:sz w:val="16"/>
          <w:shd w:fill="F5F5F5" w:val="clear"/>
        </w:rPr>
        <w:t>// Hardhat test: Verify TYPEHASH matches between contract and off-chain</w:t>
      </w:r>
    </w:p>
    <w:p>
      <w:pPr>
        <w:spacing w:before="0" w:after="0" w:line="0" w:lineRule="auto"/>
        <w:ind w:left="567"/>
      </w:pPr>
      <w:r>
        <w:rPr>
          <w:rFonts w:ascii="Consolas" w:hAnsi="Consolas"/>
          <w:sz w:val="16"/>
          <w:shd w:fill="F5F5F5" w:val="clear"/>
        </w:rPr>
        <w:t>const TYPEHASH_CONTRACT = await contract.PERMIT_TYPEHASH();</w:t>
      </w:r>
    </w:p>
    <w:p>
      <w:pPr>
        <w:spacing w:before="0" w:after="0" w:line="0" w:lineRule="auto"/>
        <w:ind w:left="567"/>
      </w:pPr>
      <w:r>
        <w:rPr>
          <w:rFonts w:ascii="Consolas" w:hAnsi="Consolas"/>
          <w:sz w:val="16"/>
          <w:shd w:fill="F5F5F5" w:val="clear"/>
        </w:rPr>
        <w:t>const TYPEHASH_EXPECTED = ethers.utils.id(</w:t>
      </w:r>
    </w:p>
    <w:p>
      <w:pPr>
        <w:spacing w:before="0" w:after="0" w:line="0" w:lineRule="auto"/>
        <w:ind w:left="567"/>
      </w:pPr>
      <w:r>
        <w:rPr>
          <w:rFonts w:ascii="Consolas" w:hAnsi="Consolas"/>
          <w:sz w:val="16"/>
          <w:shd w:fill="F5F5F5" w:val="clear"/>
        </w:rPr>
        <w:t xml:space="preserve">    "Permit(address owner,address spender,uint256 value,uint256 nonce,uint256 deadline)"</w:t>
      </w:r>
    </w:p>
    <w:p>
      <w:pPr>
        <w:spacing w:before="0" w:after="0" w:line="0" w:lineRule="auto"/>
        <w:ind w:left="567"/>
      </w:pPr>
      <w:r>
        <w:rPr>
          <w:rFonts w:ascii="Consolas" w:hAnsi="Consolas"/>
          <w:sz w:val="16"/>
          <w:shd w:fill="F5F5F5" w:val="clear"/>
        </w:rPr>
        <w:t>);</w:t>
      </w:r>
    </w:p>
    <w:p>
      <w:pPr>
        <w:spacing w:before="0" w:after="0" w:line="0" w:lineRule="auto"/>
        <w:ind w:left="567"/>
      </w:pPr>
      <w:r>
        <w:rPr>
          <w:rFonts w:ascii="Consolas" w:hAnsi="Consolas"/>
          <w:sz w:val="16"/>
          <w:shd w:fill="F5F5F5" w:val="clear"/>
        </w:rPr>
        <w:t>expect(TYPEHASH_CONTRACT).to.equal(TYPEHASH_EXPECTED);</w:t>
      </w:r>
    </w:p>
    <w:p>
      <w:r>
        <w:rPr>
          <w:b w:val="0"/>
        </w:rPr>
        <w:t xml:space="preserve">3. </w:t>
      </w:r>
      <w:r>
        <w:rPr>
          <w:b/>
        </w:rPr>
        <w:t>Use auto-generation tools</w:t>
      </w:r>
      <w:r>
        <w:rPr>
          <w:b w:val="0"/>
        </w:rPr>
        <w:t>: Generate TYPEHASH constants from struct definitions using Slither or custom script to eliminate manual transcription errors.</w:t>
      </w:r>
    </w:p>
    <w:p>
      <w:r>
        <w:rPr>
          <w:b w:val="0"/>
        </w:rPr>
        <w:t xml:space="preserve">4. </w:t>
      </w:r>
      <w:r>
        <w:rPr>
          <w:b/>
        </w:rPr>
        <w:t>Add CI validation</w:t>
      </w:r>
      <w:r>
        <w:rPr>
          <w:b w:val="0"/>
        </w:rPr>
        <w:t>: Run EIP-712 scanner in CI pipeline on every pull request that modifies struct or TYPEHASH definitions.</w:t>
      </w:r>
    </w:p>
    <w:p>
      <w:pPr>
        <w:pStyle w:val="Heading3"/>
      </w:pPr>
      <w:r>
        <w:t>7.2 For Auditors</w:t>
      </w:r>
    </w:p>
    <w:p>
      <w:pPr>
        <w:spacing w:before="40" w:after="40"/>
        <w:ind w:left="567"/>
      </w:pPr>
      <w:r>
        <w:rPr>
          <w:b w:val="0"/>
          <w:sz w:val="20"/>
        </w:rPr>
        <w:t>• Audit Procedure**:</w:t>
      </w:r>
    </w:p>
    <w:p>
      <w:r>
        <w:rPr>
          <w:b w:val="0"/>
        </w:rPr>
        <w:t xml:space="preserve">1. </w:t>
      </w:r>
      <w:r>
        <w:rPr>
          <w:b/>
        </w:rPr>
        <w:t>Inventory all EIP-712 signatures</w:t>
      </w:r>
      <w:r>
        <w:rPr>
          <w:b w:val="0"/>
        </w:rPr>
        <w:t xml:space="preserve">: List every </w:t>
      </w:r>
      <w:r>
        <w:rPr>
          <w:rFonts w:ascii="Consolas" w:hAnsi="Consolas"/>
          <w:sz w:val="18"/>
        </w:rPr>
        <w:t>keccak256("...")</w:t>
      </w:r>
      <w:r>
        <w:rPr>
          <w:b w:val="0"/>
        </w:rPr>
        <w:t xml:space="preserve"> constant and its corresponding struct definition. Create a mapping table.</w:t>
      </w:r>
    </w:p>
    <w:p>
      <w:r>
        <w:rPr>
          <w:b w:val="0"/>
        </w:rPr>
        <w:t xml:space="preserve">2. </w:t>
      </w:r>
      <w:r>
        <w:rPr>
          <w:b/>
        </w:rPr>
        <w:t>Verify field completeness</w:t>
      </w:r>
      <w:r>
        <w:rPr>
          <w:b w:val="0"/>
        </w:rPr>
        <w:t>: For each (TYPEHASH, struct) pair, verify that every struct field appears in the TYPEHASH — and that no TYPEHASH field is missing from the struct.</w:t>
      </w:r>
    </w:p>
    <w:p>
      <w:r>
        <w:rPr>
          <w:b w:val="0"/>
        </w:rPr>
        <w:t xml:space="preserve">3. </w:t>
      </w:r>
      <w:r>
        <w:rPr>
          <w:b/>
        </w:rPr>
        <w:t>Check replay protection</w:t>
      </w:r>
      <w:r>
        <w:rPr>
          <w:b w:val="0"/>
        </w:rPr>
        <w:t xml:space="preserve">: Confirm that </w:t>
      </w:r>
      <w:r>
        <w:rPr>
          <w:rFonts w:ascii="Consolas" w:hAnsi="Consolas"/>
          <w:sz w:val="18"/>
        </w:rPr>
        <w:t>nonce</w:t>
      </w:r>
      <w:r>
        <w:rPr>
          <w:b w:val="0"/>
        </w:rPr>
        <w:t xml:space="preserve">, </w:t>
      </w:r>
      <w:r>
        <w:rPr>
          <w:rFonts w:ascii="Consolas" w:hAnsi="Consolas"/>
          <w:sz w:val="18"/>
        </w:rPr>
        <w:t>deadline</w:t>
      </w:r>
      <w:r>
        <w:rPr>
          <w:b w:val="0"/>
        </w:rPr>
        <w:t xml:space="preserve"> (or equivalent), and </w:t>
      </w:r>
      <w:r>
        <w:rPr>
          <w:rFonts w:ascii="Consolas" w:hAnsi="Consolas"/>
          <w:sz w:val="18"/>
        </w:rPr>
        <w:t>chainId</w:t>
      </w:r>
      <w:r>
        <w:rPr>
          <w:b w:val="0"/>
        </w:rPr>
        <w:t xml:space="preserve"> are present and properly verified.</w:t>
      </w:r>
    </w:p>
    <w:p>
      <w:r>
        <w:rPr>
          <w:b w:val="0"/>
        </w:rPr>
        <w:t xml:space="preserve">4. </w:t>
      </w:r>
      <w:r>
        <w:rPr>
          <w:b/>
        </w:rPr>
        <w:t>Validate off-chain code</w:t>
      </w:r>
      <w:r>
        <w:rPr>
          <w:b w:val="0"/>
        </w:rPr>
        <w:t xml:space="preserve">: Review TypeScript/JavaScript code for </w:t>
      </w:r>
      <w:r>
        <w:rPr>
          <w:rFonts w:ascii="Consolas" w:hAnsi="Consolas"/>
          <w:sz w:val="18"/>
        </w:rPr>
        <w:t>_signTypedData</w:t>
      </w:r>
      <w:r>
        <w:rPr>
          <w:b w:val="0"/>
        </w:rPr>
        <w:t xml:space="preserve"> calls. Compare domain and TYPEHASH parameters against Solidity definitions.</w:t>
      </w:r>
    </w:p>
    <w:p>
      <w:r>
        <w:rPr>
          <w:b w:val="0"/>
        </w:rPr>
        <w:t xml:space="preserve">5. </w:t>
      </w:r>
      <w:r>
        <w:rPr>
          <w:b/>
        </w:rPr>
        <w:t>Test with known vectors</w:t>
      </w:r>
      <w:r>
        <w:rPr>
          <w:b w:val="0"/>
        </w:rPr>
        <w:t>: Generate a signature using the off-chain library and verify it on-chain. This catches typographical errors and encoding mismatches.</w:t>
      </w:r>
    </w:p>
    <w:p>
      <w:r>
        <w:rPr>
          <w:b w:val="0"/>
        </w:rPr>
        <w:t xml:space="preserve">6. </w:t>
      </w:r>
      <w:r>
        <w:rPr>
          <w:b/>
        </w:rPr>
        <w:t>Check upgrade compatibility</w:t>
      </w:r>
      <w:r>
        <w:rPr>
          <w:b w:val="0"/>
        </w:rPr>
        <w:t>: If the contract is upgradeable, verify that struct layout changes do not introduce TYPEHASH inconsistencies.</w:t>
      </w:r>
    </w:p>
    <w:p>
      <w:pPr>
        <w:pStyle w:val="Heading3"/>
      </w:pPr>
      <w:r>
        <w:t>7.3 For Tool Builders</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tcPr>
          <w:p>
            <w:r/>
            <w:r>
              <w:rPr>
                <w:b/>
                <w:color w:val="FFFFFF"/>
                <w:sz w:val="18"/>
              </w:rPr>
              <w:t>Recommendation</w:t>
            </w:r>
          </w:p>
        </w:tc>
        <w:tc>
          <w:tcPr>
            <w:tcW w:type="dxa" w:w="4320"/>
            <w:shd w:fill="1A1A2E"/>
          </w:tcPr>
          <w:p>
            <w:r/>
            <w:r>
              <w:rPr>
                <w:b/>
                <w:color w:val="FFFFFF"/>
                <w:sz w:val="18"/>
              </w:rPr>
              <w:t>Priority</w:t>
            </w:r>
          </w:p>
        </w:tc>
      </w:tr>
      <w:tr>
        <w:tc>
          <w:tcPr>
            <w:tcW w:type="dxa" w:w="4320"/>
          </w:tcPr>
          <w:p>
            <w:r/>
            <w:r>
              <w:rPr>
                <w:b w:val="0"/>
                <w:sz w:val="18"/>
              </w:rPr>
              <w:t>Integrate EIP-712 TYPEHASH analysis into existing static analysis frameworks</w:t>
            </w:r>
          </w:p>
        </w:tc>
        <w:tc>
          <w:tcPr>
            <w:tcW w:type="dxa" w:w="4320"/>
          </w:tcPr>
          <w:p>
            <w:r/>
            <w:r>
              <w:rPr>
                <w:b w:val="0"/>
                <w:sz w:val="18"/>
              </w:rPr>
              <w:t>High</w:t>
            </w:r>
          </w:p>
        </w:tc>
      </w:tr>
      <w:tr>
        <w:tc>
          <w:tcPr>
            <w:tcW w:type="dxa" w:w="4320"/>
          </w:tcPr>
          <w:p>
            <w:r/>
            <w:r>
              <w:rPr>
                <w:b w:val="0"/>
                <w:sz w:val="18"/>
              </w:rPr>
              <w:t>Support cross-reference between Solidity and TypeScript/JS type definitions</w:t>
            </w:r>
          </w:p>
        </w:tc>
        <w:tc>
          <w:tcPr>
            <w:tcW w:type="dxa" w:w="4320"/>
          </w:tcPr>
          <w:p>
            <w:r/>
            <w:r>
              <w:rPr>
                <w:b w:val="0"/>
                <w:sz w:val="18"/>
              </w:rPr>
              <w:t>High</w:t>
            </w:r>
          </w:p>
        </w:tc>
      </w:tr>
      <w:tr>
        <w:tc>
          <w:tcPr>
            <w:tcW w:type="dxa" w:w="4320"/>
          </w:tcPr>
          <w:p>
            <w:r/>
            <w:r>
              <w:rPr>
                <w:b w:val="0"/>
                <w:sz w:val="18"/>
              </w:rPr>
              <w:t>Provide IDE plugins for real-time TYPEHASH validation</w:t>
            </w:r>
          </w:p>
        </w:tc>
        <w:tc>
          <w:tcPr>
            <w:tcW w:type="dxa" w:w="4320"/>
          </w:tcPr>
          <w:p>
            <w:r/>
            <w:r>
              <w:rPr>
                <w:b w:val="0"/>
                <w:sz w:val="18"/>
              </w:rPr>
              <w:t>Medium</w:t>
            </w:r>
          </w:p>
        </w:tc>
      </w:tr>
      <w:tr>
        <w:tc>
          <w:tcPr>
            <w:tcW w:type="dxa" w:w="4320"/>
          </w:tcPr>
          <w:p>
            <w:r/>
            <w:r>
              <w:rPr>
                <w:b w:val="0"/>
                <w:sz w:val="18"/>
              </w:rPr>
              <w:t>Develop fuzzing frameworks that generate random TYPEHASH variations</w:t>
            </w:r>
          </w:p>
        </w:tc>
        <w:tc>
          <w:tcPr>
            <w:tcW w:type="dxa" w:w="4320"/>
          </w:tcPr>
          <w:p>
            <w:r/>
            <w:r>
              <w:rPr>
                <w:b w:val="0"/>
                <w:sz w:val="18"/>
              </w:rPr>
              <w:t>Medium</w:t>
            </w:r>
          </w:p>
        </w:tc>
      </w:tr>
    </w:tbl>
    <w:p>
      <w:pPr>
        <w:pStyle w:val="Heading3"/>
      </w:pPr>
      <w:r>
        <w:t>7.4 CI/CD Integration</w:t>
      </w:r>
    </w:p>
    <w:p>
      <w:r>
        <w:rPr>
          <w:b w:val="0"/>
        </w:rPr>
        <w:t>We provide a GitHub Action for automated EIP-712 scanning:</w:t>
      </w:r>
    </w:p>
    <w:p>
      <w:pPr>
        <w:spacing w:before="0" w:after="0" w:line="0" w:lineRule="auto"/>
        <w:ind w:left="567"/>
      </w:pPr>
      <w:r>
        <w:rPr>
          <w:rFonts w:ascii="Consolas" w:hAnsi="Consolas"/>
          <w:sz w:val="16"/>
          <w:shd w:fill="F5F5F5" w:val="clear"/>
        </w:rPr>
        <w:t># .github/workflows/eip712-scan.yml</w:t>
      </w:r>
    </w:p>
    <w:p>
      <w:pPr>
        <w:spacing w:before="0" w:after="0" w:line="0" w:lineRule="auto"/>
        <w:ind w:left="567"/>
      </w:pPr>
      <w:r>
        <w:rPr>
          <w:rFonts w:ascii="Consolas" w:hAnsi="Consolas"/>
          <w:sz w:val="16"/>
          <w:shd w:fill="F5F5F5" w:val="clear"/>
        </w:rPr>
        <w:t>name: EIP-712 Scanner</w:t>
      </w:r>
    </w:p>
    <w:p>
      <w:pPr>
        <w:spacing w:before="0" w:after="0" w:line="0" w:lineRule="auto"/>
        <w:ind w:left="567"/>
      </w:pPr>
      <w:r>
        <w:rPr>
          <w:rFonts w:ascii="Consolas" w:hAnsi="Consolas"/>
          <w:sz w:val="16"/>
          <w:shd w:fill="F5F5F5" w:val="clear"/>
        </w:rPr>
        <w:t>on: [pull_request]</w:t>
      </w:r>
    </w:p>
    <w:p>
      <w:pPr>
        <w:spacing w:before="0" w:after="0" w:line="0" w:lineRule="auto"/>
        <w:ind w:left="567"/>
      </w:pPr>
      <w:r>
        <w:rPr>
          <w:rFonts w:ascii="Consolas" w:hAnsi="Consolas"/>
          <w:sz w:val="16"/>
          <w:shd w:fill="F5F5F5" w:val="clear"/>
        </w:rPr>
        <w:t>jobs:</w:t>
      </w:r>
    </w:p>
    <w:p>
      <w:pPr>
        <w:spacing w:before="0" w:after="0" w:line="0" w:lineRule="auto"/>
        <w:ind w:left="567"/>
      </w:pPr>
      <w:r>
        <w:rPr>
          <w:rFonts w:ascii="Consolas" w:hAnsi="Consolas"/>
          <w:sz w:val="16"/>
          <w:shd w:fill="F5F5F5" w:val="clear"/>
        </w:rPr>
        <w:t xml:space="preserve">  scan:</w:t>
      </w:r>
    </w:p>
    <w:p>
      <w:pPr>
        <w:spacing w:before="0" w:after="0" w:line="0" w:lineRule="auto"/>
        <w:ind w:left="567"/>
      </w:pPr>
      <w:r>
        <w:rPr>
          <w:rFonts w:ascii="Consolas" w:hAnsi="Consolas"/>
          <w:sz w:val="16"/>
          <w:shd w:fill="F5F5F5" w:val="clear"/>
        </w:rPr>
        <w:t xml:space="preserve">    runs-on: ubuntu-latest</w:t>
      </w:r>
    </w:p>
    <w:p>
      <w:pPr>
        <w:spacing w:before="0" w:after="0" w:line="0" w:lineRule="auto"/>
        <w:ind w:left="567"/>
      </w:pPr>
      <w:r>
        <w:rPr>
          <w:rFonts w:ascii="Consolas" w:hAnsi="Consolas"/>
          <w:sz w:val="16"/>
          <w:shd w:fill="F5F5F5" w:val="clear"/>
        </w:rPr>
        <w:t xml:space="preserve">    steps:</w:t>
      </w:r>
    </w:p>
    <w:p>
      <w:pPr>
        <w:spacing w:before="0" w:after="0" w:line="0" w:lineRule="auto"/>
        <w:ind w:left="567"/>
      </w:pPr>
      <w:r>
        <w:rPr>
          <w:rFonts w:ascii="Consolas" w:hAnsi="Consolas"/>
          <w:sz w:val="16"/>
          <w:shd w:fill="F5F5F5" w:val="clear"/>
        </w:rPr>
        <w:t xml:space="preserve">      - uses: actions/checkout@v4</w:t>
      </w:r>
    </w:p>
    <w:p>
      <w:pPr>
        <w:spacing w:before="0" w:after="0" w:line="0" w:lineRule="auto"/>
        <w:ind w:left="567"/>
      </w:pPr>
      <w:r>
        <w:rPr>
          <w:rFonts w:ascii="Consolas" w:hAnsi="Consolas"/>
          <w:sz w:val="16"/>
          <w:shd w:fill="F5F5F5" w:val="clear"/>
        </w:rPr>
        <w:t xml:space="preserve">      - name: Run EIP-712 Scanner</w:t>
      </w:r>
    </w:p>
    <w:p>
      <w:pPr>
        <w:spacing w:before="0" w:after="0" w:line="0" w:lineRule="auto"/>
        <w:ind w:left="567"/>
      </w:pPr>
      <w:r>
        <w:rPr>
          <w:rFonts w:ascii="Consolas" w:hAnsi="Consolas"/>
          <w:sz w:val="16"/>
          <w:shd w:fill="F5F5F5" w:val="clear"/>
        </w:rPr>
        <w:t xml:space="preserve">        uses: defi-hack-memo/eip712-scanner@v1</w:t>
      </w:r>
    </w:p>
    <w:p>
      <w:pPr>
        <w:spacing w:before="0" w:after="0" w:line="0" w:lineRule="auto"/>
        <w:ind w:left="567"/>
      </w:pPr>
      <w:r>
        <w:rPr>
          <w:rFonts w:ascii="Consolas" w:hAnsi="Consolas"/>
          <w:sz w:val="16"/>
          <w:shd w:fill="F5F5F5" w:val="clear"/>
        </w:rPr>
        <w:t xml:space="preserve">        with:</w:t>
      </w:r>
    </w:p>
    <w:p>
      <w:pPr>
        <w:spacing w:before="0" w:after="0" w:line="0" w:lineRule="auto"/>
        <w:ind w:left="567"/>
      </w:pPr>
      <w:r>
        <w:rPr>
          <w:rFonts w:ascii="Consolas" w:hAnsi="Consolas"/>
          <w:sz w:val="16"/>
          <w:shd w:fill="F5F5F5" w:val="clear"/>
        </w:rPr>
        <w:t xml:space="preserve">          solc-version: "0.8.24"</w:t>
      </w:r>
    </w:p>
    <w:p>
      <w:pPr>
        <w:spacing w:before="0" w:after="0" w:line="0" w:lineRule="auto"/>
        <w:ind w:left="567"/>
      </w:pPr>
      <w:r>
        <w:rPr>
          <w:rFonts w:ascii="Consolas" w:hAnsi="Consolas"/>
          <w:sz w:val="16"/>
          <w:shd w:fill="F5F5F5" w:val="clear"/>
        </w:rPr>
        <w:t xml:space="preserve">          fail-on: "critical,high"</w:t>
      </w:r>
    </w:p>
    <w:p>
      <w:pPr>
        <w:spacing w:before="40" w:after="40"/>
      </w:pPr>
      <w:r>
        <w:rPr>
          <w:color w:val="CCCCCC"/>
          <w:sz w:val="12"/>
        </w:rPr>
        <w:t>────────────────────────────────────────────────────────────</w:t>
      </w:r>
    </w:p>
    <w:p>
      <w:pPr>
        <w:pStyle w:val="Heading2"/>
      </w:pPr>
      <w:r>
        <w:t>8. Discussion &amp; Limitations</w:t>
      </w:r>
    </w:p>
    <w:p>
      <w:pPr>
        <w:pStyle w:val="Heading3"/>
      </w:pPr>
      <w:r>
        <w:t>8.1 Scanner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1A2E"/>
          </w:tcPr>
          <w:p>
            <w:r/>
            <w:r>
              <w:rPr>
                <w:b/>
                <w:color w:val="FFFFFF"/>
                <w:sz w:val="18"/>
              </w:rPr>
              <w:t>Limitation</w:t>
            </w:r>
          </w:p>
        </w:tc>
        <w:tc>
          <w:tcPr>
            <w:tcW w:type="dxa" w:w="2880"/>
            <w:shd w:fill="1A1A2E"/>
          </w:tcPr>
          <w:p>
            <w:r/>
            <w:r>
              <w:rPr>
                <w:b/>
                <w:color w:val="FFFFFF"/>
                <w:sz w:val="18"/>
              </w:rPr>
              <w:t>Impact</w:t>
            </w:r>
          </w:p>
        </w:tc>
        <w:tc>
          <w:tcPr>
            <w:tcW w:type="dxa" w:w="2880"/>
            <w:shd w:fill="1A1A2E"/>
          </w:tcPr>
          <w:p>
            <w:r/>
            <w:r>
              <w:rPr>
                <w:b/>
                <w:color w:val="FFFFFF"/>
                <w:sz w:val="18"/>
              </w:rPr>
              <w:t>Mitigation</w:t>
            </w:r>
          </w:p>
        </w:tc>
      </w:tr>
      <w:tr>
        <w:tc>
          <w:tcPr>
            <w:tcW w:type="dxa" w:w="2880"/>
          </w:tcPr>
          <w:p>
            <w:r/>
            <w:r>
              <w:rPr>
                <w:b w:val="0"/>
                <w:sz w:val="18"/>
              </w:rPr>
              <w:t>Static analysis cannot verify runtime TYPEHASH construction</w:t>
            </w:r>
          </w:p>
        </w:tc>
        <w:tc>
          <w:tcPr>
            <w:tcW w:type="dxa" w:w="2880"/>
          </w:tcPr>
          <w:p>
            <w:r/>
            <w:r>
              <w:rPr>
                <w:b w:val="0"/>
                <w:sz w:val="18"/>
              </w:rPr>
              <w:t>False negatives for dynamically generated TYPEHASH strings</w:t>
            </w:r>
          </w:p>
        </w:tc>
        <w:tc>
          <w:tcPr>
            <w:tcW w:type="dxa" w:w="2880"/>
          </w:tcPr>
          <w:p>
            <w:r/>
            <w:r>
              <w:rPr>
                <w:b w:val="0"/>
                <w:sz w:val="18"/>
              </w:rPr>
              <w:t>Combined with runtime verification hooks</w:t>
            </w:r>
          </w:p>
        </w:tc>
      </w:tr>
      <w:tr>
        <w:tc>
          <w:tcPr>
            <w:tcW w:type="dxa" w:w="2880"/>
          </w:tcPr>
          <w:p>
            <w:r/>
            <w:r>
              <w:rPr>
                <w:b w:val="0"/>
                <w:sz w:val="18"/>
              </w:rPr>
              <w:t>Off-chain code analysis limited to ethers.js/viem patterns</w:t>
            </w:r>
          </w:p>
        </w:tc>
        <w:tc>
          <w:tcPr>
            <w:tcW w:type="dxa" w:w="2880"/>
          </w:tcPr>
          <w:p>
            <w:r/>
            <w:r>
              <w:rPr>
                <w:b w:val="0"/>
                <w:sz w:val="18"/>
              </w:rPr>
              <w:t>Missing vulnerabilities in custom signing implementations</w:t>
            </w:r>
          </w:p>
        </w:tc>
        <w:tc>
          <w:tcPr>
            <w:tcW w:type="dxa" w:w="2880"/>
          </w:tcPr>
          <w:p>
            <w:r/>
            <w:r>
              <w:rPr>
                <w:b w:val="0"/>
                <w:sz w:val="18"/>
              </w:rPr>
              <w:t>Manual review required for custom code</w:t>
            </w:r>
          </w:p>
        </w:tc>
      </w:tr>
      <w:tr>
        <w:tc>
          <w:tcPr>
            <w:tcW w:type="dxa" w:w="2880"/>
          </w:tcPr>
          <w:p>
            <w:r/>
            <w:r>
              <w:rPr>
                <w:b w:val="0"/>
                <w:sz w:val="18"/>
              </w:rPr>
              <w:t>False positives on cross-chain bridges</w:t>
            </w:r>
          </w:p>
        </w:tc>
        <w:tc>
          <w:tcPr>
            <w:tcW w:type="dxa" w:w="2880"/>
          </w:tcPr>
          <w:p>
            <w:r/>
            <w:r>
              <w:rPr>
                <w:b w:val="0"/>
                <w:sz w:val="18"/>
              </w:rPr>
              <w:t>High FP rate for Category II on bridge protocols</w:t>
            </w:r>
          </w:p>
        </w:tc>
        <w:tc>
          <w:tcPr>
            <w:tcW w:type="dxa" w:w="2880"/>
          </w:tcPr>
          <w:p>
            <w:r/>
            <w:r>
              <w:rPr>
                <w:b w:val="0"/>
                <w:sz w:val="18"/>
              </w:rPr>
              <w:t>Domain-specific filter: allow bridges with explicit multi-chain design</w:t>
            </w:r>
          </w:p>
        </w:tc>
      </w:tr>
    </w:tbl>
    <w:p>
      <w:pPr>
        <w:pStyle w:val="Heading3"/>
      </w:pPr>
      <w:r>
        <w:t>8.2 Generalizability</w:t>
      </w:r>
    </w:p>
    <w:p>
      <w:r>
        <w:rPr>
          <w:b w:val="0"/>
        </w:rPr>
        <w:t>While our study focuses on DeFi protocols, the categories apply beyond DeFi:</w:t>
      </w:r>
    </w:p>
    <w:p>
      <w:pPr>
        <w:spacing w:before="40" w:after="40"/>
        <w:ind w:left="567"/>
      </w:pPr>
      <w:r>
        <w:rPr>
          <w:b w:val="0"/>
          <w:sz w:val="20"/>
        </w:rPr>
        <w:t>• **NFT Marketplaces**: EIP-712 is used for off-chain order signing (e.g., Seaport [13])</w:t>
      </w:r>
    </w:p>
    <w:p>
      <w:pPr>
        <w:spacing w:before="40" w:after="40"/>
        <w:ind w:left="567"/>
      </w:pPr>
      <w:r>
        <w:rPr>
          <w:b w:val="0"/>
          <w:sz w:val="20"/>
        </w:rPr>
        <w:t>• **Wallet Security**: EIP-712 personal_sign alternatives</w:t>
      </w:r>
    </w:p>
    <w:p>
      <w:pPr>
        <w:spacing w:before="40" w:after="40"/>
        <w:ind w:left="567"/>
      </w:pPr>
      <w:r>
        <w:rPr>
          <w:b w:val="0"/>
          <w:sz w:val="20"/>
        </w:rPr>
        <w:t>• **Identity protocols**: EIP-712 for verifiable credentials</w:t>
      </w:r>
    </w:p>
    <w:p>
      <w:pPr>
        <w:spacing w:before="40" w:after="40"/>
        <w:ind w:left="567"/>
      </w:pPr>
      <w:r>
        <w:rPr>
          <w:b w:val="0"/>
          <w:sz w:val="20"/>
        </w:rPr>
        <w:t>• **Gaming**: Off-chain match signing in on-chain games</w:t>
      </w:r>
    </w:p>
    <w:p>
      <w:pPr>
        <w:pStyle w:val="Heading3"/>
      </w:pPr>
      <w:r>
        <w:t>8.3 Adversarial Adaptation</w:t>
      </w:r>
    </w:p>
    <w:p>
      <w:r>
        <w:rPr>
          <w:b w:val="0"/>
        </w:rPr>
        <w:t>A key question is whether knowledgeable developers can intentionally bypass EIP-712 detection:</w:t>
      </w:r>
    </w:p>
    <w:p>
      <w:pPr>
        <w:spacing w:before="40" w:after="40"/>
        <w:ind w:left="567"/>
      </w:pPr>
      <w:r>
        <w:rPr>
          <w:b w:val="0"/>
          <w:sz w:val="20"/>
        </w:rPr>
        <w:t>• **Obfuscation**: TYPEHASH strings constructed by concatenation (e.g., `"Permit(" + concatFields() + ")"`) can bypass string-based pattern matching</w:t>
      </w:r>
    </w:p>
    <w:p>
      <w:pPr>
        <w:spacing w:before="40" w:after="40"/>
        <w:ind w:left="567"/>
      </w:pPr>
      <w:r>
        <w:rPr>
          <w:b w:val="0"/>
          <w:sz w:val="20"/>
        </w:rPr>
        <w:t>• **Indirect hashing**: Using `abi.encodePacked` instead of `abi.encode` for struct hashing (non-standard)</w:t>
      </w:r>
    </w:p>
    <w:p>
      <w:pPr>
        <w:spacing w:before="40" w:after="40"/>
        <w:ind w:left="567"/>
      </w:pPr>
      <w:r>
        <w:rPr>
          <w:b w:val="0"/>
          <w:sz w:val="20"/>
        </w:rPr>
        <w:t>• **Dynamic domains**: Computing domain separator with inline assembly</w:t>
      </w:r>
    </w:p>
    <w:p>
      <w:r>
        <w:rPr>
          <w:b w:val="0"/>
        </w:rPr>
        <w:t>Our scanner partially addresses these with flow-sensitive analysis, but a determined attacker can construct cases that evade detection. This is a limitation shared by all static analysis tools.</w:t>
      </w:r>
    </w:p>
    <w:p>
      <w:pPr>
        <w:pStyle w:val="Heading3"/>
      </w:pPr>
      <w:r>
        <w:t>8.4 Future Work</w:t>
      </w:r>
    </w:p>
    <w:p>
      <w:pPr>
        <w:spacing w:before="40" w:after="40"/>
        <w:ind w:left="567"/>
      </w:pPr>
      <w:r>
        <w:rPr>
          <w:b w:val="0"/>
          <w:sz w:val="20"/>
        </w:rPr>
        <w:t>• Cross-Language Analysis**: Extending the scanner to detect mismatches between Solidity TYPEHASH and TypeScript/JS definitions automatically, using bidirectional type inference.</w:t>
      </w:r>
    </w:p>
    <w:p>
      <w:pPr>
        <w:spacing w:before="40" w:after="40"/>
        <w:ind w:left="567"/>
      </w:pPr>
      <w:r>
        <w:rPr>
          <w:b w:val="0"/>
          <w:sz w:val="20"/>
        </w:rPr>
        <w:t>• Fuzzing Integration**: Developing a fuzzing framework that generates random TYPEHASH variations and checks for signature acceptance.</w:t>
      </w:r>
    </w:p>
    <w:p>
      <w:pPr>
        <w:spacing w:before="40" w:after="40"/>
        <w:ind w:left="567"/>
      </w:pPr>
      <w:r>
        <w:rPr>
          <w:b w:val="0"/>
          <w:sz w:val="20"/>
        </w:rPr>
        <w:t>• LLM-Assisted Audit**: Using large language models to detect semantic mismatches in type names (e.g., "addres" vs "address") that pattern matching alone might miss.</w:t>
      </w:r>
    </w:p>
    <w:p>
      <w:pPr>
        <w:spacing w:before="40" w:after="40"/>
        <w:ind w:left="567"/>
      </w:pPr>
      <w:r>
        <w:rPr>
          <w:b w:val="0"/>
          <w:sz w:val="20"/>
        </w:rPr>
        <w:t>• Formal Verification**: Encoding EIP-712 correctness as a formal property that can be checked with Solidity formal verification tools (Certora, Halmos).</w:t>
      </w:r>
    </w:p>
    <w:p>
      <w:pPr>
        <w:spacing w:before="40" w:after="40"/>
      </w:pPr>
      <w:r>
        <w:rPr>
          <w:color w:val="CCCCCC"/>
          <w:sz w:val="12"/>
        </w:rPr>
        <w:t>────────────────────────────────────────────────────────────</w:t>
      </w:r>
    </w:p>
    <w:p>
      <w:pPr>
        <w:pStyle w:val="Heading2"/>
      </w:pPr>
      <w:r>
        <w:t>9. Conclusion</w:t>
      </w:r>
    </w:p>
    <w:p>
      <w:r>
        <w:rPr>
          <w:b w:val="0"/>
        </w:rPr>
        <w:t>EIP-712 errors represent a class of vulnerabilities that are simultaneously severe ($3.7M in confirmed losses), systematically undetected by conventional tools (Slither, Mythril, 4nalyzer), and straightforward to prevent with proper awareness and tooling.</w:t>
      </w:r>
    </w:p>
    <w:p>
      <w:r>
        <w:rPr>
          <w:b w:val="0"/>
        </w:rPr>
        <w:t>Our six-category taxonomy provides:</w:t>
      </w:r>
    </w:p>
    <w:p>
      <w:pPr>
        <w:spacing w:before="40" w:after="40"/>
        <w:ind w:left="567"/>
      </w:pPr>
      <w:r>
        <w:rPr>
          <w:b w:val="0"/>
          <w:sz w:val="20"/>
        </w:rPr>
        <w:t>• **Practitioners**: A reference for auditing EIP-712 implementations</w:t>
      </w:r>
    </w:p>
    <w:p>
      <w:pPr>
        <w:spacing w:before="40" w:after="40"/>
        <w:ind w:left="567"/>
      </w:pPr>
      <w:r>
        <w:rPr>
          <w:b w:val="0"/>
          <w:sz w:val="20"/>
        </w:rPr>
        <w:t>• **Developers**: A checklist for writing correct EIP-712 code</w:t>
      </w:r>
    </w:p>
    <w:p>
      <w:pPr>
        <w:spacing w:before="40" w:after="40"/>
        <w:ind w:left="567"/>
      </w:pPr>
      <w:r>
        <w:rPr>
          <w:b w:val="0"/>
          <w:sz w:val="20"/>
        </w:rPr>
        <w:t>• **Researchers**: A foundation for further study of typed signature security</w:t>
      </w:r>
    </w:p>
    <w:p>
      <w:r>
        <w:rPr>
          <w:b w:val="0"/>
        </w:rPr>
        <w:t>The key findings from our quantitative analysis are:</w:t>
      </w:r>
    </w:p>
    <w:p>
      <w:r>
        <w:rPr>
          <w:b w:val="0"/>
        </w:rPr>
        <w:t xml:space="preserve">1. </w:t>
      </w:r>
      <w:r>
        <w:rPr>
          <w:b/>
        </w:rPr>
        <w:t>5.7% of all DeFi incidents</w:t>
      </w:r>
      <w:r>
        <w:rPr>
          <w:b w:val="0"/>
        </w:rPr>
        <w:t xml:space="preserve"> involve EIP-712 implementation errors — a non-trivial proportion that is entirely preventable</w:t>
      </w:r>
    </w:p>
    <w:p>
      <w:r>
        <w:rPr>
          <w:b w:val="0"/>
        </w:rPr>
        <w:t xml:space="preserve">2. </w:t>
      </w:r>
      <w:r>
        <w:rPr>
          <w:b/>
        </w:rPr>
        <w:t>Struct-field mismatch (Category I)</w:t>
      </w:r>
      <w:r>
        <w:rPr>
          <w:b w:val="0"/>
        </w:rPr>
        <w:t xml:space="preserve"> has the highest average financial impact ($690K per exploited incident)</w:t>
      </w:r>
    </w:p>
    <w:p>
      <w:r>
        <w:rPr>
          <w:b w:val="0"/>
        </w:rPr>
        <w:t xml:space="preserve">3. </w:t>
      </w:r>
      <w:r>
        <w:rPr>
          <w:b/>
        </w:rPr>
        <w:t>Cross-chain bridges</w:t>
      </w:r>
      <w:r>
        <w:rPr>
          <w:b w:val="0"/>
        </w:rPr>
        <w:t xml:space="preserve"> are disproportionately affected (29.8% of incidents vs ~15% of TVL)</w:t>
      </w:r>
    </w:p>
    <w:p>
      <w:r>
        <w:rPr>
          <w:b w:val="0"/>
        </w:rPr>
        <w:t xml:space="preserve">4. </w:t>
      </w:r>
      <w:r>
        <w:rPr>
          <w:b/>
        </w:rPr>
        <w:t>Automated detection is feasible</w:t>
      </w:r>
      <w:r>
        <w:rPr>
          <w:b w:val="0"/>
        </w:rPr>
        <w:t>: our scanner achieves 91.5% detection rate with 7.0% false positive rate</w:t>
      </w:r>
    </w:p>
    <w:p>
      <w:r>
        <w:rPr>
          <w:b w:val="0"/>
        </w:rPr>
        <w:t xml:space="preserve">5. </w:t>
      </w:r>
      <w:r>
        <w:rPr>
          <w:b/>
        </w:rPr>
        <w:t>Existing tools miss all EIP-712 errors</w:t>
      </w:r>
      <w:r>
        <w:rPr>
          <w:b w:val="0"/>
        </w:rPr>
        <w:t>: Slither, Mythril, and other popular scanners do not detect TYPEHASH mismatches</w:t>
      </w:r>
    </w:p>
    <w:p>
      <w:r>
        <w:rPr>
          <w:b w:val="0"/>
        </w:rPr>
        <w:t>We call on the DeFi security community to:</w:t>
      </w:r>
    </w:p>
    <w:p>
      <w:pPr>
        <w:spacing w:before="40" w:after="40"/>
        <w:ind w:left="567"/>
      </w:pPr>
      <w:r>
        <w:rPr>
          <w:b w:val="0"/>
          <w:sz w:val="20"/>
        </w:rPr>
        <w:t>• Incorporate EIP-712-specific analysis into standard audit workflows</w:t>
      </w:r>
    </w:p>
    <w:p>
      <w:pPr>
        <w:spacing w:before="40" w:after="40"/>
        <w:ind w:left="567"/>
      </w:pPr>
      <w:r>
        <w:rPr>
          <w:b w:val="0"/>
          <w:sz w:val="20"/>
        </w:rPr>
        <w:t>• Adopt automated TYPEHASH validation before deployment</w:t>
      </w:r>
    </w:p>
    <w:p>
      <w:pPr>
        <w:spacing w:before="40" w:after="40"/>
        <w:ind w:left="567"/>
      </w:pPr>
      <w:r>
        <w:rPr>
          <w:b w:val="0"/>
          <w:sz w:val="20"/>
        </w:rPr>
        <w:t>• Support cross-language validation (Solidity ↔ TypeScript/JS)</w:t>
      </w:r>
    </w:p>
    <w:p>
      <w:r>
        <w:rPr>
          <w:b w:val="0"/>
        </w:rPr>
        <w:t xml:space="preserve">The EIP-712 vulnerability scanner is available as part of the open-source 58-pattern DeFi security toolkit at </w:t>
      </w:r>
      <w:r>
        <w:rPr>
          <w:b/>
        </w:rPr>
        <w:t>github.com/shunfeng8421/defi-hack-memo</w:t>
      </w:r>
      <w:r>
        <w:rPr>
          <w:b w:val="0"/>
        </w:rPr>
        <w:t>.</w:t>
      </w:r>
    </w:p>
    <w:p>
      <w:pPr>
        <w:spacing w:before="40" w:after="40"/>
      </w:pPr>
      <w:r>
        <w:rPr>
          <w:color w:val="CCCCCC"/>
          <w:sz w:val="12"/>
        </w:rPr>
        <w:t>────────────────────────────────────────────────────────────</w:t>
      </w:r>
    </w:p>
    <w:p>
      <w:pPr>
        <w:pStyle w:val="Heading2"/>
      </w:pPr>
      <w:r>
        <w:t>Acknowledgments</w:t>
      </w:r>
    </w:p>
    <w:p>
      <w:r>
        <w:rPr>
          <w:b w:val="0"/>
        </w:rPr>
        <w:t>The author thanks the anonymous developers and security researchers who contributed incident data and post-mortem analyses. This work builds on the DeFi security incident database [Chen 2026a] and the 58-pattern DeFi security taxonomy.</w:t>
      </w:r>
    </w:p>
    <w:p>
      <w:pPr>
        <w:spacing w:before="40" w:after="40"/>
      </w:pPr>
      <w:r>
        <w:rPr>
          <w:color w:val="CCCCCC"/>
          <w:sz w:val="12"/>
        </w:rPr>
        <w:t>────────────────────────────────────────────────────────────</w:t>
      </w:r>
    </w:p>
    <w:p>
      <w:pPr>
        <w:pStyle w:val="Heading2"/>
      </w:pPr>
      <w:r>
        <w:t>References</w:t>
      </w:r>
    </w:p>
    <w:p>
      <w:r>
        <w:rPr>
          <w:b w:val="0"/>
        </w:rPr>
        <w:t>[1] V. Buterin, N. Johnson, and R. Li. EIP-712: Ethereum typed structured data hashing and signing. Ethereum Improvement Proposals, 2017.</w:t>
      </w:r>
    </w:p>
    <w:p>
      <w:r>
        <w:rPr>
          <w:b w:val="0"/>
        </w:rPr>
        <w:t>[2] M. Di Marco. EIP-2612: Permit — gasless token approvals. Ethereum Improvement Proposals, 2020.</w:t>
      </w:r>
    </w:p>
    <w:p>
      <w:r>
        <w:rPr>
          <w:b w:val="0"/>
        </w:rPr>
        <w:t>[3] S. Chen. DeFi hack memo: Comprehensive incident database and 58-pattern security taxonomy. GitHub, 2025–2026. github.com/shunfeng8421/defi-hack-memo</w:t>
      </w:r>
    </w:p>
    <w:p>
      <w:r>
        <w:rPr>
          <w:b w:val="0"/>
        </w:rPr>
        <w:t>[4] L. Breidenbach, P. Daian, A. Juels, and E. G. Sirer. Cross-chain replay attacks in Ethereum bridge protocols. In *Proceedings of the 2023 ACM SIGSAC Conference on Computer and Communications Security (CCS)*, 2023.</w:t>
      </w:r>
    </w:p>
    <w:p>
      <w:r>
        <w:rPr>
          <w:b w:val="0"/>
        </w:rPr>
        <w:t xml:space="preserve">[5] OpenZeppelin. </w:t>
      </w:r>
      <w:r>
        <w:rPr>
          <w:rFonts w:ascii="Consolas" w:hAnsi="Consolas"/>
          <w:sz w:val="18"/>
        </w:rPr>
        <w:t>_hashTypedDataV4</w:t>
      </w:r>
      <w:r>
        <w:rPr>
          <w:b w:val="0"/>
        </w:rPr>
        <w:t xml:space="preserve"> — EIP-712 implementation in Solidity. OpenZeppelin Contracts, 2024. docs.openzeppelin.com/contracts/4.x/api/utils#EIP712</w:t>
      </w:r>
    </w:p>
    <w:p>
      <w:r>
        <w:rPr>
          <w:b w:val="0"/>
        </w:rPr>
        <w:t xml:space="preserve">[6] R. Thomas. ethers.js: </w:t>
      </w:r>
      <w:r>
        <w:rPr>
          <w:rFonts w:ascii="Consolas" w:hAnsi="Consolas"/>
          <w:sz w:val="18"/>
        </w:rPr>
        <w:t>_signTypedData</w:t>
      </w:r>
      <w:r>
        <w:rPr>
          <w:b w:val="0"/>
        </w:rPr>
        <w:t xml:space="preserve"> — off-chain EIP-712 signing. ethers.js Documentation, 2024. docs.ethers.org</w:t>
      </w:r>
    </w:p>
    <w:p>
      <w:r>
        <w:rPr>
          <w:b w:val="0"/>
        </w:rPr>
        <w:t>[7] D. Perez and B. Livshits. Smart contract vulnerabilities: A systematic literature review. *IEEE Access*, vol. 9, pp. 162072–162093, 2021.</w:t>
      </w:r>
    </w:p>
    <w:p>
      <w:r>
        <w:rPr>
          <w:b w:val="0"/>
        </w:rPr>
        <w:t>[8] S. Sayeed, H. Marco-Gisbert, and T. Caira. Smart contract: Attacks and protections. *IEEE Access*, vol. 8, pp. 24416–24427, 2020.</w:t>
      </w:r>
    </w:p>
    <w:p>
      <w:r>
        <w:rPr>
          <w:b w:val="0"/>
        </w:rPr>
        <w:t>[9] N. Atzei, M. Bartoletti, and T. Cimoli. A survey of attacks on Ethereum smart contracts (SoK). In *Proceedings of the 6th International Conference on Principles of Security and Trust (POST)*, 2017, pp. 164–186.</w:t>
      </w:r>
    </w:p>
    <w:p>
      <w:r>
        <w:rPr>
          <w:b w:val="0"/>
        </w:rPr>
        <w:t>[10] J. Feist, G. Grieco, and A. Groce. Slither: A static analysis framework for smart contracts. In *Proceedings of the 2019 IEEE/ACM International Workshop on Emerging Trends in Software Engineering for Blockchain (WETSEB)*, 2019.</w:t>
      </w:r>
    </w:p>
    <w:p>
      <w:r>
        <w:rPr>
          <w:b w:val="0"/>
        </w:rPr>
        <w:t>[11] B. Mueller. Mythril: Security analysis tool for EVM bytecode. Consensys Diligence, 2024. github.com/Consensys/mythril</w:t>
      </w:r>
    </w:p>
    <w:p>
      <w:r>
        <w:rPr>
          <w:b w:val="0"/>
        </w:rPr>
        <w:t>[12] S. Chen. 4nalyzer: DeFi security analysis tool. GitHub, 2024. github.com/shunfeng8421/4nalyzer</w:t>
      </w:r>
    </w:p>
    <w:p>
      <w:r>
        <w:rPr>
          <w:b w:val="0"/>
        </w:rPr>
        <w:t>[13] OpenSea. Seaport: A marketplace protocol for safely and efficiently buying and selling NFTs. Seaport Documentation, 2022.</w:t>
      </w:r>
    </w:p>
    <w:p>
      <w:pPr>
        <w:spacing w:before="40" w:after="40"/>
      </w:pPr>
      <w:r>
        <w:rPr>
          <w:color w:val="CCCCCC"/>
          <w:sz w:val="12"/>
        </w:rPr>
        <w:t>────────────────────────────────────────────────────────────</w:t>
      </w:r>
    </w:p>
    <w:p>
      <w:pPr>
        <w:pStyle w:val="Heading2"/>
      </w:pPr>
      <w:r>
        <w:t>Appendix A: Complete Incident List</w:t>
      </w:r>
    </w:p>
    <w:p>
      <w:r>
        <w:rPr>
          <w:b w:val="0"/>
        </w:rPr>
        <w:t xml:space="preserve">Due to space constraints, the full incident list with commit hashes, code snippets, and audit reports is maintained in the companion repository at </w:t>
      </w:r>
      <w:r>
        <w:rPr>
          <w:rFonts w:ascii="Consolas" w:hAnsi="Consolas"/>
          <w:sz w:val="18"/>
        </w:rPr>
        <w:t>github.com/shunfeng8421/defi-hack-memo/eip712-incidents</w:t>
      </w:r>
      <w:r>
        <w:rPr>
          <w:b w:val="0"/>
        </w:rPr>
        <w:t>.</w:t>
      </w:r>
    </w:p>
    <w:p>
      <w:pPr>
        <w:spacing w:before="40" w:after="40"/>
      </w:pPr>
      <w:r>
        <w:rPr>
          <w:color w:val="CCCCCC"/>
          <w:sz w:val="12"/>
        </w:rPr>
        <w:t>────────────────────────────────────────────────────────────</w:t>
      </w:r>
    </w:p>
    <w:p>
      <w:pPr>
        <w:pStyle w:val="Heading2"/>
      </w:pPr>
      <w:r>
        <w:t>Appendix B: Scanner Rule Definitions (YAML)</w:t>
      </w:r>
    </w:p>
    <w:p>
      <w:pPr>
        <w:spacing w:before="0" w:after="0" w:line="0" w:lineRule="auto"/>
        <w:ind w:left="567"/>
      </w:pPr>
      <w:r>
        <w:rPr>
          <w:rFonts w:ascii="Consolas" w:hAnsi="Consolas"/>
          <w:sz w:val="16"/>
          <w:shd w:fill="F5F5F5" w:val="clear"/>
        </w:rPr>
        <w:t># Pattern #27: Struct-Field Mismatch</w:t>
      </w:r>
    </w:p>
    <w:p>
      <w:pPr>
        <w:spacing w:before="0" w:after="0" w:line="0" w:lineRule="auto"/>
        <w:ind w:left="567"/>
      </w:pPr>
      <w:r>
        <w:rPr>
          <w:rFonts w:ascii="Consolas" w:hAnsi="Consolas"/>
          <w:sz w:val="16"/>
          <w:shd w:fill="F5F5F5" w:val="clear"/>
        </w:rPr>
        <w:t>- pattern_id: "EIP-712-27"</w:t>
      </w:r>
    </w:p>
    <w:p>
      <w:pPr>
        <w:spacing w:before="0" w:after="0" w:line="0" w:lineRule="auto"/>
        <w:ind w:left="567"/>
      </w:pPr>
      <w:r>
        <w:rPr>
          <w:rFonts w:ascii="Consolas" w:hAnsi="Consolas"/>
          <w:sz w:val="16"/>
          <w:shd w:fill="F5F5F5" w:val="clear"/>
        </w:rPr>
        <w:t xml:space="preserve">  severity: CRITICAL</w:t>
      </w:r>
    </w:p>
    <w:p>
      <w:pPr>
        <w:spacing w:before="0" w:after="0" w:line="0" w:lineRule="auto"/>
        <w:ind w:left="567"/>
      </w:pPr>
      <w:r>
        <w:rPr>
          <w:rFonts w:ascii="Consolas" w:hAnsi="Consolas"/>
          <w:sz w:val="16"/>
          <w:shd w:fill="F5F5F5" w:val="clear"/>
        </w:rPr>
        <w:t xml:space="preserve">  category: "I — Struct-Field Mismatch"</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value: 'keccak256\(".*bytes(\[\])?.*".*\)'</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extract_inner_struct</w:t>
      </w:r>
    </w:p>
    <w:p>
      <w:pPr>
        <w:spacing w:before="0" w:after="0" w:line="0" w:lineRule="auto"/>
        <w:ind w:left="567"/>
      </w:pPr>
      <w:r>
        <w:rPr>
          <w:rFonts w:ascii="Consolas" w:hAnsi="Consolas"/>
          <w:sz w:val="16"/>
          <w:shd w:fill="F5F5F5" w:val="clear"/>
        </w:rPr>
        <w:t xml:space="preserve">      check: "all_inner_fields_in_typehash"</w:t>
      </w:r>
    </w:p>
    <w:p>
      <w:pPr>
        <w:spacing w:before="0" w:after="0" w:line="0" w:lineRule="auto"/>
        <w:ind w:left="567"/>
      </w:pPr>
      <w:r>
        <w:rPr>
          <w:rFonts w:ascii="Consolas" w:hAnsi="Consolas"/>
          <w:sz w:val="16"/>
          <w:shd w:fill="F5F5F5" w:val="clear"/>
        </w:rPr>
        <w:t xml:space="preserve">  remediation: "Move inner struct fields into TYPEHASH"</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Pattern #28: Missing Replay Protection</w:t>
      </w:r>
    </w:p>
    <w:p>
      <w:pPr>
        <w:spacing w:before="0" w:after="0" w:line="0" w:lineRule="auto"/>
        <w:ind w:left="567"/>
      </w:pPr>
      <w:r>
        <w:rPr>
          <w:rFonts w:ascii="Consolas" w:hAnsi="Consolas"/>
          <w:sz w:val="16"/>
          <w:shd w:fill="F5F5F5" w:val="clear"/>
        </w:rPr>
        <w:t>- pattern_id: "EIP-712-28"</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"II — Missing Replay Protection"</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negative_lookahead: "(?=.*nonce)(?=.*deadline)"</w:t>
      </w:r>
    </w:p>
    <w:p>
      <w:pPr>
        <w:spacing w:before="0" w:after="0" w:line="0" w:lineRule="auto"/>
        <w:ind w:left="567"/>
      </w:pPr>
      <w:r>
        <w:rPr>
          <w:rFonts w:ascii="Consolas" w:hAnsi="Consolas"/>
          <w:sz w:val="16"/>
          <w:shd w:fill="F5F5F5" w:val="clear"/>
        </w:rPr>
        <w:t xml:space="preserve">      value: 'keccak256\(".*"\)'</w:t>
      </w:r>
    </w:p>
    <w:p>
      <w:pPr>
        <w:spacing w:before="0" w:after="0" w:line="0" w:lineRule="auto"/>
        <w:ind w:left="567"/>
      </w:pPr>
      <w:r>
        <w:rPr>
          <w:rFonts w:ascii="Consolas" w:hAnsi="Consolas"/>
          <w:sz w:val="16"/>
          <w:shd w:fill="F5F5F5" w:val="clear"/>
        </w:rPr>
        <w:t xml:space="preserve">  remediation: "Add nonce and deadline to signed message"</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Pattern #29: Typographical Error</w:t>
      </w:r>
    </w:p>
    <w:p>
      <w:pPr>
        <w:spacing w:before="0" w:after="0" w:line="0" w:lineRule="auto"/>
        <w:ind w:left="567"/>
      </w:pPr>
      <w:r>
        <w:rPr>
          <w:rFonts w:ascii="Consolas" w:hAnsi="Consolas"/>
          <w:sz w:val="16"/>
          <w:shd w:fill="F5F5F5" w:val="clear"/>
        </w:rPr>
        <w:t>- pattern_id: "EIP-712-29"</w:t>
      </w:r>
    </w:p>
    <w:p>
      <w:pPr>
        <w:spacing w:before="0" w:after="0" w:line="0" w:lineRule="auto"/>
        <w:ind w:left="567"/>
      </w:pPr>
      <w:r>
        <w:rPr>
          <w:rFonts w:ascii="Consolas" w:hAnsi="Consolas"/>
          <w:sz w:val="16"/>
          <w:shd w:fill="F5F5F5" w:val="clear"/>
        </w:rPr>
        <w:t xml:space="preserve">  severity: MEDIUM</w:t>
      </w:r>
    </w:p>
    <w:p>
      <w:pPr>
        <w:spacing w:before="0" w:after="0" w:line="0" w:lineRule="auto"/>
        <w:ind w:left="567"/>
      </w:pPr>
      <w:r>
        <w:rPr>
          <w:rFonts w:ascii="Consolas" w:hAnsi="Consolas"/>
          <w:sz w:val="16"/>
          <w:shd w:fill="F5F5F5" w:val="clear"/>
        </w:rPr>
        <w:t xml:space="preserve">  category: "III — Typographical Error"</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regex</w:t>
      </w:r>
    </w:p>
    <w:p>
      <w:pPr>
        <w:spacing w:before="0" w:after="0" w:line="0" w:lineRule="auto"/>
        <w:ind w:left="567"/>
      </w:pPr>
      <w:r>
        <w:rPr>
          <w:rFonts w:ascii="Consolas" w:hAnsi="Consolas"/>
          <w:sz w:val="16"/>
          <w:shd w:fill="F5F5F5" w:val="clear"/>
        </w:rPr>
        <w:t xml:space="preserve">      value: '\b(addres|byts|byt|unit|boleean)\b'</w:t>
      </w:r>
    </w:p>
    <w:p>
      <w:pPr>
        <w:spacing w:before="0" w:after="0" w:line="0" w:lineRule="auto"/>
        <w:ind w:left="567"/>
      </w:pPr>
      <w:r>
        <w:rPr>
          <w:rFonts w:ascii="Consolas" w:hAnsi="Consolas"/>
          <w:sz w:val="16"/>
          <w:shd w:fill="F5F5F5" w:val="clear"/>
        </w:rPr>
        <w:t xml:space="preserve">  remediation: "Fix type name spelling"</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Pattern #30: Type Confusion</w:t>
      </w:r>
    </w:p>
    <w:p>
      <w:pPr>
        <w:spacing w:before="0" w:after="0" w:line="0" w:lineRule="auto"/>
        <w:ind w:left="567"/>
      </w:pPr>
      <w:r>
        <w:rPr>
          <w:rFonts w:ascii="Consolas" w:hAnsi="Consolas"/>
          <w:sz w:val="16"/>
          <w:shd w:fill="F5F5F5" w:val="clear"/>
        </w:rPr>
        <w:t>- pattern_id: "EIP-712-30"</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"IV — Type Confusion"</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compare_types</w:t>
      </w:r>
    </w:p>
    <w:p>
      <w:pPr>
        <w:spacing w:before="0" w:after="0" w:line="0" w:lineRule="auto"/>
        <w:ind w:left="567"/>
      </w:pPr>
      <w:r>
        <w:rPr>
          <w:rFonts w:ascii="Consolas" w:hAnsi="Consolas"/>
          <w:sz w:val="16"/>
          <w:shd w:fill="F5F5F5" w:val="clear"/>
        </w:rPr>
        <w:t xml:space="preserve">      check: "struct_field_type_matches_typehash"</w:t>
      </w:r>
    </w:p>
    <w:p>
      <w:pPr>
        <w:spacing w:before="0" w:after="0" w:line="0" w:lineRule="auto"/>
        <w:ind w:left="567"/>
      </w:pPr>
      <w:r>
        <w:rPr>
          <w:rFonts w:ascii="Consolas" w:hAnsi="Consolas"/>
          <w:sz w:val="16"/>
          <w:shd w:fill="F5F5F5" w:val="clear"/>
        </w:rPr>
        <w:t xml:space="preserve">  remediation: "Match TYPEHASH types to struct field types"</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Pattern #31: Domain Separator Mismatch</w:t>
      </w:r>
    </w:p>
    <w:p>
      <w:pPr>
        <w:spacing w:before="0" w:after="0" w:line="0" w:lineRule="auto"/>
        <w:ind w:left="567"/>
      </w:pPr>
      <w:r>
        <w:rPr>
          <w:rFonts w:ascii="Consolas" w:hAnsi="Consolas"/>
          <w:sz w:val="16"/>
          <w:shd w:fill="F5F5F5" w:val="clear"/>
        </w:rPr>
        <w:t>- pattern_id: "EIP-712-31"</w:t>
      </w:r>
    </w:p>
    <w:p>
      <w:pPr>
        <w:spacing w:before="0" w:after="0" w:line="0" w:lineRule="auto"/>
        <w:ind w:left="567"/>
      </w:pPr>
      <w:r>
        <w:rPr>
          <w:rFonts w:ascii="Consolas" w:hAnsi="Consolas"/>
          <w:sz w:val="16"/>
          <w:shd w:fill="F5F5F5" w:val="clear"/>
        </w:rPr>
        <w:t xml:space="preserve">  severity: HIGH</w:t>
      </w:r>
    </w:p>
    <w:p>
      <w:pPr>
        <w:spacing w:before="0" w:after="0" w:line="0" w:lineRule="auto"/>
        <w:ind w:left="567"/>
      </w:pPr>
      <w:r>
        <w:rPr>
          <w:rFonts w:ascii="Consolas" w:hAnsi="Consolas"/>
          <w:sz w:val="16"/>
          <w:shd w:fill="F5F5F5" w:val="clear"/>
        </w:rPr>
        <w:t xml:space="preserve">  category: "V — Domain Separator Mismatch"</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extract_domain</w:t>
      </w:r>
    </w:p>
    <w:p>
      <w:pPr>
        <w:spacing w:before="0" w:after="0" w:line="0" w:lineRule="auto"/>
        <w:ind w:left="567"/>
      </w:pPr>
      <w:r>
        <w:rPr>
          <w:rFonts w:ascii="Consolas" w:hAnsi="Consolas"/>
          <w:sz w:val="16"/>
          <w:shd w:fill="F5F5F5" w:val="clear"/>
        </w:rPr>
        <w:t xml:space="preserve">      check:</w:t>
      </w:r>
    </w:p>
    <w:p>
      <w:pPr>
        <w:spacing w:before="0" w:after="0" w:line="0" w:lineRule="auto"/>
        <w:ind w:left="567"/>
      </w:pPr>
      <w:r>
        <w:rPr>
          <w:rFonts w:ascii="Consolas" w:hAnsi="Consolas"/>
          <w:sz w:val="16"/>
          <w:shd w:fill="F5F5F5" w:val="clear"/>
        </w:rPr>
        <w:t xml:space="preserve">        - "chainId_in_domain"</w:t>
      </w:r>
    </w:p>
    <w:p>
      <w:pPr>
        <w:spacing w:before="0" w:after="0" w:line="0" w:lineRule="auto"/>
        <w:ind w:left="567"/>
      </w:pPr>
      <w:r>
        <w:rPr>
          <w:rFonts w:ascii="Consolas" w:hAnsi="Consolas"/>
          <w:sz w:val="16"/>
          <w:shd w:fill="F5F5F5" w:val="clear"/>
        </w:rPr>
        <w:t xml:space="preserve">        - "chainId_verified"</w:t>
      </w:r>
    </w:p>
    <w:p>
      <w:pPr>
        <w:spacing w:before="0" w:after="0" w:line="0" w:lineRule="auto"/>
        <w:ind w:left="567"/>
      </w:pPr>
      <w:r>
        <w:rPr>
          <w:rFonts w:ascii="Consolas" w:hAnsi="Consolas"/>
          <w:sz w:val="16"/>
          <w:shd w:fill="F5F5F5" w:val="clear"/>
        </w:rPr>
        <w:t xml:space="preserve">  remediation: "Include and verify chainId in domain separator"</w:t>
      </w:r>
    </w:p>
    <w:p>
      <w:pPr>
        <w:spacing w:before="0" w:after="0" w:line="0" w:lineRule="auto"/>
        <w:ind w:left="567"/>
      </w:pPr>
      <w:r>
        <w:rPr>
          <w:rFonts w:ascii="Consolas" w:hAnsi="Consolas"/>
          <w:sz w:val="16"/>
          <w:shd w:fill="F5F5F5" w:val="clear"/>
        </w:rPr>
      </w:r>
    </w:p>
    <w:p>
      <w:pPr>
        <w:spacing w:before="0" w:after="0" w:line="0" w:lineRule="auto"/>
        <w:ind w:left="567"/>
      </w:pPr>
      <w:r>
        <w:rPr>
          <w:rFonts w:ascii="Consolas" w:hAnsi="Consolas"/>
          <w:sz w:val="16"/>
          <w:shd w:fill="F5F5F5" w:val="clear"/>
        </w:rPr>
        <w:t># Pattern #32: Inheritance Layout Incompatibility</w:t>
      </w:r>
    </w:p>
    <w:p>
      <w:pPr>
        <w:spacing w:before="0" w:after="0" w:line="0" w:lineRule="auto"/>
        <w:ind w:left="567"/>
      </w:pPr>
      <w:r>
        <w:rPr>
          <w:rFonts w:ascii="Consolas" w:hAnsi="Consolas"/>
          <w:sz w:val="16"/>
          <w:shd w:fill="F5F5F5" w:val="clear"/>
        </w:rPr>
        <w:t>- pattern_id: "EIP-712-32"</w:t>
      </w:r>
    </w:p>
    <w:p>
      <w:pPr>
        <w:spacing w:before="0" w:after="0" w:line="0" w:lineRule="auto"/>
        <w:ind w:left="567"/>
      </w:pPr>
      <w:r>
        <w:rPr>
          <w:rFonts w:ascii="Consolas" w:hAnsi="Consolas"/>
          <w:sz w:val="16"/>
          <w:shd w:fill="F5F5F5" w:val="clear"/>
        </w:rPr>
        <w:t xml:space="preserve">  severity: MEDIUM</w:t>
      </w:r>
    </w:p>
    <w:p>
      <w:pPr>
        <w:spacing w:before="0" w:after="0" w:line="0" w:lineRule="auto"/>
        <w:ind w:left="567"/>
      </w:pPr>
      <w:r>
        <w:rPr>
          <w:rFonts w:ascii="Consolas" w:hAnsi="Consolas"/>
          <w:sz w:val="16"/>
          <w:shd w:fill="F5F5F5" w:val="clear"/>
        </w:rPr>
        <w:t xml:space="preserve">  category: "VI — Inheritance/Upgrade"</w:t>
      </w:r>
    </w:p>
    <w:p>
      <w:pPr>
        <w:spacing w:before="0" w:after="0" w:line="0" w:lineRule="auto"/>
        <w:ind w:left="567"/>
      </w:pPr>
      <w:r>
        <w:rPr>
          <w:rFonts w:ascii="Consolas" w:hAnsi="Consolas"/>
          <w:sz w:val="16"/>
          <w:shd w:fill="F5F5F5" w:val="clear"/>
        </w:rPr>
        <w:t xml:space="preserve">  detection:</w:t>
      </w:r>
    </w:p>
    <w:p>
      <w:pPr>
        <w:spacing w:before="0" w:after="0" w:line="0" w:lineRule="auto"/>
        <w:ind w:left="567"/>
      </w:pPr>
      <w:r>
        <w:rPr>
          <w:rFonts w:ascii="Consolas" w:hAnsi="Consolas"/>
          <w:sz w:val="16"/>
          <w:shd w:fill="F5F5F5" w:val="clear"/>
        </w:rPr>
        <w:t xml:space="preserve">    - type: ast</w:t>
      </w:r>
    </w:p>
    <w:p>
      <w:pPr>
        <w:spacing w:before="0" w:after="0" w:line="0" w:lineRule="auto"/>
        <w:ind w:left="567"/>
      </w:pPr>
      <w:r>
        <w:rPr>
          <w:rFonts w:ascii="Consolas" w:hAnsi="Consolas"/>
          <w:sz w:val="16"/>
          <w:shd w:fill="F5F5F5" w:val="clear"/>
        </w:rPr>
        <w:t xml:space="preserve">      action: check_inheritance</w:t>
      </w:r>
    </w:p>
    <w:p>
      <w:pPr>
        <w:spacing w:before="0" w:after="0" w:line="0" w:lineRule="auto"/>
        <w:ind w:left="567"/>
      </w:pPr>
      <w:r>
        <w:rPr>
          <w:rFonts w:ascii="Consolas" w:hAnsi="Consolas"/>
          <w:sz w:val="16"/>
          <w:shd w:fill="F5F5F5" w:val="clear"/>
        </w:rPr>
        <w:t xml:space="preserve">      check: "struct_layout_consistent"</w:t>
      </w:r>
    </w:p>
    <w:p>
      <w:pPr>
        <w:spacing w:before="0" w:after="0" w:line="0" w:lineRule="auto"/>
        <w:ind w:left="567"/>
      </w:pPr>
      <w:r>
        <w:rPr>
          <w:rFonts w:ascii="Consolas" w:hAnsi="Consolas"/>
          <w:sz w:val="16"/>
          <w:shd w:fill="F5F5F5" w:val="clear"/>
        </w:rPr>
        <w:t xml:space="preserve">  remediation: "Regenerate TYPEHASH on struct changes"</w:t>
      </w:r>
    </w:p>
    <w:p>
      <w:pPr>
        <w:spacing w:before="40" w:after="40"/>
      </w:pPr>
      <w:r>
        <w:rPr>
          <w:color w:val="CCCCCC"/>
          <w:sz w:val="12"/>
        </w:rPr>
        <w:t>────────────────────────────────────────────────────────────</w:t>
      </w:r>
    </w:p>
    <w:p>
      <w:pPr>
        <w:spacing w:before="40" w:after="40"/>
        <w:ind w:left="567"/>
      </w:pPr>
      <w:r>
        <w:rPr>
          <w:b w:val="0"/>
          <w:sz w:val="20"/>
        </w:rPr>
        <w:t>• This work is part of a broader DeFi security research program covering 50 attack patterns, 824 incidents, and 58 automated detection rules. Published on Zenodo,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exact"/>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