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The Naylor Model · v11</w:t>
      </w:r>
    </w:p>
    <w:p>
      <w:pPr>
        <w:spacing w:after="200"/>
        <w:jc w:val="center"/>
      </w:pPr>
      <w:r>
        <w:rPr>
          <w:i/>
          <w:color w:val="666666"/>
          <w:sz w:val="24"/>
        </w:rPr>
        <w:t>Base-stealing skill that sprint speed hides — for MLB R&amp;D and coaching staffs</w:t>
      </w:r>
    </w:p>
    <w:p>
      <w:pPr>
        <w:spacing w:after="160"/>
      </w:pPr>
      <w:r>
        <w:rPr>
          <w:b/>
          <w:color w:val="0C2340"/>
          <w:sz w:val="19"/>
        </w:rPr>
        <w:t xml:space="preserve">BOTTOM LINE  </w:t>
      </w:r>
      <w:r>
        <w:rPr>
          <w:sz w:val="20"/>
        </w:rPr>
        <w:t>Josh Naylor stole 30 bases at 94% in 2025 while running slower than 98% of the league. That is not luck and it is not speed — it is ground won before the ball arrives. This report defines the three numbers that separate the two, over 452 qualified runner-seasons (2023-2026, league success 80.4%).</w:t>
      </w:r>
    </w:p>
    <w:p>
      <w:pPr>
        <w:pStyle w:val="Heading1"/>
      </w:pPr>
      <w:r>
        <w:t>1 · Three numbers, in the order they happen</w:t>
      </w:r>
    </w:p>
    <w:p>
      <w:pPr>
        <w:spacing w:after="160"/>
      </w:pPr>
      <w:r>
        <w:rPr>
          <w:i w:val="0"/>
          <w:sz w:val="20"/>
        </w:rPr>
        <w:t>The single most common confusion with this model is treating ground gained and Burst as the same statistic. They are the same measurement at two different baselines, and the difference decides who ends up on top of the board. Read them as a chain.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576"/>
            <w:shd w:fill="0C2340"/>
          </w:tcPr>
          <w:p>
            <w:pPr>
              <w:jc w:val="center"/>
            </w:pPr>
            <w:r/>
            <w:r>
              <w:rPr>
                <w:b/>
                <w:color w:val="FFFFFF"/>
                <w:sz w:val="17"/>
              </w:rPr>
              <w:t>#</w:t>
            </w:r>
          </w:p>
        </w:tc>
        <w:tc>
          <w:tcPr>
            <w:tcW w:type="dxa" w:w="1944"/>
            <w:shd w:fill="0C2340"/>
          </w:tcPr>
          <w:p>
            <w:pPr>
              <w:jc w:val="center"/>
            </w:pPr>
            <w:r/>
            <w:r>
              <w:rPr>
                <w:b/>
                <w:color w:val="FFFFFF"/>
                <w:sz w:val="17"/>
              </w:rPr>
              <w:t>Metric</w:t>
            </w:r>
          </w:p>
        </w:tc>
        <w:tc>
          <w:tcPr>
            <w:tcW w:type="dxa" w:w="5112"/>
            <w:shd w:fill="0C2340"/>
          </w:tcPr>
          <w:p>
            <w:pPr>
              <w:jc w:val="center"/>
            </w:pPr>
            <w:r/>
            <w:r>
              <w:rPr>
                <w:b/>
                <w:color w:val="FFFFFF"/>
                <w:sz w:val="17"/>
              </w:rPr>
              <w:t>What it answers</w:t>
            </w:r>
          </w:p>
        </w:tc>
        <w:tc>
          <w:tcPr>
            <w:tcW w:type="dxa" w:w="2736"/>
            <w:shd w:fill="0C2340"/>
          </w:tcPr>
          <w:p>
            <w:pPr>
              <w:jc w:val="center"/>
            </w:pPr>
            <w:r/>
            <w:r>
              <w:rPr>
                <w:b/>
                <w:color w:val="FFFFFF"/>
                <w:sz w:val="17"/>
              </w:rPr>
              <w:t>Units / zero point</w:t>
            </w:r>
          </w:p>
        </w:tc>
      </w:tr>
      <w:tr>
        <w:tc>
          <w:tcPr>
            <w:tcW w:type="dxa" w:w="576"/>
          </w:tcPr>
          <w:p>
            <w:pPr>
              <w:jc w:val="left"/>
            </w:pPr>
            <w:r/>
            <w:r>
              <w:rPr>
                <w:b w:val="0"/>
                <w:sz w:val="17"/>
              </w:rPr>
              <w:t>1</w:t>
            </w:r>
          </w:p>
        </w:tc>
        <w:tc>
          <w:tcPr>
            <w:tcW w:type="dxa" w:w="1944"/>
          </w:tcPr>
          <w:p>
            <w:pPr>
              <w:jc w:val="center"/>
            </w:pPr>
            <w:r/>
            <w:r>
              <w:rPr>
                <w:b w:val="0"/>
                <w:sz w:val="17"/>
              </w:rPr>
              <w:t>Ground gained</w:t>
            </w:r>
          </w:p>
        </w:tc>
        <w:tc>
          <w:tcPr>
            <w:tcW w:type="dxa" w:w="5112"/>
          </w:tcPr>
          <w:p>
            <w:pPr>
              <w:jc w:val="center"/>
            </w:pPr>
            <w:r/>
            <w:r>
              <w:rPr>
                <w:b w:val="0"/>
                <w:sz w:val="17"/>
              </w:rPr>
              <w:t>How many feet did he win between the pitcher's first move and the pitch reaching the catcher?</w:t>
            </w:r>
          </w:p>
        </w:tc>
        <w:tc>
          <w:tcPr>
            <w:tcW w:type="dxa" w:w="2736"/>
          </w:tcPr>
          <w:p>
            <w:pPr>
              <w:jc w:val="center"/>
            </w:pPr>
            <w:r/>
            <w:r>
              <w:rPr>
                <w:b w:val="0"/>
                <w:sz w:val="17"/>
              </w:rPr>
              <w:t>feet — raw, no baseline</w:t>
            </w:r>
          </w:p>
        </w:tc>
      </w:tr>
      <w:tr>
        <w:tc>
          <w:tcPr>
            <w:tcW w:type="dxa" w:w="576"/>
          </w:tcPr>
          <w:p>
            <w:pPr>
              <w:jc w:val="left"/>
            </w:pPr>
            <w:r/>
            <w:r>
              <w:rPr>
                <w:b w:val="0"/>
                <w:sz w:val="17"/>
              </w:rPr>
              <w:t>2</w:t>
            </w:r>
          </w:p>
        </w:tc>
        <w:tc>
          <w:tcPr>
            <w:tcW w:type="dxa" w:w="1944"/>
          </w:tcPr>
          <w:p>
            <w:pPr>
              <w:jc w:val="center"/>
            </w:pPr>
            <w:r/>
            <w:r>
              <w:rPr>
                <w:b w:val="0"/>
                <w:sz w:val="17"/>
              </w:rPr>
              <w:t>Burst</w:t>
            </w:r>
          </w:p>
        </w:tc>
        <w:tc>
          <w:tcPr>
            <w:tcW w:type="dxa" w:w="5112"/>
          </w:tcPr>
          <w:p>
            <w:pPr>
              <w:jc w:val="center"/>
            </w:pPr>
            <w:r/>
            <w:r>
              <w:rPr>
                <w:b w:val="0"/>
                <w:sz w:val="17"/>
              </w:rPr>
              <w:t>Was that more ground than a runner of HIS sprint speed usually wins?</w:t>
            </w:r>
          </w:p>
        </w:tc>
        <w:tc>
          <w:tcPr>
            <w:tcW w:type="dxa" w:w="2736"/>
          </w:tcPr>
          <w:p>
            <w:pPr>
              <w:jc w:val="center"/>
            </w:pPr>
            <w:r/>
            <w:r>
              <w:rPr>
                <w:b w:val="0"/>
                <w:sz w:val="17"/>
              </w:rPr>
              <w:t>feet above speed-predicted; 0 = exactly predicted</w:t>
            </w:r>
          </w:p>
        </w:tc>
      </w:tr>
      <w:tr>
        <w:tc>
          <w:tcPr>
            <w:tcW w:type="dxa" w:w="576"/>
          </w:tcPr>
          <w:p>
            <w:pPr>
              <w:jc w:val="left"/>
            </w:pPr>
            <w:r/>
            <w:r>
              <w:rPr>
                <w:b w:val="0"/>
                <w:sz w:val="17"/>
              </w:rPr>
              <w:t>3</w:t>
            </w:r>
          </w:p>
        </w:tc>
        <w:tc>
          <w:tcPr>
            <w:tcW w:type="dxa" w:w="1944"/>
          </w:tcPr>
          <w:p>
            <w:pPr>
              <w:jc w:val="center"/>
            </w:pPr>
            <w:r/>
            <w:r>
              <w:rPr>
                <w:b w:val="0"/>
                <w:sz w:val="17"/>
              </w:rPr>
              <w:t>Steal+</w:t>
            </w:r>
          </w:p>
        </w:tc>
        <w:tc>
          <w:tcPr>
            <w:tcW w:type="dxa" w:w="5112"/>
          </w:tcPr>
          <w:p>
            <w:pPr>
              <w:jc w:val="center"/>
            </w:pPr>
            <w:r/>
            <w:r>
              <w:rPr>
                <w:b w:val="0"/>
                <w:sz w:val="17"/>
              </w:rPr>
              <w:t>Did it turn into bases beyond what his speed alone would produce?</w:t>
            </w:r>
          </w:p>
        </w:tc>
        <w:tc>
          <w:tcPr>
            <w:tcW w:type="dxa" w:w="2736"/>
          </w:tcPr>
          <w:p>
            <w:pPr>
              <w:jc w:val="center"/>
            </w:pPr>
            <w:r/>
            <w:r>
              <w:rPr>
                <w:b w:val="0"/>
                <w:sz w:val="17"/>
              </w:rPr>
              <w:t>net bases above a same-speed average; 0 = average</w:t>
            </w:r>
          </w:p>
        </w:tc>
      </w:tr>
    </w:tbl>
    <w:p>
      <w:pPr>
        <w:spacing w:after="160"/>
      </w:pPr>
      <w:r>
        <w:rPr>
          <w:i w:val="0"/>
          <w:sz w:val="19"/>
        </w:rPr>
        <w:t>Ground gained is the strongest single lever in the per-attempt model — each extra foot on a given pitch multiplies the odds of being safe by about 1.36×. But it is not a fair way to rank runners, because it is not speed-neutral: it correlates −0.49 with sprint speed. Slower runners take bigger secondary leads, so raw ground gained quietly flatters them. Burst removes exactly that effect (correlation with sprint speed: 0.00).</w:t>
      </w:r>
    </w:p>
    <w:p>
      <w:pPr>
        <w:pStyle w:val="Heading2"/>
      </w:pPr>
      <w:r>
        <w:t>2 · Why the distinction matters — a worked contrast</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1872"/>
            <w:shd w:fill="0C2340"/>
          </w:tcPr>
          <w:p>
            <w:pPr>
              <w:jc w:val="center"/>
            </w:pPr>
            <w:r/>
            <w:r>
              <w:rPr>
                <w:b/>
                <w:color w:val="FFFFFF"/>
                <w:sz w:val="17"/>
              </w:rPr>
              <w:t>Runner</w:t>
            </w:r>
          </w:p>
        </w:tc>
        <w:tc>
          <w:tcPr>
            <w:tcW w:type="dxa" w:w="1368"/>
            <w:shd w:fill="0C2340"/>
          </w:tcPr>
          <w:p>
            <w:pPr>
              <w:jc w:val="center"/>
            </w:pPr>
            <w:r/>
            <w:r>
              <w:rPr>
                <w:b/>
                <w:color w:val="FFFFFF"/>
                <w:sz w:val="17"/>
              </w:rPr>
              <w:t>Sprint speed</w:t>
            </w:r>
          </w:p>
        </w:tc>
        <w:tc>
          <w:tcPr>
            <w:tcW w:type="dxa" w:w="1440"/>
            <w:shd w:fill="0C2340"/>
          </w:tcPr>
          <w:p>
            <w:pPr>
              <w:jc w:val="center"/>
            </w:pPr>
            <w:r/>
            <w:r>
              <w:rPr>
                <w:b/>
                <w:color w:val="FFFFFF"/>
                <w:sz w:val="17"/>
              </w:rPr>
              <w:t>Ground gained</w:t>
            </w:r>
          </w:p>
        </w:tc>
        <w:tc>
          <w:tcPr>
            <w:tcW w:type="dxa" w:w="936"/>
            <w:shd w:fill="0C2340"/>
          </w:tcPr>
          <w:p>
            <w:pPr>
              <w:jc w:val="center"/>
            </w:pPr>
            <w:r/>
            <w:r>
              <w:rPr>
                <w:b/>
                <w:color w:val="FFFFFF"/>
                <w:sz w:val="17"/>
              </w:rPr>
              <w:t>Burst</w:t>
            </w:r>
          </w:p>
        </w:tc>
        <w:tc>
          <w:tcPr>
            <w:tcW w:type="dxa" w:w="4752"/>
            <w:shd w:fill="0C2340"/>
          </w:tcPr>
          <w:p>
            <w:pPr>
              <w:jc w:val="center"/>
            </w:pPr>
            <w:r/>
            <w:r>
              <w:rPr>
                <w:b/>
                <w:color w:val="FFFFFF"/>
                <w:sz w:val="17"/>
              </w:rPr>
              <w:t>How to read it</w:t>
            </w:r>
          </w:p>
        </w:tc>
      </w:tr>
      <w:tr>
        <w:tc>
          <w:tcPr>
            <w:tcW w:type="dxa" w:w="1872"/>
            <w:shd w:fill="EAF1F7"/>
          </w:tcPr>
          <w:p>
            <w:pPr>
              <w:jc w:val="left"/>
            </w:pPr>
            <w:r/>
            <w:r>
              <w:rPr>
                <w:b/>
                <w:sz w:val="17"/>
              </w:rPr>
              <w:t>Josh Naylor '25</w:t>
            </w:r>
          </w:p>
        </w:tc>
        <w:tc>
          <w:tcPr>
            <w:tcW w:type="dxa" w:w="1368"/>
            <w:shd w:fill="EAF1F7"/>
          </w:tcPr>
          <w:p>
            <w:pPr>
              <w:jc w:val="center"/>
            </w:pPr>
            <w:r/>
            <w:r>
              <w:rPr>
                <w:b/>
                <w:sz w:val="17"/>
              </w:rPr>
              <w:t>24.4 ft/s</w:t>
            </w:r>
          </w:p>
        </w:tc>
        <w:tc>
          <w:tcPr>
            <w:tcW w:type="dxa" w:w="1440"/>
            <w:shd w:fill="EAF1F7"/>
          </w:tcPr>
          <w:p>
            <w:pPr>
              <w:jc w:val="center"/>
            </w:pPr>
            <w:r/>
            <w:r>
              <w:rPr>
                <w:b/>
                <w:sz w:val="17"/>
              </w:rPr>
              <w:t>16.7 ft</w:t>
            </w:r>
          </w:p>
        </w:tc>
        <w:tc>
          <w:tcPr>
            <w:tcW w:type="dxa" w:w="936"/>
            <w:shd w:fill="EAF1F7"/>
          </w:tcPr>
          <w:p>
            <w:pPr>
              <w:jc w:val="center"/>
            </w:pPr>
            <w:r/>
            <w:r>
              <w:rPr>
                <w:b/>
                <w:sz w:val="17"/>
              </w:rPr>
              <w:t>+1.6</w:t>
            </w:r>
          </w:p>
        </w:tc>
        <w:tc>
          <w:tcPr>
            <w:tcW w:type="dxa" w:w="4752"/>
            <w:shd w:fill="EAF1F7"/>
          </w:tcPr>
          <w:p>
            <w:pPr>
              <w:jc w:val="center"/>
            </w:pPr>
            <w:r/>
            <w:r>
              <w:rPr>
                <w:b/>
                <w:sz w:val="17"/>
              </w:rPr>
              <w:t>Wins the MOST raw ground here — but he is slow, and slow runners are expected to.</w:t>
            </w:r>
          </w:p>
        </w:tc>
      </w:tr>
      <w:tr>
        <w:tc>
          <w:tcPr>
            <w:tcW w:type="dxa" w:w="1872"/>
          </w:tcPr>
          <w:p>
            <w:pPr>
              <w:jc w:val="left"/>
            </w:pPr>
            <w:r/>
            <w:r>
              <w:rPr>
                <w:b w:val="0"/>
                <w:sz w:val="17"/>
              </w:rPr>
              <w:t>Corbin Carroll '23</w:t>
            </w:r>
          </w:p>
        </w:tc>
        <w:tc>
          <w:tcPr>
            <w:tcW w:type="dxa" w:w="1368"/>
          </w:tcPr>
          <w:p>
            <w:pPr>
              <w:jc w:val="center"/>
            </w:pPr>
            <w:r/>
            <w:r>
              <w:rPr>
                <w:b w:val="0"/>
                <w:sz w:val="17"/>
              </w:rPr>
              <w:t>30.1 ft/s</w:t>
            </w:r>
          </w:p>
        </w:tc>
        <w:tc>
          <w:tcPr>
            <w:tcW w:type="dxa" w:w="1440"/>
          </w:tcPr>
          <w:p>
            <w:pPr>
              <w:jc w:val="center"/>
            </w:pPr>
            <w:r/>
            <w:r>
              <w:rPr>
                <w:b w:val="0"/>
                <w:sz w:val="17"/>
              </w:rPr>
              <w:t>12.8 ft</w:t>
            </w:r>
          </w:p>
        </w:tc>
        <w:tc>
          <w:tcPr>
            <w:tcW w:type="dxa" w:w="936"/>
          </w:tcPr>
          <w:p>
            <w:pPr>
              <w:jc w:val="center"/>
            </w:pPr>
            <w:r/>
            <w:r>
              <w:rPr>
                <w:b w:val="0"/>
                <w:sz w:val="17"/>
              </w:rPr>
              <w:t>+2.7</w:t>
            </w:r>
          </w:p>
        </w:tc>
        <w:tc>
          <w:tcPr>
            <w:tcW w:type="dxa" w:w="4752"/>
          </w:tcPr>
          <w:p>
            <w:pPr>
              <w:jc w:val="center"/>
            </w:pPr>
            <w:r/>
            <w:r>
              <w:rPr>
                <w:b w:val="0"/>
                <w:sz w:val="17"/>
              </w:rPr>
              <w:t>Wins LESS raw ground, yet the better jump — at 30 ft/s that much ground is far harder to take.</w:t>
            </w:r>
          </w:p>
        </w:tc>
      </w:tr>
    </w:tbl>
    <w:p>
      <w:pPr>
        <w:spacing w:after="160"/>
      </w:pPr>
      <w:r>
        <w:rPr>
          <w:i w:val="0"/>
          <w:sz w:val="19"/>
        </w:rPr>
        <w:t>Rank by raw ground gained and Naylor's jump looks better than Carroll's. Rank by Burst — which accounts for what each runner's speed already buys — and Carroll's is better. The two are correlated +0.87 but they are not interchangeable, and both are published side by side on the leaderboard so the gap is visible rather than hidden.</w:t>
      </w:r>
    </w:p>
    <w:p>
      <w:pPr>
        <w:spacing w:after="200"/>
      </w:pPr>
      <w:r>
        <w:rPr>
          <w:i w:val="0"/>
          <w:sz w:val="18"/>
        </w:rPr>
        <w:t>Naylor 2025 for reference: Steal+ +12.0 (99th percentile), ground gained 16.7 ft, Burst +1.6 ft, on 30 SB / 2 CS from 24.4 ft/s.</w:t>
      </w:r>
    </w:p>
    <w:p>
      <w:pPr>
        <w:pStyle w:val="Heading1"/>
      </w:pPr>
      <w:r>
        <w:t>3 · Steal+ — and why a caught stealing costs about 4×</w:t>
      </w:r>
    </w:p>
    <w:p>
      <w:pPr>
        <w:spacing w:after="80"/>
      </w:pPr>
      <w:r>
        <w:rPr>
          <w:i w:val="0"/>
          <w:sz w:val="19"/>
        </w:rPr>
        <w:t>Steal+ takes a runner's net bases (SB − CS) and subtracts what an average runner of his exact sprint speed would produce over the same number of attempts. Rearranged, every attempt is scored against his own speed-expected success rate p = 0.47 + 0.011 × sprint speed:</w:t>
      </w:r>
    </w:p>
    <w:p>
      <w:pPr>
        <w:jc w:val="center"/>
      </w:pPr>
      <w:r>
        <w:rPr>
          <w:b/>
          <w:color w:val="0C2340"/>
          <w:sz w:val="26"/>
        </w:rPr>
        <w:t>Steal+  =  2 (1 − p) × SB   −   2p × CS</w:t>
      </w:r>
    </w:p>
    <w:p>
      <w:pPr>
        <w:spacing w:after="200"/>
      </w:pPr>
      <w:r>
        <w:rPr>
          <w:i w:val="0"/>
          <w:sz w:val="19"/>
        </w:rPr>
        <w:t>At a typical p ≈ 0.80 that makes each stolen base worth +0.4 bases and each caught stealing −1.6 — a caught stealing erases about four clean steals. Because p is each runner's own, a slower runner's steals are worth more and his caught stealings cost less: Naylor at 24.4 ft/s scores +0.49 per steal and −1.51 per caught, where a 30 ft/s runner scores +0.37 and −1.63.</w:t>
      </w:r>
    </w:p>
    <w:p>
      <w:pPr>
        <w:pStyle w:val="Heading1"/>
      </w:pPr>
      <w:r>
        <w:t>4 · The leaderboard</w:t>
      </w:r>
    </w:p>
    <w:p>
      <w:pPr>
        <w:spacing w:after="80"/>
      </w:pPr>
      <w:r>
        <w:rPr>
          <w:i w:val="0"/>
          <w:sz w:val="19"/>
        </w:rPr>
        <w:t>Top 15 by Steal+, min 15 attempts. Ground gained and Burst are shown adjacent so the speed adjustment is visible on every row.</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2520"/>
            <w:shd w:fill="0C2340"/>
          </w:tcPr>
          <w:p>
            <w:pPr>
              <w:jc w:val="center"/>
            </w:pPr>
            <w:r/>
            <w:r>
              <w:rPr>
                <w:b/>
                <w:color w:val="FFFFFF"/>
                <w:sz w:val="17"/>
              </w:rPr>
              <w:t>Player</w:t>
            </w:r>
          </w:p>
        </w:tc>
        <w:tc>
          <w:tcPr>
            <w:tcW w:type="dxa" w:w="720"/>
            <w:shd w:fill="0C2340"/>
          </w:tcPr>
          <w:p>
            <w:pPr>
              <w:jc w:val="center"/>
            </w:pPr>
            <w:r/>
            <w:r>
              <w:rPr>
                <w:b/>
                <w:color w:val="FFFFFF"/>
                <w:sz w:val="17"/>
              </w:rPr>
              <w:t>Yr</w:t>
            </w:r>
          </w:p>
        </w:tc>
        <w:tc>
          <w:tcPr>
            <w:tcW w:type="dxa" w:w="1008"/>
            <w:shd w:fill="0C2340"/>
          </w:tcPr>
          <w:p>
            <w:pPr>
              <w:jc w:val="center"/>
            </w:pPr>
            <w:r/>
            <w:r>
              <w:rPr>
                <w:b/>
                <w:color w:val="FFFFFF"/>
                <w:sz w:val="17"/>
              </w:rPr>
              <w:t>Speed</w:t>
            </w:r>
          </w:p>
        </w:tc>
        <w:tc>
          <w:tcPr>
            <w:tcW w:type="dxa" w:w="1152"/>
            <w:shd w:fill="0C2340"/>
          </w:tcPr>
          <w:p>
            <w:pPr>
              <w:jc w:val="center"/>
            </w:pPr>
            <w:r/>
            <w:r>
              <w:rPr>
                <w:b/>
                <w:color w:val="FFFFFF"/>
                <w:sz w:val="17"/>
              </w:rPr>
              <w:t>SB–CS</w:t>
            </w:r>
          </w:p>
        </w:tc>
        <w:tc>
          <w:tcPr>
            <w:tcW w:type="dxa" w:w="864"/>
            <w:shd w:fill="0C2340"/>
          </w:tcPr>
          <w:p>
            <w:pPr>
              <w:jc w:val="center"/>
            </w:pPr>
            <w:r/>
            <w:r>
              <w:rPr>
                <w:b/>
                <w:color w:val="FFFFFF"/>
                <w:sz w:val="17"/>
              </w:rPr>
              <w:t>Net</w:t>
            </w:r>
          </w:p>
        </w:tc>
        <w:tc>
          <w:tcPr>
            <w:tcW w:type="dxa" w:w="1152"/>
            <w:shd w:fill="0C2340"/>
          </w:tcPr>
          <w:p>
            <w:pPr>
              <w:jc w:val="center"/>
            </w:pPr>
            <w:r/>
            <w:r>
              <w:rPr>
                <w:b/>
                <w:color w:val="FFFFFF"/>
                <w:sz w:val="17"/>
              </w:rPr>
              <w:t>Steal+</w:t>
            </w:r>
          </w:p>
        </w:tc>
        <w:tc>
          <w:tcPr>
            <w:tcW w:type="dxa" w:w="1080"/>
            <w:shd w:fill="0C2340"/>
          </w:tcPr>
          <w:p>
            <w:pPr>
              <w:jc w:val="center"/>
            </w:pPr>
            <w:r/>
            <w:r>
              <w:rPr>
                <w:b/>
                <w:color w:val="FFFFFF"/>
                <w:sz w:val="17"/>
              </w:rPr>
              <w:t>Ground</w:t>
            </w:r>
          </w:p>
        </w:tc>
        <w:tc>
          <w:tcPr>
            <w:tcW w:type="dxa" w:w="1008"/>
            <w:shd w:fill="0C2340"/>
          </w:tcPr>
          <w:p>
            <w:pPr>
              <w:jc w:val="center"/>
            </w:pPr>
            <w:r/>
            <w:r>
              <w:rPr>
                <w:b/>
                <w:color w:val="FFFFFF"/>
                <w:sz w:val="17"/>
              </w:rPr>
              <w:t>Burst</w:t>
            </w:r>
          </w:p>
        </w:tc>
      </w:tr>
      <w:tr>
        <w:tc>
          <w:tcPr>
            <w:tcW w:type="dxa" w:w="2520"/>
          </w:tcPr>
          <w:p>
            <w:pPr>
              <w:jc w:val="left"/>
            </w:pPr>
            <w:r/>
            <w:r>
              <w:rPr>
                <w:b w:val="0"/>
                <w:sz w:val="17"/>
              </w:rPr>
              <w:t>Shohei Ohtani</w:t>
            </w:r>
          </w:p>
        </w:tc>
        <w:tc>
          <w:tcPr>
            <w:tcW w:type="dxa" w:w="720"/>
          </w:tcPr>
          <w:p>
            <w:pPr>
              <w:jc w:val="center"/>
            </w:pPr>
            <w:r/>
            <w:r>
              <w:rPr>
                <w:b w:val="0"/>
                <w:sz w:val="17"/>
              </w:rPr>
              <w:t>2024</w:t>
            </w:r>
          </w:p>
        </w:tc>
        <w:tc>
          <w:tcPr>
            <w:tcW w:type="dxa" w:w="1008"/>
          </w:tcPr>
          <w:p>
            <w:pPr>
              <w:jc w:val="center"/>
            </w:pPr>
            <w:r/>
            <w:r>
              <w:rPr>
                <w:b w:val="0"/>
                <w:sz w:val="17"/>
              </w:rPr>
              <w:t>28.1</w:t>
            </w:r>
          </w:p>
        </w:tc>
        <w:tc>
          <w:tcPr>
            <w:tcW w:type="dxa" w:w="1152"/>
          </w:tcPr>
          <w:p>
            <w:pPr>
              <w:jc w:val="center"/>
            </w:pPr>
            <w:r/>
            <w:r>
              <w:rPr>
                <w:b w:val="0"/>
                <w:sz w:val="17"/>
              </w:rPr>
              <w:t>59–4</w:t>
            </w:r>
          </w:p>
        </w:tc>
        <w:tc>
          <w:tcPr>
            <w:tcW w:type="dxa" w:w="864"/>
          </w:tcPr>
          <w:p>
            <w:pPr>
              <w:jc w:val="center"/>
            </w:pPr>
            <w:r/>
            <w:r>
              <w:rPr>
                <w:b w:val="0"/>
                <w:sz w:val="17"/>
              </w:rPr>
              <w:t>+55</w:t>
            </w:r>
          </w:p>
        </w:tc>
        <w:tc>
          <w:tcPr>
            <w:tcW w:type="dxa" w:w="1152"/>
          </w:tcPr>
          <w:p>
            <w:pPr>
              <w:jc w:val="center"/>
            </w:pPr>
            <w:r/>
            <w:r>
              <w:rPr>
                <w:b w:val="0"/>
                <w:sz w:val="17"/>
              </w:rPr>
              <w:t>+18.2</w:t>
            </w:r>
          </w:p>
        </w:tc>
        <w:tc>
          <w:tcPr>
            <w:tcW w:type="dxa" w:w="1080"/>
          </w:tcPr>
          <w:p>
            <w:pPr>
              <w:jc w:val="center"/>
            </w:pPr>
            <w:r/>
            <w:r>
              <w:rPr>
                <w:b w:val="0"/>
                <w:sz w:val="17"/>
              </w:rPr>
              <w:t>10.4</w:t>
            </w:r>
          </w:p>
        </w:tc>
        <w:tc>
          <w:tcPr>
            <w:tcW w:type="dxa" w:w="1008"/>
          </w:tcPr>
          <w:p>
            <w:pPr>
              <w:jc w:val="center"/>
            </w:pPr>
            <w:r/>
            <w:r>
              <w:rPr>
                <w:b w:val="0"/>
                <w:sz w:val="17"/>
              </w:rPr>
              <w:t>-1.4</w:t>
            </w:r>
          </w:p>
        </w:tc>
      </w:tr>
      <w:tr>
        <w:tc>
          <w:tcPr>
            <w:tcW w:type="dxa" w:w="2520"/>
          </w:tcPr>
          <w:p>
            <w:pPr>
              <w:jc w:val="left"/>
            </w:pPr>
            <w:r/>
            <w:r>
              <w:rPr>
                <w:b w:val="0"/>
                <w:sz w:val="17"/>
              </w:rPr>
              <w:t>CJ Abrams</w:t>
            </w:r>
          </w:p>
        </w:tc>
        <w:tc>
          <w:tcPr>
            <w:tcW w:type="dxa" w:w="720"/>
          </w:tcPr>
          <w:p>
            <w:pPr>
              <w:jc w:val="center"/>
            </w:pPr>
            <w:r/>
            <w:r>
              <w:rPr>
                <w:b w:val="0"/>
                <w:sz w:val="17"/>
              </w:rPr>
              <w:t>2023</w:t>
            </w:r>
          </w:p>
        </w:tc>
        <w:tc>
          <w:tcPr>
            <w:tcW w:type="dxa" w:w="1008"/>
          </w:tcPr>
          <w:p>
            <w:pPr>
              <w:jc w:val="center"/>
            </w:pPr>
            <w:r/>
            <w:r>
              <w:rPr>
                <w:b w:val="0"/>
                <w:sz w:val="17"/>
              </w:rPr>
              <w:t>28.6</w:t>
            </w:r>
          </w:p>
        </w:tc>
        <w:tc>
          <w:tcPr>
            <w:tcW w:type="dxa" w:w="1152"/>
          </w:tcPr>
          <w:p>
            <w:pPr>
              <w:jc w:val="center"/>
            </w:pPr>
            <w:r/>
            <w:r>
              <w:rPr>
                <w:b w:val="0"/>
                <w:sz w:val="17"/>
              </w:rPr>
              <w:t>47–4</w:t>
            </w:r>
          </w:p>
        </w:tc>
        <w:tc>
          <w:tcPr>
            <w:tcW w:type="dxa" w:w="864"/>
          </w:tcPr>
          <w:p>
            <w:pPr>
              <w:jc w:val="center"/>
            </w:pPr>
            <w:r/>
            <w:r>
              <w:rPr>
                <w:b w:val="0"/>
                <w:sz w:val="17"/>
              </w:rPr>
              <w:t>+43</w:t>
            </w:r>
          </w:p>
        </w:tc>
        <w:tc>
          <w:tcPr>
            <w:tcW w:type="dxa" w:w="1152"/>
          </w:tcPr>
          <w:p>
            <w:pPr>
              <w:jc w:val="center"/>
            </w:pPr>
            <w:r/>
            <w:r>
              <w:rPr>
                <w:b w:val="0"/>
                <w:sz w:val="17"/>
              </w:rPr>
              <w:t>+12.6</w:t>
            </w:r>
          </w:p>
        </w:tc>
        <w:tc>
          <w:tcPr>
            <w:tcW w:type="dxa" w:w="1080"/>
          </w:tcPr>
          <w:p>
            <w:pPr>
              <w:jc w:val="center"/>
            </w:pPr>
            <w:r/>
            <w:r>
              <w:rPr>
                <w:b w:val="0"/>
                <w:sz w:val="17"/>
              </w:rPr>
              <w:t>10.2</w:t>
            </w:r>
          </w:p>
        </w:tc>
        <w:tc>
          <w:tcPr>
            <w:tcW w:type="dxa" w:w="1008"/>
          </w:tcPr>
          <w:p>
            <w:pPr>
              <w:jc w:val="center"/>
            </w:pPr>
            <w:r/>
            <w:r>
              <w:rPr>
                <w:b w:val="0"/>
                <w:sz w:val="17"/>
              </w:rPr>
              <w:t>-1.2</w:t>
            </w:r>
          </w:p>
        </w:tc>
      </w:tr>
      <w:tr>
        <w:tc>
          <w:tcPr>
            <w:tcW w:type="dxa" w:w="2520"/>
          </w:tcPr>
          <w:p>
            <w:pPr>
              <w:jc w:val="left"/>
            </w:pPr>
            <w:r/>
            <w:r>
              <w:rPr>
                <w:b w:val="0"/>
                <w:sz w:val="17"/>
              </w:rPr>
              <w:t>Maikel Garcia</w:t>
            </w:r>
          </w:p>
        </w:tc>
        <w:tc>
          <w:tcPr>
            <w:tcW w:type="dxa" w:w="720"/>
          </w:tcPr>
          <w:p>
            <w:pPr>
              <w:jc w:val="center"/>
            </w:pPr>
            <w:r/>
            <w:r>
              <w:rPr>
                <w:b w:val="0"/>
                <w:sz w:val="17"/>
              </w:rPr>
              <w:t>2024</w:t>
            </w:r>
          </w:p>
        </w:tc>
        <w:tc>
          <w:tcPr>
            <w:tcW w:type="dxa" w:w="1008"/>
          </w:tcPr>
          <w:p>
            <w:pPr>
              <w:jc w:val="center"/>
            </w:pPr>
            <w:r/>
            <w:r>
              <w:rPr>
                <w:b w:val="0"/>
                <w:sz w:val="17"/>
              </w:rPr>
              <w:t>27.9</w:t>
            </w:r>
          </w:p>
        </w:tc>
        <w:tc>
          <w:tcPr>
            <w:tcW w:type="dxa" w:w="1152"/>
          </w:tcPr>
          <w:p>
            <w:pPr>
              <w:jc w:val="center"/>
            </w:pPr>
            <w:r/>
            <w:r>
              <w:rPr>
                <w:b w:val="0"/>
                <w:sz w:val="17"/>
              </w:rPr>
              <w:t>37–2</w:t>
            </w:r>
          </w:p>
        </w:tc>
        <w:tc>
          <w:tcPr>
            <w:tcW w:type="dxa" w:w="864"/>
          </w:tcPr>
          <w:p>
            <w:pPr>
              <w:jc w:val="center"/>
            </w:pPr>
            <w:r/>
            <w:r>
              <w:rPr>
                <w:b w:val="0"/>
                <w:sz w:val="17"/>
              </w:rPr>
              <w:t>+35</w:t>
            </w:r>
          </w:p>
        </w:tc>
        <w:tc>
          <w:tcPr>
            <w:tcW w:type="dxa" w:w="1152"/>
          </w:tcPr>
          <w:p>
            <w:pPr>
              <w:jc w:val="center"/>
            </w:pPr>
            <w:r/>
            <w:r>
              <w:rPr>
                <w:b w:val="0"/>
                <w:sz w:val="17"/>
              </w:rPr>
              <w:t>+12.4</w:t>
            </w:r>
          </w:p>
        </w:tc>
        <w:tc>
          <w:tcPr>
            <w:tcW w:type="dxa" w:w="1080"/>
          </w:tcPr>
          <w:p>
            <w:pPr>
              <w:jc w:val="center"/>
            </w:pPr>
            <w:r/>
            <w:r>
              <w:rPr>
                <w:b w:val="0"/>
                <w:sz w:val="17"/>
              </w:rPr>
              <w:t>13.1</w:t>
            </w:r>
          </w:p>
        </w:tc>
        <w:tc>
          <w:tcPr>
            <w:tcW w:type="dxa" w:w="1008"/>
          </w:tcPr>
          <w:p>
            <w:pPr>
              <w:jc w:val="center"/>
            </w:pPr>
            <w:r/>
            <w:r>
              <w:rPr>
                <w:b w:val="0"/>
                <w:sz w:val="17"/>
              </w:rPr>
              <w:t>+1.1</w:t>
            </w:r>
          </w:p>
        </w:tc>
      </w:tr>
      <w:tr>
        <w:tc>
          <w:tcPr>
            <w:tcW w:type="dxa" w:w="2520"/>
          </w:tcPr>
          <w:p>
            <w:pPr>
              <w:jc w:val="left"/>
            </w:pPr>
            <w:r/>
            <w:r>
              <w:rPr>
                <w:b w:val="0"/>
                <w:sz w:val="17"/>
              </w:rPr>
              <w:t>Josh Naylor</w:t>
            </w:r>
          </w:p>
        </w:tc>
        <w:tc>
          <w:tcPr>
            <w:tcW w:type="dxa" w:w="720"/>
          </w:tcPr>
          <w:p>
            <w:pPr>
              <w:jc w:val="center"/>
            </w:pPr>
            <w:r/>
            <w:r>
              <w:rPr>
                <w:b w:val="0"/>
                <w:sz w:val="17"/>
              </w:rPr>
              <w:t>2025</w:t>
            </w:r>
          </w:p>
        </w:tc>
        <w:tc>
          <w:tcPr>
            <w:tcW w:type="dxa" w:w="1008"/>
          </w:tcPr>
          <w:p>
            <w:pPr>
              <w:jc w:val="center"/>
            </w:pPr>
            <w:r/>
            <w:r>
              <w:rPr>
                <w:b w:val="0"/>
                <w:sz w:val="17"/>
              </w:rPr>
              <w:t>24.4</w:t>
            </w:r>
          </w:p>
        </w:tc>
        <w:tc>
          <w:tcPr>
            <w:tcW w:type="dxa" w:w="1152"/>
          </w:tcPr>
          <w:p>
            <w:pPr>
              <w:jc w:val="center"/>
            </w:pPr>
            <w:r/>
            <w:r>
              <w:rPr>
                <w:b w:val="0"/>
                <w:sz w:val="17"/>
              </w:rPr>
              <w:t>30–2</w:t>
            </w:r>
          </w:p>
        </w:tc>
        <w:tc>
          <w:tcPr>
            <w:tcW w:type="dxa" w:w="864"/>
          </w:tcPr>
          <w:p>
            <w:pPr>
              <w:jc w:val="center"/>
            </w:pPr>
            <w:r/>
            <w:r>
              <w:rPr>
                <w:b w:val="0"/>
                <w:sz w:val="17"/>
              </w:rPr>
              <w:t>+28</w:t>
            </w:r>
          </w:p>
        </w:tc>
        <w:tc>
          <w:tcPr>
            <w:tcW w:type="dxa" w:w="1152"/>
          </w:tcPr>
          <w:p>
            <w:pPr>
              <w:jc w:val="center"/>
            </w:pPr>
            <w:r/>
            <w:r>
              <w:rPr>
                <w:b w:val="0"/>
                <w:sz w:val="17"/>
              </w:rPr>
              <w:t>+12.0</w:t>
            </w:r>
          </w:p>
        </w:tc>
        <w:tc>
          <w:tcPr>
            <w:tcW w:type="dxa" w:w="1080"/>
          </w:tcPr>
          <w:p>
            <w:pPr>
              <w:jc w:val="center"/>
            </w:pPr>
            <w:r/>
            <w:r>
              <w:rPr>
                <w:b w:val="0"/>
                <w:sz w:val="17"/>
              </w:rPr>
              <w:t>16.7</w:t>
            </w:r>
          </w:p>
        </w:tc>
        <w:tc>
          <w:tcPr>
            <w:tcW w:type="dxa" w:w="1008"/>
          </w:tcPr>
          <w:p>
            <w:pPr>
              <w:jc w:val="center"/>
            </w:pPr>
            <w:r/>
            <w:r>
              <w:rPr>
                <w:b w:val="0"/>
                <w:sz w:val="17"/>
              </w:rPr>
              <w:t>+1.6</w:t>
            </w:r>
          </w:p>
        </w:tc>
      </w:tr>
      <w:tr>
        <w:tc>
          <w:tcPr>
            <w:tcW w:type="dxa" w:w="2520"/>
          </w:tcPr>
          <w:p>
            <w:pPr>
              <w:jc w:val="left"/>
            </w:pPr>
            <w:r/>
            <w:r>
              <w:rPr>
                <w:b w:val="0"/>
                <w:sz w:val="17"/>
              </w:rPr>
              <w:t>Corbin Carroll</w:t>
            </w:r>
          </w:p>
        </w:tc>
        <w:tc>
          <w:tcPr>
            <w:tcW w:type="dxa" w:w="720"/>
          </w:tcPr>
          <w:p>
            <w:pPr>
              <w:jc w:val="center"/>
            </w:pPr>
            <w:r/>
            <w:r>
              <w:rPr>
                <w:b w:val="0"/>
                <w:sz w:val="17"/>
              </w:rPr>
              <w:t>2023</w:t>
            </w:r>
          </w:p>
        </w:tc>
        <w:tc>
          <w:tcPr>
            <w:tcW w:type="dxa" w:w="1008"/>
          </w:tcPr>
          <w:p>
            <w:pPr>
              <w:jc w:val="center"/>
            </w:pPr>
            <w:r/>
            <w:r>
              <w:rPr>
                <w:b w:val="0"/>
                <w:sz w:val="17"/>
              </w:rPr>
              <w:t>30.1</w:t>
            </w:r>
          </w:p>
        </w:tc>
        <w:tc>
          <w:tcPr>
            <w:tcW w:type="dxa" w:w="1152"/>
          </w:tcPr>
          <w:p>
            <w:pPr>
              <w:jc w:val="center"/>
            </w:pPr>
            <w:r/>
            <w:r>
              <w:rPr>
                <w:b w:val="0"/>
                <w:sz w:val="17"/>
              </w:rPr>
              <w:t>54–5</w:t>
            </w:r>
          </w:p>
        </w:tc>
        <w:tc>
          <w:tcPr>
            <w:tcW w:type="dxa" w:w="864"/>
          </w:tcPr>
          <w:p>
            <w:pPr>
              <w:jc w:val="center"/>
            </w:pPr>
            <w:r/>
            <w:r>
              <w:rPr>
                <w:b w:val="0"/>
                <w:sz w:val="17"/>
              </w:rPr>
              <w:t>+49</w:t>
            </w:r>
          </w:p>
        </w:tc>
        <w:tc>
          <w:tcPr>
            <w:tcW w:type="dxa" w:w="1152"/>
          </w:tcPr>
          <w:p>
            <w:pPr>
              <w:jc w:val="center"/>
            </w:pPr>
            <w:r/>
            <w:r>
              <w:rPr>
                <w:b w:val="0"/>
                <w:sz w:val="17"/>
              </w:rPr>
              <w:t>+11.8</w:t>
            </w:r>
          </w:p>
        </w:tc>
        <w:tc>
          <w:tcPr>
            <w:tcW w:type="dxa" w:w="1080"/>
          </w:tcPr>
          <w:p>
            <w:pPr>
              <w:jc w:val="center"/>
            </w:pPr>
            <w:r/>
            <w:r>
              <w:rPr>
                <w:b w:val="0"/>
                <w:sz w:val="17"/>
              </w:rPr>
              <w:t>12.8</w:t>
            </w:r>
          </w:p>
        </w:tc>
        <w:tc>
          <w:tcPr>
            <w:tcW w:type="dxa" w:w="1008"/>
          </w:tcPr>
          <w:p>
            <w:pPr>
              <w:jc w:val="center"/>
            </w:pPr>
            <w:r/>
            <w:r>
              <w:rPr>
                <w:b w:val="0"/>
                <w:sz w:val="17"/>
              </w:rPr>
              <w:t>+2.7</w:t>
            </w:r>
          </w:p>
        </w:tc>
      </w:tr>
      <w:tr>
        <w:tc>
          <w:tcPr>
            <w:tcW w:type="dxa" w:w="2520"/>
          </w:tcPr>
          <w:p>
            <w:pPr>
              <w:jc w:val="left"/>
            </w:pPr>
            <w:r/>
            <w:r>
              <w:rPr>
                <w:b w:val="0"/>
                <w:sz w:val="17"/>
              </w:rPr>
              <w:t>Juan Soto</w:t>
            </w:r>
          </w:p>
        </w:tc>
        <w:tc>
          <w:tcPr>
            <w:tcW w:type="dxa" w:w="720"/>
          </w:tcPr>
          <w:p>
            <w:pPr>
              <w:jc w:val="center"/>
            </w:pPr>
            <w:r/>
            <w:r>
              <w:rPr>
                <w:b w:val="0"/>
                <w:sz w:val="17"/>
              </w:rPr>
              <w:t>2025</w:t>
            </w:r>
          </w:p>
        </w:tc>
        <w:tc>
          <w:tcPr>
            <w:tcW w:type="dxa" w:w="1008"/>
          </w:tcPr>
          <w:p>
            <w:pPr>
              <w:jc w:val="center"/>
            </w:pPr>
            <w:r/>
            <w:r>
              <w:rPr>
                <w:b w:val="0"/>
                <w:sz w:val="17"/>
              </w:rPr>
              <w:t>25.8</w:t>
            </w:r>
          </w:p>
        </w:tc>
        <w:tc>
          <w:tcPr>
            <w:tcW w:type="dxa" w:w="1152"/>
          </w:tcPr>
          <w:p>
            <w:pPr>
              <w:jc w:val="center"/>
            </w:pPr>
            <w:r/>
            <w:r>
              <w:rPr>
                <w:b w:val="0"/>
                <w:sz w:val="17"/>
              </w:rPr>
              <w:t>38–4</w:t>
            </w:r>
          </w:p>
        </w:tc>
        <w:tc>
          <w:tcPr>
            <w:tcW w:type="dxa" w:w="864"/>
          </w:tcPr>
          <w:p>
            <w:pPr>
              <w:jc w:val="center"/>
            </w:pPr>
            <w:r/>
            <w:r>
              <w:rPr>
                <w:b w:val="0"/>
                <w:sz w:val="17"/>
              </w:rPr>
              <w:t>+34</w:t>
            </w:r>
          </w:p>
        </w:tc>
        <w:tc>
          <w:tcPr>
            <w:tcW w:type="dxa" w:w="1152"/>
          </w:tcPr>
          <w:p>
            <w:pPr>
              <w:jc w:val="center"/>
            </w:pPr>
            <w:r/>
            <w:r>
              <w:rPr>
                <w:b w:val="0"/>
                <w:sz w:val="17"/>
              </w:rPr>
              <w:t>+11.6</w:t>
            </w:r>
          </w:p>
        </w:tc>
        <w:tc>
          <w:tcPr>
            <w:tcW w:type="dxa" w:w="1080"/>
          </w:tcPr>
          <w:p>
            <w:pPr>
              <w:jc w:val="center"/>
            </w:pPr>
            <w:r/>
            <w:r>
              <w:rPr>
                <w:b w:val="0"/>
                <w:sz w:val="17"/>
              </w:rPr>
              <w:t>14.2</w:t>
            </w:r>
          </w:p>
        </w:tc>
        <w:tc>
          <w:tcPr>
            <w:tcW w:type="dxa" w:w="1008"/>
          </w:tcPr>
          <w:p>
            <w:pPr>
              <w:jc w:val="center"/>
            </w:pPr>
            <w:r/>
            <w:r>
              <w:rPr>
                <w:b w:val="0"/>
                <w:sz w:val="17"/>
              </w:rPr>
              <w:t>+0.3</w:t>
            </w:r>
          </w:p>
        </w:tc>
      </w:tr>
      <w:tr>
        <w:tc>
          <w:tcPr>
            <w:tcW w:type="dxa" w:w="2520"/>
          </w:tcPr>
          <w:p>
            <w:pPr>
              <w:jc w:val="left"/>
            </w:pPr>
            <w:r/>
            <w:r>
              <w:rPr>
                <w:b w:val="0"/>
                <w:sz w:val="17"/>
              </w:rPr>
              <w:t>Trea Turner</w:t>
            </w:r>
          </w:p>
        </w:tc>
        <w:tc>
          <w:tcPr>
            <w:tcW w:type="dxa" w:w="720"/>
          </w:tcPr>
          <w:p>
            <w:pPr>
              <w:jc w:val="center"/>
            </w:pPr>
            <w:r/>
            <w:r>
              <w:rPr>
                <w:b w:val="0"/>
                <w:sz w:val="17"/>
              </w:rPr>
              <w:t>2023</w:t>
            </w:r>
          </w:p>
        </w:tc>
        <w:tc>
          <w:tcPr>
            <w:tcW w:type="dxa" w:w="1008"/>
          </w:tcPr>
          <w:p>
            <w:pPr>
              <w:jc w:val="center"/>
            </w:pPr>
            <w:r/>
            <w:r>
              <w:rPr>
                <w:b w:val="0"/>
                <w:sz w:val="17"/>
              </w:rPr>
              <w:t>30.3</w:t>
            </w:r>
          </w:p>
        </w:tc>
        <w:tc>
          <w:tcPr>
            <w:tcW w:type="dxa" w:w="1152"/>
          </w:tcPr>
          <w:p>
            <w:pPr>
              <w:jc w:val="center"/>
            </w:pPr>
            <w:r/>
            <w:r>
              <w:rPr>
                <w:b w:val="0"/>
                <w:sz w:val="17"/>
              </w:rPr>
              <w:t>30–0</w:t>
            </w:r>
          </w:p>
        </w:tc>
        <w:tc>
          <w:tcPr>
            <w:tcW w:type="dxa" w:w="864"/>
          </w:tcPr>
          <w:p>
            <w:pPr>
              <w:jc w:val="center"/>
            </w:pPr>
            <w:r/>
            <w:r>
              <w:rPr>
                <w:b w:val="0"/>
                <w:sz w:val="17"/>
              </w:rPr>
              <w:t>+30</w:t>
            </w:r>
          </w:p>
        </w:tc>
        <w:tc>
          <w:tcPr>
            <w:tcW w:type="dxa" w:w="1152"/>
          </w:tcPr>
          <w:p>
            <w:pPr>
              <w:jc w:val="center"/>
            </w:pPr>
            <w:r/>
            <w:r>
              <w:rPr>
                <w:b w:val="0"/>
                <w:sz w:val="17"/>
              </w:rPr>
              <w:t>+11.0</w:t>
            </w:r>
          </w:p>
        </w:tc>
        <w:tc>
          <w:tcPr>
            <w:tcW w:type="dxa" w:w="1080"/>
          </w:tcPr>
          <w:p>
            <w:pPr>
              <w:jc w:val="center"/>
            </w:pPr>
            <w:r/>
            <w:r>
              <w:rPr>
                <w:b w:val="0"/>
                <w:sz w:val="17"/>
              </w:rPr>
              <w:t>13.6</w:t>
            </w:r>
          </w:p>
        </w:tc>
        <w:tc>
          <w:tcPr>
            <w:tcW w:type="dxa" w:w="1008"/>
          </w:tcPr>
          <w:p>
            <w:pPr>
              <w:jc w:val="center"/>
            </w:pPr>
            <w:r/>
            <w:r>
              <w:rPr>
                <w:b w:val="0"/>
                <w:sz w:val="17"/>
              </w:rPr>
              <w:t>+3.7</w:t>
            </w:r>
          </w:p>
        </w:tc>
      </w:tr>
      <w:tr>
        <w:tc>
          <w:tcPr>
            <w:tcW w:type="dxa" w:w="2520"/>
          </w:tcPr>
          <w:p>
            <w:pPr>
              <w:jc w:val="left"/>
            </w:pPr>
            <w:r/>
            <w:r>
              <w:rPr>
                <w:b w:val="0"/>
                <w:sz w:val="17"/>
              </w:rPr>
              <w:t>Trevor Story</w:t>
            </w:r>
          </w:p>
        </w:tc>
        <w:tc>
          <w:tcPr>
            <w:tcW w:type="dxa" w:w="720"/>
          </w:tcPr>
          <w:p>
            <w:pPr>
              <w:jc w:val="center"/>
            </w:pPr>
            <w:r/>
            <w:r>
              <w:rPr>
                <w:b w:val="0"/>
                <w:sz w:val="17"/>
              </w:rPr>
              <w:t>2025</w:t>
            </w:r>
          </w:p>
        </w:tc>
        <w:tc>
          <w:tcPr>
            <w:tcW w:type="dxa" w:w="1008"/>
          </w:tcPr>
          <w:p>
            <w:pPr>
              <w:jc w:val="center"/>
            </w:pPr>
            <w:r/>
            <w:r>
              <w:rPr>
                <w:b w:val="0"/>
                <w:sz w:val="17"/>
              </w:rPr>
              <w:t>28.6</w:t>
            </w:r>
          </w:p>
        </w:tc>
        <w:tc>
          <w:tcPr>
            <w:tcW w:type="dxa" w:w="1152"/>
          </w:tcPr>
          <w:p>
            <w:pPr>
              <w:jc w:val="center"/>
            </w:pPr>
            <w:r/>
            <w:r>
              <w:rPr>
                <w:b w:val="0"/>
                <w:sz w:val="17"/>
              </w:rPr>
              <w:t>31–1</w:t>
            </w:r>
          </w:p>
        </w:tc>
        <w:tc>
          <w:tcPr>
            <w:tcW w:type="dxa" w:w="864"/>
          </w:tcPr>
          <w:p>
            <w:pPr>
              <w:jc w:val="center"/>
            </w:pPr>
            <w:r/>
            <w:r>
              <w:rPr>
                <w:b w:val="0"/>
                <w:sz w:val="17"/>
              </w:rPr>
              <w:t>+30</w:t>
            </w:r>
          </w:p>
        </w:tc>
        <w:tc>
          <w:tcPr>
            <w:tcW w:type="dxa" w:w="1152"/>
          </w:tcPr>
          <w:p>
            <w:pPr>
              <w:jc w:val="center"/>
            </w:pPr>
            <w:r/>
            <w:r>
              <w:rPr>
                <w:b w:val="0"/>
                <w:sz w:val="17"/>
              </w:rPr>
              <w:t>+10.9</w:t>
            </w:r>
          </w:p>
        </w:tc>
        <w:tc>
          <w:tcPr>
            <w:tcW w:type="dxa" w:w="1080"/>
          </w:tcPr>
          <w:p>
            <w:pPr>
              <w:jc w:val="center"/>
            </w:pPr>
            <w:r/>
            <w:r>
              <w:rPr>
                <w:b w:val="0"/>
                <w:sz w:val="17"/>
              </w:rPr>
              <w:t>11.4</w:t>
            </w:r>
          </w:p>
        </w:tc>
        <w:tc>
          <w:tcPr>
            <w:tcW w:type="dxa" w:w="1008"/>
          </w:tcPr>
          <w:p>
            <w:pPr>
              <w:jc w:val="center"/>
            </w:pPr>
            <w:r/>
            <w:r>
              <w:rPr>
                <w:b w:val="0"/>
                <w:sz w:val="17"/>
              </w:rPr>
              <w:t>-0.0</w:t>
            </w:r>
          </w:p>
        </w:tc>
      </w:tr>
      <w:tr>
        <w:tc>
          <w:tcPr>
            <w:tcW w:type="dxa" w:w="2520"/>
          </w:tcPr>
          <w:p>
            <w:pPr>
              <w:jc w:val="left"/>
            </w:pPr>
            <w:r/>
            <w:r>
              <w:rPr>
                <w:b w:val="0"/>
                <w:sz w:val="17"/>
              </w:rPr>
              <w:t>Brice Turang</w:t>
            </w:r>
          </w:p>
        </w:tc>
        <w:tc>
          <w:tcPr>
            <w:tcW w:type="dxa" w:w="720"/>
          </w:tcPr>
          <w:p>
            <w:pPr>
              <w:jc w:val="center"/>
            </w:pPr>
            <w:r/>
            <w:r>
              <w:rPr>
                <w:b w:val="0"/>
                <w:sz w:val="17"/>
              </w:rPr>
              <w:t>2024</w:t>
            </w:r>
          </w:p>
        </w:tc>
        <w:tc>
          <w:tcPr>
            <w:tcW w:type="dxa" w:w="1008"/>
          </w:tcPr>
          <w:p>
            <w:pPr>
              <w:jc w:val="center"/>
            </w:pPr>
            <w:r/>
            <w:r>
              <w:rPr>
                <w:b w:val="0"/>
                <w:sz w:val="17"/>
              </w:rPr>
              <w:t>29.3</w:t>
            </w:r>
          </w:p>
        </w:tc>
        <w:tc>
          <w:tcPr>
            <w:tcW w:type="dxa" w:w="1152"/>
          </w:tcPr>
          <w:p>
            <w:pPr>
              <w:jc w:val="center"/>
            </w:pPr>
            <w:r/>
            <w:r>
              <w:rPr>
                <w:b w:val="0"/>
                <w:sz w:val="17"/>
              </w:rPr>
              <w:t>50–6</w:t>
            </w:r>
          </w:p>
        </w:tc>
        <w:tc>
          <w:tcPr>
            <w:tcW w:type="dxa" w:w="864"/>
          </w:tcPr>
          <w:p>
            <w:pPr>
              <w:jc w:val="center"/>
            </w:pPr>
            <w:r/>
            <w:r>
              <w:rPr>
                <w:b w:val="0"/>
                <w:sz w:val="17"/>
              </w:rPr>
              <w:t>+44</w:t>
            </w:r>
          </w:p>
        </w:tc>
        <w:tc>
          <w:tcPr>
            <w:tcW w:type="dxa" w:w="1152"/>
          </w:tcPr>
          <w:p>
            <w:pPr>
              <w:jc w:val="center"/>
            </w:pPr>
            <w:r/>
            <w:r>
              <w:rPr>
                <w:b w:val="0"/>
                <w:sz w:val="17"/>
              </w:rPr>
              <w:t>+9.7</w:t>
            </w:r>
          </w:p>
        </w:tc>
        <w:tc>
          <w:tcPr>
            <w:tcW w:type="dxa" w:w="1080"/>
          </w:tcPr>
          <w:p>
            <w:pPr>
              <w:jc w:val="center"/>
            </w:pPr>
            <w:r/>
            <w:r>
              <w:rPr>
                <w:b w:val="0"/>
                <w:sz w:val="17"/>
              </w:rPr>
              <w:t>10.9</w:t>
            </w:r>
          </w:p>
        </w:tc>
        <w:tc>
          <w:tcPr>
            <w:tcW w:type="dxa" w:w="1008"/>
          </w:tcPr>
          <w:p>
            <w:pPr>
              <w:jc w:val="center"/>
            </w:pPr>
            <w:r/>
            <w:r>
              <w:rPr>
                <w:b w:val="0"/>
                <w:sz w:val="17"/>
              </w:rPr>
              <w:t>+0.2</w:t>
            </w:r>
          </w:p>
        </w:tc>
      </w:tr>
      <w:tr>
        <w:tc>
          <w:tcPr>
            <w:tcW w:type="dxa" w:w="2520"/>
          </w:tcPr>
          <w:p>
            <w:pPr>
              <w:jc w:val="left"/>
            </w:pPr>
            <w:r/>
            <w:r>
              <w:rPr>
                <w:b w:val="0"/>
                <w:sz w:val="17"/>
              </w:rPr>
              <w:t>Byron Buxton</w:t>
            </w:r>
          </w:p>
        </w:tc>
        <w:tc>
          <w:tcPr>
            <w:tcW w:type="dxa" w:w="720"/>
          </w:tcPr>
          <w:p>
            <w:pPr>
              <w:jc w:val="center"/>
            </w:pPr>
            <w:r/>
            <w:r>
              <w:rPr>
                <w:b w:val="0"/>
                <w:sz w:val="17"/>
              </w:rPr>
              <w:t>2025</w:t>
            </w:r>
          </w:p>
        </w:tc>
        <w:tc>
          <w:tcPr>
            <w:tcW w:type="dxa" w:w="1008"/>
          </w:tcPr>
          <w:p>
            <w:pPr>
              <w:jc w:val="center"/>
            </w:pPr>
            <w:r/>
            <w:r>
              <w:rPr>
                <w:b w:val="0"/>
                <w:sz w:val="17"/>
              </w:rPr>
              <w:t>30.2</w:t>
            </w:r>
          </w:p>
        </w:tc>
        <w:tc>
          <w:tcPr>
            <w:tcW w:type="dxa" w:w="1152"/>
          </w:tcPr>
          <w:p>
            <w:pPr>
              <w:jc w:val="center"/>
            </w:pPr>
            <w:r/>
            <w:r>
              <w:rPr>
                <w:b w:val="0"/>
                <w:sz w:val="17"/>
              </w:rPr>
              <w:t>24–0</w:t>
            </w:r>
          </w:p>
        </w:tc>
        <w:tc>
          <w:tcPr>
            <w:tcW w:type="dxa" w:w="864"/>
          </w:tcPr>
          <w:p>
            <w:pPr>
              <w:jc w:val="center"/>
            </w:pPr>
            <w:r/>
            <w:r>
              <w:rPr>
                <w:b w:val="0"/>
                <w:sz w:val="17"/>
              </w:rPr>
              <w:t>+24</w:t>
            </w:r>
          </w:p>
        </w:tc>
        <w:tc>
          <w:tcPr>
            <w:tcW w:type="dxa" w:w="1152"/>
          </w:tcPr>
          <w:p>
            <w:pPr>
              <w:jc w:val="center"/>
            </w:pPr>
            <w:r/>
            <w:r>
              <w:rPr>
                <w:b w:val="0"/>
                <w:sz w:val="17"/>
              </w:rPr>
              <w:t>+8.8</w:t>
            </w:r>
          </w:p>
        </w:tc>
        <w:tc>
          <w:tcPr>
            <w:tcW w:type="dxa" w:w="1080"/>
          </w:tcPr>
          <w:p>
            <w:pPr>
              <w:jc w:val="center"/>
            </w:pPr>
            <w:r/>
            <w:r>
              <w:rPr>
                <w:b w:val="0"/>
                <w:sz w:val="17"/>
              </w:rPr>
              <w:t>10.0</w:t>
            </w:r>
          </w:p>
        </w:tc>
        <w:tc>
          <w:tcPr>
            <w:tcW w:type="dxa" w:w="1008"/>
          </w:tcPr>
          <w:p>
            <w:pPr>
              <w:jc w:val="center"/>
            </w:pPr>
            <w:r/>
            <w:r>
              <w:rPr>
                <w:b w:val="0"/>
                <w:sz w:val="17"/>
              </w:rPr>
              <w:t>+0.0</w:t>
            </w:r>
          </w:p>
        </w:tc>
      </w:tr>
      <w:tr>
        <w:tc>
          <w:tcPr>
            <w:tcW w:type="dxa" w:w="2520"/>
          </w:tcPr>
          <w:p>
            <w:pPr>
              <w:jc w:val="left"/>
            </w:pPr>
            <w:r/>
            <w:r>
              <w:rPr>
                <w:b w:val="0"/>
                <w:sz w:val="17"/>
              </w:rPr>
              <w:t>Freddie Freeman</w:t>
            </w:r>
          </w:p>
        </w:tc>
        <w:tc>
          <w:tcPr>
            <w:tcW w:type="dxa" w:w="720"/>
          </w:tcPr>
          <w:p>
            <w:pPr>
              <w:jc w:val="center"/>
            </w:pPr>
            <w:r/>
            <w:r>
              <w:rPr>
                <w:b w:val="0"/>
                <w:sz w:val="17"/>
              </w:rPr>
              <w:t>2023</w:t>
            </w:r>
          </w:p>
        </w:tc>
        <w:tc>
          <w:tcPr>
            <w:tcW w:type="dxa" w:w="1008"/>
          </w:tcPr>
          <w:p>
            <w:pPr>
              <w:jc w:val="center"/>
            </w:pPr>
            <w:r/>
            <w:r>
              <w:rPr>
                <w:b w:val="0"/>
                <w:sz w:val="17"/>
              </w:rPr>
              <w:t>26.7</w:t>
            </w:r>
          </w:p>
        </w:tc>
        <w:tc>
          <w:tcPr>
            <w:tcW w:type="dxa" w:w="1152"/>
          </w:tcPr>
          <w:p>
            <w:pPr>
              <w:jc w:val="center"/>
            </w:pPr>
            <w:r/>
            <w:r>
              <w:rPr>
                <w:b w:val="0"/>
                <w:sz w:val="17"/>
              </w:rPr>
              <w:t>23–1</w:t>
            </w:r>
          </w:p>
        </w:tc>
        <w:tc>
          <w:tcPr>
            <w:tcW w:type="dxa" w:w="864"/>
          </w:tcPr>
          <w:p>
            <w:pPr>
              <w:jc w:val="center"/>
            </w:pPr>
            <w:r/>
            <w:r>
              <w:rPr>
                <w:b w:val="0"/>
                <w:sz w:val="17"/>
              </w:rPr>
              <w:t>+22</w:t>
            </w:r>
          </w:p>
        </w:tc>
        <w:tc>
          <w:tcPr>
            <w:tcW w:type="dxa" w:w="1152"/>
          </w:tcPr>
          <w:p>
            <w:pPr>
              <w:jc w:val="center"/>
            </w:pPr>
            <w:r/>
            <w:r>
              <w:rPr>
                <w:b w:val="0"/>
                <w:sz w:val="17"/>
              </w:rPr>
              <w:t>+8.7</w:t>
            </w:r>
          </w:p>
        </w:tc>
        <w:tc>
          <w:tcPr>
            <w:tcW w:type="dxa" w:w="1080"/>
          </w:tcPr>
          <w:p>
            <w:pPr>
              <w:jc w:val="center"/>
            </w:pPr>
            <w:r/>
            <w:r>
              <w:rPr>
                <w:b w:val="0"/>
                <w:sz w:val="17"/>
              </w:rPr>
              <w:t>12.1</w:t>
            </w:r>
          </w:p>
        </w:tc>
        <w:tc>
          <w:tcPr>
            <w:tcW w:type="dxa" w:w="1008"/>
          </w:tcPr>
          <w:p>
            <w:pPr>
              <w:jc w:val="center"/>
            </w:pPr>
            <w:r/>
            <w:r>
              <w:rPr>
                <w:b w:val="0"/>
                <w:sz w:val="17"/>
              </w:rPr>
              <w:t>-1.0</w:t>
            </w:r>
          </w:p>
        </w:tc>
      </w:tr>
      <w:tr>
        <w:tc>
          <w:tcPr>
            <w:tcW w:type="dxa" w:w="2520"/>
          </w:tcPr>
          <w:p>
            <w:pPr>
              <w:jc w:val="left"/>
            </w:pPr>
            <w:r/>
            <w:r>
              <w:rPr>
                <w:b w:val="0"/>
                <w:sz w:val="17"/>
              </w:rPr>
              <w:t>Josh Lowe</w:t>
            </w:r>
          </w:p>
        </w:tc>
        <w:tc>
          <w:tcPr>
            <w:tcW w:type="dxa" w:w="720"/>
          </w:tcPr>
          <w:p>
            <w:pPr>
              <w:jc w:val="center"/>
            </w:pPr>
            <w:r/>
            <w:r>
              <w:rPr>
                <w:b w:val="0"/>
                <w:sz w:val="17"/>
              </w:rPr>
              <w:t>2024</w:t>
            </w:r>
          </w:p>
        </w:tc>
        <w:tc>
          <w:tcPr>
            <w:tcW w:type="dxa" w:w="1008"/>
          </w:tcPr>
          <w:p>
            <w:pPr>
              <w:jc w:val="center"/>
            </w:pPr>
            <w:r/>
            <w:r>
              <w:rPr>
                <w:b w:val="0"/>
                <w:sz w:val="17"/>
              </w:rPr>
              <w:t>28.4</w:t>
            </w:r>
          </w:p>
        </w:tc>
        <w:tc>
          <w:tcPr>
            <w:tcW w:type="dxa" w:w="1152"/>
          </w:tcPr>
          <w:p>
            <w:pPr>
              <w:jc w:val="center"/>
            </w:pPr>
            <w:r/>
            <w:r>
              <w:rPr>
                <w:b w:val="0"/>
                <w:sz w:val="17"/>
              </w:rPr>
              <w:t>25–1</w:t>
            </w:r>
          </w:p>
        </w:tc>
        <w:tc>
          <w:tcPr>
            <w:tcW w:type="dxa" w:w="864"/>
          </w:tcPr>
          <w:p>
            <w:pPr>
              <w:jc w:val="center"/>
            </w:pPr>
            <w:r/>
            <w:r>
              <w:rPr>
                <w:b w:val="0"/>
                <w:sz w:val="17"/>
              </w:rPr>
              <w:t>+24</w:t>
            </w:r>
          </w:p>
        </w:tc>
        <w:tc>
          <w:tcPr>
            <w:tcW w:type="dxa" w:w="1152"/>
          </w:tcPr>
          <w:p>
            <w:pPr>
              <w:jc w:val="center"/>
            </w:pPr>
            <w:r/>
            <w:r>
              <w:rPr>
                <w:b w:val="0"/>
                <w:sz w:val="17"/>
              </w:rPr>
              <w:t>+8.6</w:t>
            </w:r>
          </w:p>
        </w:tc>
        <w:tc>
          <w:tcPr>
            <w:tcW w:type="dxa" w:w="1080"/>
          </w:tcPr>
          <w:p>
            <w:pPr>
              <w:jc w:val="center"/>
            </w:pPr>
            <w:r/>
            <w:r>
              <w:rPr>
                <w:b w:val="0"/>
                <w:sz w:val="17"/>
              </w:rPr>
              <w:t>12.8</w:t>
            </w:r>
          </w:p>
        </w:tc>
        <w:tc>
          <w:tcPr>
            <w:tcW w:type="dxa" w:w="1008"/>
          </w:tcPr>
          <w:p>
            <w:pPr>
              <w:jc w:val="center"/>
            </w:pPr>
            <w:r/>
            <w:r>
              <w:rPr>
                <w:b w:val="0"/>
                <w:sz w:val="17"/>
              </w:rPr>
              <w:t>+1.2</w:t>
            </w:r>
          </w:p>
        </w:tc>
      </w:tr>
      <w:tr>
        <w:tc>
          <w:tcPr>
            <w:tcW w:type="dxa" w:w="2520"/>
          </w:tcPr>
          <w:p>
            <w:pPr>
              <w:jc w:val="left"/>
            </w:pPr>
            <w:r/>
            <w:r>
              <w:rPr>
                <w:b w:val="0"/>
                <w:sz w:val="17"/>
              </w:rPr>
              <w:t>Ronald Acuña Jr.</w:t>
            </w:r>
          </w:p>
        </w:tc>
        <w:tc>
          <w:tcPr>
            <w:tcW w:type="dxa" w:w="720"/>
          </w:tcPr>
          <w:p>
            <w:pPr>
              <w:jc w:val="center"/>
            </w:pPr>
            <w:r/>
            <w:r>
              <w:rPr>
                <w:b w:val="0"/>
                <w:sz w:val="17"/>
              </w:rPr>
              <w:t>2023</w:t>
            </w:r>
          </w:p>
        </w:tc>
        <w:tc>
          <w:tcPr>
            <w:tcW w:type="dxa" w:w="1008"/>
          </w:tcPr>
          <w:p>
            <w:pPr>
              <w:jc w:val="center"/>
            </w:pPr>
            <w:r/>
            <w:r>
              <w:rPr>
                <w:b w:val="0"/>
                <w:sz w:val="17"/>
              </w:rPr>
              <w:t>28.0</w:t>
            </w:r>
          </w:p>
        </w:tc>
        <w:tc>
          <w:tcPr>
            <w:tcW w:type="dxa" w:w="1152"/>
          </w:tcPr>
          <w:p>
            <w:pPr>
              <w:jc w:val="center"/>
            </w:pPr>
            <w:r/>
            <w:r>
              <w:rPr>
                <w:b w:val="0"/>
                <w:sz w:val="17"/>
              </w:rPr>
              <w:t>73–14</w:t>
            </w:r>
          </w:p>
        </w:tc>
        <w:tc>
          <w:tcPr>
            <w:tcW w:type="dxa" w:w="864"/>
          </w:tcPr>
          <w:p>
            <w:pPr>
              <w:jc w:val="center"/>
            </w:pPr>
            <w:r/>
            <w:r>
              <w:rPr>
                <w:b w:val="0"/>
                <w:sz w:val="17"/>
              </w:rPr>
              <w:t>+59</w:t>
            </w:r>
          </w:p>
        </w:tc>
        <w:tc>
          <w:tcPr>
            <w:tcW w:type="dxa" w:w="1152"/>
          </w:tcPr>
          <w:p>
            <w:pPr>
              <w:jc w:val="center"/>
            </w:pPr>
            <w:r/>
            <w:r>
              <w:rPr>
                <w:b w:val="0"/>
                <w:sz w:val="17"/>
              </w:rPr>
              <w:t>+8.3</w:t>
            </w:r>
          </w:p>
        </w:tc>
        <w:tc>
          <w:tcPr>
            <w:tcW w:type="dxa" w:w="1080"/>
          </w:tcPr>
          <w:p>
            <w:pPr>
              <w:jc w:val="center"/>
            </w:pPr>
            <w:r/>
            <w:r>
              <w:rPr>
                <w:b w:val="0"/>
                <w:sz w:val="17"/>
              </w:rPr>
              <w:t>12.3</w:t>
            </w:r>
          </w:p>
        </w:tc>
        <w:tc>
          <w:tcPr>
            <w:tcW w:type="dxa" w:w="1008"/>
          </w:tcPr>
          <w:p>
            <w:pPr>
              <w:jc w:val="center"/>
            </w:pPr>
            <w:r/>
            <w:r>
              <w:rPr>
                <w:b w:val="0"/>
                <w:sz w:val="17"/>
              </w:rPr>
              <w:t>+0.4</w:t>
            </w:r>
          </w:p>
        </w:tc>
      </w:tr>
      <w:tr>
        <w:tc>
          <w:tcPr>
            <w:tcW w:type="dxa" w:w="2520"/>
          </w:tcPr>
          <w:p>
            <w:pPr>
              <w:jc w:val="left"/>
            </w:pPr>
            <w:r/>
            <w:r>
              <w:rPr>
                <w:b w:val="0"/>
                <w:sz w:val="17"/>
              </w:rPr>
              <w:t>Josh Lowe</w:t>
            </w:r>
          </w:p>
        </w:tc>
        <w:tc>
          <w:tcPr>
            <w:tcW w:type="dxa" w:w="720"/>
          </w:tcPr>
          <w:p>
            <w:pPr>
              <w:jc w:val="center"/>
            </w:pPr>
            <w:r/>
            <w:r>
              <w:rPr>
                <w:b w:val="0"/>
                <w:sz w:val="17"/>
              </w:rPr>
              <w:t>2023</w:t>
            </w:r>
          </w:p>
        </w:tc>
        <w:tc>
          <w:tcPr>
            <w:tcW w:type="dxa" w:w="1008"/>
          </w:tcPr>
          <w:p>
            <w:pPr>
              <w:jc w:val="center"/>
            </w:pPr>
            <w:r/>
            <w:r>
              <w:rPr>
                <w:b w:val="0"/>
                <w:sz w:val="17"/>
              </w:rPr>
              <w:t>28.7</w:t>
            </w:r>
          </w:p>
        </w:tc>
        <w:tc>
          <w:tcPr>
            <w:tcW w:type="dxa" w:w="1152"/>
          </w:tcPr>
          <w:p>
            <w:pPr>
              <w:jc w:val="center"/>
            </w:pPr>
            <w:r/>
            <w:r>
              <w:rPr>
                <w:b w:val="0"/>
                <w:sz w:val="17"/>
              </w:rPr>
              <w:t>32–3</w:t>
            </w:r>
          </w:p>
        </w:tc>
        <w:tc>
          <w:tcPr>
            <w:tcW w:type="dxa" w:w="864"/>
          </w:tcPr>
          <w:p>
            <w:pPr>
              <w:jc w:val="center"/>
            </w:pPr>
            <w:r/>
            <w:r>
              <w:rPr>
                <w:b w:val="0"/>
                <w:sz w:val="17"/>
              </w:rPr>
              <w:t>+29</w:t>
            </w:r>
          </w:p>
        </w:tc>
        <w:tc>
          <w:tcPr>
            <w:tcW w:type="dxa" w:w="1152"/>
          </w:tcPr>
          <w:p>
            <w:pPr>
              <w:jc w:val="center"/>
            </w:pPr>
            <w:r/>
            <w:r>
              <w:rPr>
                <w:b w:val="0"/>
                <w:sz w:val="17"/>
              </w:rPr>
              <w:t>+8.1</w:t>
            </w:r>
          </w:p>
        </w:tc>
        <w:tc>
          <w:tcPr>
            <w:tcW w:type="dxa" w:w="1080"/>
          </w:tcPr>
          <w:p>
            <w:pPr>
              <w:jc w:val="center"/>
            </w:pPr>
            <w:r/>
            <w:r>
              <w:rPr>
                <w:b w:val="0"/>
                <w:sz w:val="17"/>
              </w:rPr>
              <w:t>12.2</w:t>
            </w:r>
          </w:p>
        </w:tc>
        <w:tc>
          <w:tcPr>
            <w:tcW w:type="dxa" w:w="1008"/>
          </w:tcPr>
          <w:p>
            <w:pPr>
              <w:jc w:val="center"/>
            </w:pPr>
            <w:r/>
            <w:r>
              <w:rPr>
                <w:b w:val="0"/>
                <w:sz w:val="17"/>
              </w:rPr>
              <w:t>+0.9</w:t>
            </w:r>
          </w:p>
        </w:tc>
      </w:tr>
      <w:tr>
        <w:tc>
          <w:tcPr>
            <w:tcW w:type="dxa" w:w="2520"/>
          </w:tcPr>
          <w:p>
            <w:pPr>
              <w:jc w:val="left"/>
            </w:pPr>
            <w:r/>
            <w:r>
              <w:rPr>
                <w:b w:val="0"/>
                <w:sz w:val="17"/>
              </w:rPr>
              <w:t>CJ Abrams</w:t>
            </w:r>
          </w:p>
        </w:tc>
        <w:tc>
          <w:tcPr>
            <w:tcW w:type="dxa" w:w="720"/>
          </w:tcPr>
          <w:p>
            <w:pPr>
              <w:jc w:val="center"/>
            </w:pPr>
            <w:r/>
            <w:r>
              <w:rPr>
                <w:b w:val="0"/>
                <w:sz w:val="17"/>
              </w:rPr>
              <w:t>2025</w:t>
            </w:r>
          </w:p>
        </w:tc>
        <w:tc>
          <w:tcPr>
            <w:tcW w:type="dxa" w:w="1008"/>
          </w:tcPr>
          <w:p>
            <w:pPr>
              <w:jc w:val="center"/>
            </w:pPr>
            <w:r/>
            <w:r>
              <w:rPr>
                <w:b w:val="0"/>
                <w:sz w:val="17"/>
              </w:rPr>
              <w:t>28.2</w:t>
            </w:r>
          </w:p>
        </w:tc>
        <w:tc>
          <w:tcPr>
            <w:tcW w:type="dxa" w:w="1152"/>
          </w:tcPr>
          <w:p>
            <w:pPr>
              <w:jc w:val="center"/>
            </w:pPr>
            <w:r/>
            <w:r>
              <w:rPr>
                <w:b w:val="0"/>
                <w:sz w:val="17"/>
              </w:rPr>
              <w:t>31–3</w:t>
            </w:r>
          </w:p>
        </w:tc>
        <w:tc>
          <w:tcPr>
            <w:tcW w:type="dxa" w:w="864"/>
          </w:tcPr>
          <w:p>
            <w:pPr>
              <w:jc w:val="center"/>
            </w:pPr>
            <w:r/>
            <w:r>
              <w:rPr>
                <w:b w:val="0"/>
                <w:sz w:val="17"/>
              </w:rPr>
              <w:t>+28</w:t>
            </w:r>
          </w:p>
        </w:tc>
        <w:tc>
          <w:tcPr>
            <w:tcW w:type="dxa" w:w="1152"/>
          </w:tcPr>
          <w:p>
            <w:pPr>
              <w:jc w:val="center"/>
            </w:pPr>
            <w:r/>
            <w:r>
              <w:rPr>
                <w:b w:val="0"/>
                <w:sz w:val="17"/>
              </w:rPr>
              <w:t>+8.0</w:t>
            </w:r>
          </w:p>
        </w:tc>
        <w:tc>
          <w:tcPr>
            <w:tcW w:type="dxa" w:w="1080"/>
          </w:tcPr>
          <w:p>
            <w:pPr>
              <w:jc w:val="center"/>
            </w:pPr>
            <w:r/>
            <w:r>
              <w:rPr>
                <w:b w:val="0"/>
                <w:sz w:val="17"/>
              </w:rPr>
              <w:t>11.0</w:t>
            </w:r>
          </w:p>
        </w:tc>
        <w:tc>
          <w:tcPr>
            <w:tcW w:type="dxa" w:w="1008"/>
          </w:tcPr>
          <w:p>
            <w:pPr>
              <w:jc w:val="center"/>
            </w:pPr>
            <w:r/>
            <w:r>
              <w:rPr>
                <w:b w:val="0"/>
                <w:sz w:val="17"/>
              </w:rPr>
              <w:t>-0.8</w:t>
            </w:r>
          </w:p>
        </w:tc>
      </w:tr>
    </w:tbl>
    <w:p>
      <w:pPr>
        <w:spacing w:after="200"/>
      </w:pPr>
      <w:r>
        <w:rPr>
          <w:i w:val="0"/>
          <w:sz w:val="18"/>
        </w:rPr>
        <w:t>Note how the Ground and Burst columns disagree: a runner can lead the league in raw ground gained and sit mid-pack in Burst, or the reverse. That disagreement is the speed adjustment doing its job.</w:t>
      </w:r>
    </w:p>
    <w:p>
      <w:pPr>
        <w:pStyle w:val="Heading1"/>
      </w:pPr>
      <w:r>
        <w:t>5 · Validation</w:t>
      </w:r>
    </w:p>
    <w:p>
      <w:pPr>
        <w:spacing w:after="160"/>
      </w:pPr>
      <w:r>
        <w:rPr>
          <w:b/>
          <w:color w:val="0C2340"/>
          <w:sz w:val="19"/>
        </w:rPr>
        <w:t xml:space="preserve">BOTTOM LINE  </w:t>
      </w:r>
      <w:r>
        <w:rPr>
          <w:sz w:val="20"/>
        </w:rPr>
        <w:t>Every claim here is tested, including the ones the model loses. Steal+ and Burst are both speed-neutral by construction; Steal+ describes production and efficiency; Burst is the most repeatable season to season. Net Bases still forecasts next-year volume better — that is conceded, not hidden.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5040"/>
            <w:shd w:fill="0C2340"/>
          </w:tcPr>
          <w:p>
            <w:pPr>
              <w:jc w:val="center"/>
            </w:pPr>
            <w:r/>
            <w:r>
              <w:rPr>
                <w:b/>
                <w:color w:val="FFFFFF"/>
                <w:sz w:val="17"/>
              </w:rPr>
              <w:t>Test</w:t>
            </w:r>
          </w:p>
        </w:tc>
        <w:tc>
          <w:tcPr>
            <w:tcW w:type="dxa" w:w="1728"/>
            <w:shd w:fill="0C2340"/>
          </w:tcPr>
          <w:p>
            <w:pPr>
              <w:jc w:val="center"/>
            </w:pPr>
            <w:r/>
            <w:r>
              <w:rPr>
                <w:b/>
                <w:color w:val="FFFFFF"/>
                <w:sz w:val="17"/>
              </w:rPr>
              <w:t>Net Bases</w:t>
            </w:r>
          </w:p>
        </w:tc>
        <w:tc>
          <w:tcPr>
            <w:tcW w:type="dxa" w:w="1584"/>
            <w:shd w:fill="0C2340"/>
          </w:tcPr>
          <w:p>
            <w:pPr>
              <w:jc w:val="center"/>
            </w:pPr>
            <w:r/>
            <w:r>
              <w:rPr>
                <w:b/>
                <w:color w:val="FFFFFF"/>
                <w:sz w:val="17"/>
              </w:rPr>
              <w:t>Steal+</w:t>
            </w:r>
          </w:p>
        </w:tc>
        <w:tc>
          <w:tcPr>
            <w:tcW w:type="dxa" w:w="1584"/>
            <w:shd w:fill="0C2340"/>
          </w:tcPr>
          <w:p>
            <w:pPr>
              <w:jc w:val="center"/>
            </w:pPr>
            <w:r/>
            <w:r>
              <w:rPr>
                <w:b/>
                <w:color w:val="FFFFFF"/>
                <w:sz w:val="17"/>
              </w:rPr>
              <w:t>Burst</w:t>
            </w:r>
          </w:p>
        </w:tc>
      </w:tr>
      <w:tr>
        <w:tc>
          <w:tcPr>
            <w:tcW w:type="dxa" w:w="5040"/>
          </w:tcPr>
          <w:p>
            <w:pPr>
              <w:jc w:val="left"/>
            </w:pPr>
            <w:r/>
            <w:r>
              <w:rPr>
                <w:b w:val="0"/>
                <w:sz w:val="17"/>
              </w:rPr>
              <w:t>corr with sprint speed (0 = pure skill)</w:t>
            </w:r>
          </w:p>
        </w:tc>
        <w:tc>
          <w:tcPr>
            <w:tcW w:type="dxa" w:w="1728"/>
          </w:tcPr>
          <w:p>
            <w:pPr>
              <w:jc w:val="center"/>
            </w:pPr>
            <w:r/>
            <w:r>
              <w:rPr>
                <w:b w:val="0"/>
                <w:sz w:val="17"/>
              </w:rPr>
              <w:t>+0.29</w:t>
            </w:r>
          </w:p>
        </w:tc>
        <w:tc>
          <w:tcPr>
            <w:tcW w:type="dxa" w:w="1584"/>
          </w:tcPr>
          <w:p>
            <w:pPr>
              <w:jc w:val="center"/>
            </w:pPr>
            <w:r/>
            <w:r>
              <w:rPr>
                <w:b w:val="0"/>
                <w:sz w:val="17"/>
              </w:rPr>
              <w:t>-0.01</w:t>
            </w:r>
          </w:p>
        </w:tc>
        <w:tc>
          <w:tcPr>
            <w:tcW w:type="dxa" w:w="1584"/>
          </w:tcPr>
          <w:p>
            <w:pPr>
              <w:jc w:val="center"/>
            </w:pPr>
            <w:r/>
            <w:r>
              <w:rPr>
                <w:b w:val="0"/>
                <w:sz w:val="17"/>
              </w:rPr>
              <w:t>-0.00</w:t>
            </w:r>
          </w:p>
        </w:tc>
      </w:tr>
      <w:tr>
        <w:tc>
          <w:tcPr>
            <w:tcW w:type="dxa" w:w="5040"/>
          </w:tcPr>
          <w:p>
            <w:pPr>
              <w:jc w:val="left"/>
            </w:pPr>
            <w:r/>
            <w:r>
              <w:rPr>
                <w:b w:val="0"/>
                <w:sz w:val="17"/>
              </w:rPr>
              <w:t>describes net steals, same season</w:t>
            </w:r>
          </w:p>
        </w:tc>
        <w:tc>
          <w:tcPr>
            <w:tcW w:type="dxa" w:w="1728"/>
          </w:tcPr>
          <w:p>
            <w:pPr>
              <w:jc w:val="center"/>
            </w:pPr>
            <w:r/>
            <w:r>
              <w:rPr>
                <w:b w:val="0"/>
                <w:sz w:val="17"/>
              </w:rPr>
              <w:t>—</w:t>
            </w:r>
          </w:p>
        </w:tc>
        <w:tc>
          <w:tcPr>
            <w:tcW w:type="dxa" w:w="1584"/>
          </w:tcPr>
          <w:p>
            <w:pPr>
              <w:jc w:val="center"/>
            </w:pPr>
            <w:r/>
            <w:r>
              <w:rPr>
                <w:b w:val="0"/>
                <w:sz w:val="17"/>
              </w:rPr>
              <w:t>+0.64</w:t>
            </w:r>
          </w:p>
        </w:tc>
        <w:tc>
          <w:tcPr>
            <w:tcW w:type="dxa" w:w="1584"/>
          </w:tcPr>
          <w:p>
            <w:pPr>
              <w:jc w:val="center"/>
            </w:pPr>
            <w:r/>
            <w:r>
              <w:rPr>
                <w:b w:val="0"/>
                <w:sz w:val="17"/>
              </w:rPr>
              <w:t>+0.08</w:t>
            </w:r>
          </w:p>
        </w:tc>
      </w:tr>
      <w:tr>
        <w:tc>
          <w:tcPr>
            <w:tcW w:type="dxa" w:w="5040"/>
          </w:tcPr>
          <w:p>
            <w:pPr>
              <w:jc w:val="left"/>
            </w:pPr>
            <w:r/>
            <w:r>
              <w:rPr>
                <w:b w:val="0"/>
                <w:sz w:val="17"/>
              </w:rPr>
              <w:t>describes success rate, same season</w:t>
            </w:r>
          </w:p>
        </w:tc>
        <w:tc>
          <w:tcPr>
            <w:tcW w:type="dxa" w:w="1728"/>
          </w:tcPr>
          <w:p>
            <w:pPr>
              <w:jc w:val="center"/>
            </w:pPr>
            <w:r/>
            <w:r>
              <w:rPr>
                <w:b w:val="0"/>
                <w:sz w:val="17"/>
              </w:rPr>
              <w:t>—</w:t>
            </w:r>
          </w:p>
        </w:tc>
        <w:tc>
          <w:tcPr>
            <w:tcW w:type="dxa" w:w="1584"/>
          </w:tcPr>
          <w:p>
            <w:pPr>
              <w:jc w:val="center"/>
            </w:pPr>
            <w:r/>
            <w:r>
              <w:rPr>
                <w:b w:val="0"/>
                <w:sz w:val="17"/>
              </w:rPr>
              <w:t>+0.89</w:t>
            </w:r>
          </w:p>
        </w:tc>
        <w:tc>
          <w:tcPr>
            <w:tcW w:type="dxa" w:w="1584"/>
          </w:tcPr>
          <w:p>
            <w:pPr>
              <w:jc w:val="center"/>
            </w:pPr>
            <w:r/>
            <w:r>
              <w:rPr>
                <w:b w:val="0"/>
                <w:sz w:val="17"/>
              </w:rPr>
              <w:t>+0.15</w:t>
            </w:r>
          </w:p>
        </w:tc>
      </w:tr>
      <w:tr>
        <w:tc>
          <w:tcPr>
            <w:tcW w:type="dxa" w:w="5040"/>
          </w:tcPr>
          <w:p>
            <w:pPr>
              <w:jc w:val="left"/>
            </w:pPr>
            <w:r/>
            <w:r>
              <w:rPr>
                <w:b w:val="0"/>
                <w:sz w:val="17"/>
              </w:rPr>
              <w:t>predicts NEXT-YEAR net steals</w:t>
            </w:r>
          </w:p>
        </w:tc>
        <w:tc>
          <w:tcPr>
            <w:tcW w:type="dxa" w:w="1728"/>
          </w:tcPr>
          <w:p>
            <w:pPr>
              <w:jc w:val="center"/>
            </w:pPr>
            <w:r/>
            <w:r>
              <w:rPr>
                <w:b w:val="0"/>
                <w:sz w:val="17"/>
              </w:rPr>
              <w:t>+0.38</w:t>
            </w:r>
          </w:p>
        </w:tc>
        <w:tc>
          <w:tcPr>
            <w:tcW w:type="dxa" w:w="1584"/>
          </w:tcPr>
          <w:p>
            <w:pPr>
              <w:jc w:val="center"/>
            </w:pPr>
            <w:r/>
            <w:r>
              <w:rPr>
                <w:b w:val="0"/>
                <w:sz w:val="17"/>
              </w:rPr>
              <w:t>+0.17</w:t>
            </w:r>
          </w:p>
        </w:tc>
        <w:tc>
          <w:tcPr>
            <w:tcW w:type="dxa" w:w="1584"/>
          </w:tcPr>
          <w:p>
            <w:pPr>
              <w:jc w:val="center"/>
            </w:pPr>
            <w:r/>
            <w:r>
              <w:rPr>
                <w:b w:val="0"/>
                <w:sz w:val="17"/>
              </w:rPr>
              <w:t>+0.09</w:t>
            </w:r>
          </w:p>
        </w:tc>
      </w:tr>
      <w:tr>
        <w:tc>
          <w:tcPr>
            <w:tcW w:type="dxa" w:w="5040"/>
          </w:tcPr>
          <w:p>
            <w:pPr>
              <w:jc w:val="left"/>
            </w:pPr>
            <w:r/>
            <w:r>
              <w:rPr>
                <w:b w:val="0"/>
                <w:sz w:val="17"/>
              </w:rPr>
              <w:t>predicts NEXT-YEAR success rate</w:t>
            </w:r>
          </w:p>
        </w:tc>
        <w:tc>
          <w:tcPr>
            <w:tcW w:type="dxa" w:w="1728"/>
          </w:tcPr>
          <w:p>
            <w:pPr>
              <w:jc w:val="center"/>
            </w:pPr>
            <w:r/>
            <w:r>
              <w:rPr>
                <w:b w:val="0"/>
                <w:sz w:val="17"/>
              </w:rPr>
              <w:t>+0.16</w:t>
            </w:r>
          </w:p>
        </w:tc>
        <w:tc>
          <w:tcPr>
            <w:tcW w:type="dxa" w:w="1584"/>
          </w:tcPr>
          <w:p>
            <w:pPr>
              <w:jc w:val="center"/>
            </w:pPr>
            <w:r/>
            <w:r>
              <w:rPr>
                <w:b w:val="0"/>
                <w:sz w:val="17"/>
              </w:rPr>
              <w:t>+0.23</w:t>
            </w:r>
          </w:p>
        </w:tc>
        <w:tc>
          <w:tcPr>
            <w:tcW w:type="dxa" w:w="1584"/>
          </w:tcPr>
          <w:p>
            <w:pPr>
              <w:jc w:val="center"/>
            </w:pPr>
            <w:r/>
            <w:r>
              <w:rPr>
                <w:b w:val="0"/>
                <w:sz w:val="17"/>
              </w:rPr>
              <w:t>+0.04</w:t>
            </w:r>
          </w:p>
        </w:tc>
      </w:tr>
      <w:tr>
        <w:tc>
          <w:tcPr>
            <w:tcW w:type="dxa" w:w="5040"/>
          </w:tcPr>
          <w:p>
            <w:pPr>
              <w:jc w:val="left"/>
            </w:pPr>
            <w:r/>
            <w:r>
              <w:rPr>
                <w:b w:val="0"/>
                <w:sz w:val="17"/>
              </w:rPr>
              <w:t>year-to-year self-stability</w:t>
            </w:r>
          </w:p>
        </w:tc>
        <w:tc>
          <w:tcPr>
            <w:tcW w:type="dxa" w:w="1728"/>
          </w:tcPr>
          <w:p>
            <w:pPr>
              <w:jc w:val="center"/>
            </w:pPr>
            <w:r/>
            <w:r>
              <w:rPr>
                <w:b w:val="0"/>
                <w:sz w:val="17"/>
              </w:rPr>
              <w:t>+0.38</w:t>
            </w:r>
          </w:p>
        </w:tc>
        <w:tc>
          <w:tcPr>
            <w:tcW w:type="dxa" w:w="1584"/>
          </w:tcPr>
          <w:p>
            <w:pPr>
              <w:jc w:val="center"/>
            </w:pPr>
            <w:r/>
            <w:r>
              <w:rPr>
                <w:b w:val="0"/>
                <w:sz w:val="17"/>
              </w:rPr>
              <w:t>+0.19</w:t>
            </w:r>
          </w:p>
        </w:tc>
        <w:tc>
          <w:tcPr>
            <w:tcW w:type="dxa" w:w="1584"/>
          </w:tcPr>
          <w:p>
            <w:pPr>
              <w:jc w:val="center"/>
            </w:pPr>
            <w:r/>
            <w:r>
              <w:rPr>
                <w:b w:val="0"/>
                <w:sz w:val="17"/>
              </w:rPr>
              <w:t>+0.48</w:t>
            </w:r>
          </w:p>
        </w:tc>
      </w:tr>
    </w:tbl>
    <w:p>
      <w:pPr>
        <w:spacing w:after="200"/>
      </w:pPr>
      <w:r>
        <w:rPr>
          <w:i w:val="0"/>
          <w:sz w:val="18"/>
        </w:rPr>
        <w:t>Steal+ and Burst are near-orthogonal (r ≈ 0.16), so they are reported separately rather than averaged. A v10 'Steal Grade' did average them and was dropped: it predicted no better than Steal+ alone and mis-ranked pure producers — Ohtani led Steal+ while grading ~109th.</w:t>
      </w:r>
    </w:p>
    <w:p>
      <w:pPr>
        <w:pStyle w:val="Heading1"/>
      </w:pPr>
      <w:r>
        <w:t>6 · Where this sits</w:t>
      </w:r>
    </w:p>
    <w:tbl>
      <w:tblPr>
        <w:tblStyle w:val="TableGrid"/>
        <w:tblW w:type="auto" w:w="0"/>
        <w:jc w:val="center"/>
        <w:tblLook w:firstColumn="1" w:firstRow="1" w:lastColumn="0" w:lastRow="0" w:noHBand="0" w:noVBand="1" w:val="04A0"/>
      </w:tblPr>
      <w:tblGrid>
        <w:gridCol w:w="3360"/>
        <w:gridCol w:w="3360"/>
        <w:gridCol w:w="3360"/>
      </w:tblGrid>
      <w:tr>
        <w:tc>
          <w:tcPr>
            <w:tcW w:type="dxa" w:w="1584"/>
            <w:shd w:fill="0C2340"/>
          </w:tcPr>
          <w:p>
            <w:pPr>
              <w:jc w:val="center"/>
            </w:pPr>
            <w:r/>
            <w:r>
              <w:rPr>
                <w:b/>
                <w:color w:val="FFFFFF"/>
                <w:sz w:val="17"/>
              </w:rPr>
              <w:t>Model</w:t>
            </w:r>
          </w:p>
        </w:tc>
        <w:tc>
          <w:tcPr>
            <w:tcW w:type="dxa" w:w="4608"/>
            <w:shd w:fill="0C2340"/>
          </w:tcPr>
          <w:p>
            <w:pPr>
              <w:jc w:val="center"/>
            </w:pPr>
            <w:r/>
            <w:r>
              <w:rPr>
                <w:b/>
                <w:color w:val="FFFFFF"/>
                <w:sz w:val="17"/>
              </w:rPr>
              <w:t>Question</w:t>
            </w:r>
          </w:p>
        </w:tc>
        <w:tc>
          <w:tcPr>
            <w:tcW w:type="dxa" w:w="4176"/>
            <w:shd w:fill="0C2340"/>
          </w:tcPr>
          <w:p>
            <w:pPr>
              <w:jc w:val="center"/>
            </w:pPr>
            <w:r/>
            <w:r>
              <w:rPr>
                <w:b/>
                <w:color w:val="FFFFFF"/>
                <w:sz w:val="17"/>
              </w:rPr>
              <w:t>Status</w:t>
            </w:r>
          </w:p>
        </w:tc>
      </w:tr>
      <w:tr>
        <w:tc>
          <w:tcPr>
            <w:tcW w:type="dxa" w:w="1584"/>
          </w:tcPr>
          <w:p>
            <w:pPr>
              <w:jc w:val="left"/>
            </w:pPr>
            <w:r/>
            <w:r>
              <w:rPr>
                <w:b w:val="0"/>
                <w:sz w:val="17"/>
              </w:rPr>
              <w:t>v11 (this report)</w:t>
            </w:r>
          </w:p>
        </w:tc>
        <w:tc>
          <w:tcPr>
            <w:tcW w:type="dxa" w:w="4608"/>
          </w:tcPr>
          <w:p>
            <w:pPr>
              <w:jc w:val="center"/>
            </w:pPr>
            <w:r/>
            <w:r>
              <w:rPr>
                <w:b w:val="0"/>
                <w:sz w:val="17"/>
              </w:rPr>
              <w:t>Who steals well? Steal+, Burst, ground gained</w:t>
            </w:r>
          </w:p>
        </w:tc>
        <w:tc>
          <w:tcPr>
            <w:tcW w:type="dxa" w:w="4176"/>
          </w:tcPr>
          <w:p>
            <w:pPr>
              <w:jc w:val="center"/>
            </w:pPr>
            <w:r/>
            <w:r>
              <w:rPr>
                <w:b w:val="0"/>
                <w:sz w:val="17"/>
              </w:rPr>
              <w:t>the published leaderboard</w:t>
            </w:r>
          </w:p>
        </w:tc>
      </w:tr>
      <w:tr>
        <w:tc>
          <w:tcPr>
            <w:tcW w:type="dxa" w:w="1584"/>
          </w:tcPr>
          <w:p>
            <w:pPr>
              <w:jc w:val="left"/>
            </w:pPr>
            <w:r/>
            <w:r>
              <w:rPr>
                <w:b w:val="0"/>
                <w:sz w:val="17"/>
              </w:rPr>
              <w:t>v12</w:t>
            </w:r>
          </w:p>
        </w:tc>
        <w:tc>
          <w:tcPr>
            <w:tcW w:type="dxa" w:w="4608"/>
          </w:tcPr>
          <w:p>
            <w:pPr>
              <w:jc w:val="center"/>
            </w:pPr>
            <w:r/>
            <w:r>
              <w:rPr>
                <w:b w:val="0"/>
                <w:sz w:val="17"/>
              </w:rPr>
              <w:t>Was this individual attempt safe?</w:t>
            </w:r>
          </w:p>
        </w:tc>
        <w:tc>
          <w:tcPr>
            <w:tcW w:type="dxa" w:w="4176"/>
          </w:tcPr>
          <w:p>
            <w:pPr>
              <w:jc w:val="center"/>
            </w:pPr>
            <w:r/>
            <w:r>
              <w:rPr>
                <w:b w:val="0"/>
                <w:sz w:val="17"/>
              </w:rPr>
              <w:t>per-attempt engine, forward AUROC 0.77</w:t>
            </w:r>
          </w:p>
        </w:tc>
      </w:tr>
      <w:tr>
        <w:tc>
          <w:tcPr>
            <w:tcW w:type="dxa" w:w="1584"/>
          </w:tcPr>
          <w:p>
            <w:pPr>
              <w:jc w:val="left"/>
            </w:pPr>
            <w:r/>
            <w:r>
              <w:rPr>
                <w:b w:val="0"/>
                <w:sz w:val="17"/>
              </w:rPr>
              <w:t>v13</w:t>
            </w:r>
          </w:p>
        </w:tc>
        <w:tc>
          <w:tcPr>
            <w:tcW w:type="dxa" w:w="4608"/>
          </w:tcPr>
          <w:p>
            <w:pPr>
              <w:jc w:val="center"/>
            </w:pPr>
            <w:r/>
            <w:r>
              <w:rPr>
                <w:b w:val="0"/>
                <w:sz w:val="17"/>
              </w:rPr>
              <w:t>Did he go at all?</w:t>
            </w:r>
          </w:p>
        </w:tc>
        <w:tc>
          <w:tcPr>
            <w:tcW w:type="dxa" w:w="4176"/>
          </w:tcPr>
          <w:p>
            <w:pPr>
              <w:jc w:val="center"/>
            </w:pPr>
            <w:r/>
            <w:r>
              <w:rPr>
                <w:b w:val="0"/>
                <w:sz w:val="17"/>
              </w:rPr>
              <w:t>the 2023–2026 decision model</w:t>
            </w:r>
          </w:p>
        </w:tc>
      </w:tr>
      <w:tr>
        <w:tc>
          <w:tcPr>
            <w:tcW w:type="dxa" w:w="1584"/>
          </w:tcPr>
          <w:p>
            <w:pPr>
              <w:jc w:val="left"/>
            </w:pPr>
            <w:r/>
            <w:r>
              <w:rPr>
                <w:b w:val="0"/>
                <w:sz w:val="17"/>
              </w:rPr>
              <w:t>classic</w:t>
            </w:r>
          </w:p>
        </w:tc>
        <w:tc>
          <w:tcPr>
            <w:tcW w:type="dxa" w:w="4608"/>
          </w:tcPr>
          <w:p>
            <w:pPr>
              <w:jc w:val="center"/>
            </w:pPr>
            <w:r/>
            <w:r>
              <w:rPr>
                <w:b w:val="0"/>
                <w:sz w:val="17"/>
              </w:rPr>
              <w:t>The same for 2015–2022</w:t>
            </w:r>
          </w:p>
        </w:tc>
        <w:tc>
          <w:tcPr>
            <w:tcW w:type="dxa" w:w="4176"/>
          </w:tcPr>
          <w:p>
            <w:pPr>
              <w:jc w:val="center"/>
            </w:pPr>
            <w:r/>
            <w:r>
              <w:rPr>
                <w:b w:val="0"/>
                <w:sz w:val="17"/>
              </w:rPr>
              <w:t>separately fit; the 2023 rules changed the game</w:t>
            </w:r>
          </w:p>
        </w:tc>
      </w:tr>
    </w:tbl>
    <w:p>
      <w:pPr>
        <w:spacing w:after="120"/>
      </w:pPr>
      <w:r>
        <w:rPr>
          <w:i/>
          <w:sz w:val="18"/>
        </w:rPr>
        <w:t>Live board, calculator and skill map: https://shunnchenn.github.io/The-Naylor-Model/</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