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VCW User Guide</w:t>
      </w:r>
    </w:p>
    <w:p>
      <w:pPr>
        <w:pStyle w:val="Subtitle"/>
        <w:rPr/>
      </w:pPr>
      <w:r>
        <w:rPr/>
        <w:t>From a physical record to digital tagged tracks</w:t>
      </w:r>
    </w:p>
    <w:p>
      <w:pPr>
        <w:pStyle w:val="Normal"/>
        <w:rPr/>
      </w:pPr>
      <w:r>
        <w:rPr/>
        <w:t>A practical guide for listeners, audiophiles, archivists, and people who would rather script the whole thing.</w:t>
      </w:r>
    </w:p>
    <w:p>
      <w:pPr>
        <w:pStyle w:val="Normal"/>
        <w:rPr/>
      </w:pPr>
      <w:r>
        <w:rPr/>
        <w:t>VCW captures your records, keeps the original audio in a project, helps you find and name the tracks, and exports files ready for your music library. This guide takes you through that journey without assuming you already speak fluent audio engineer.</w:t>
      </w:r>
    </w:p>
    <w:p>
      <w:pPr>
        <w:pStyle w:val="Normal"/>
        <w:rPr/>
      </w:pPr>
      <w:r>
        <w:rPr/>
        <w:t>Start with a short test recording. Once you have heard it, checked its levels, and exported a track, you are ready for a complete album. The rare pressing can wait five minutes. It has potentially already waited several decades.</w:t>
      </w:r>
    </w:p>
    <w:p>
      <w:pPr>
        <w:pStyle w:val="Normal"/>
        <w:rPr/>
      </w:pPr>
      <w:r>
        <w:rPr>
          <w:b/>
        </w:rPr>
        <w:t>The promise to remember.</w:t>
      </w:r>
      <w:r>
        <w:rPr/>
        <w:t xml:space="preserve"> Your capture is the source. Track boundaries, names, and playback choices sit alongside it. An export is a new set of files made from those decisions.</w:t>
      </w:r>
    </w:p>
    <w:p>
      <w:pPr>
        <w:pStyle w:val="Normal"/>
        <w:rPr/>
      </w:pPr>
      <w:r>
        <w:rPr>
          <w:b/>
        </w:rPr>
        <w:t>About this edition.</w:t>
      </w:r>
      <w:r>
        <w:rPr/>
        <w:t xml:space="preserve"> Prepared October 20, 2026, against VCW version 0.4.0. VCW is currently alpha software. Installer availability and hardware validation depend on the build and platform. Start with the release notes for your installed version.</w:t>
      </w:r>
    </w:p>
    <w:p>
      <w:pPr>
        <w:pStyle w:val="Normal"/>
        <w:rPr/>
      </w:pPr>
      <w:r>
        <w:rPr>
          <w:b/>
        </w:rPr>
        <w:t>Inside this package.</w:t>
      </w:r>
      <w:r>
        <w:rPr/>
        <w:t xml:space="preserve"> An editable Word guide, this Markdown source, original explanatory graphics in SVG and PNG, and clearly labeled screenshot placeholders. The screenshot brief explains exactly what to capture and where it belongs.</w:t>
      </w:r>
    </w:p>
    <w:p>
      <w:pPr>
        <w:pStyle w:val="Normal"/>
        <w:rPr/>
      </w:pPr>
      <w:r>
        <w:rPr/>
        <w:t>© 2026 Stue Hunter. Independent VCW documentation.</w:t>
      </w:r>
    </w:p>
    <w:p>
      <w:pPr>
        <w:pStyle w:val="Normal"/>
        <w:rPr/>
      </w:pPr>
      <w:r>
        <w:rPr/>
      </w:r>
      <w:r>
        <w:br w:type="page"/>
      </w:r>
    </w:p>
    <w:p>
      <w:pPr>
        <w:pStyle w:val="Heading1"/>
        <w:spacing w:before="0" w:after="300"/>
        <w:rPr/>
      </w:pPr>
      <w:r>
        <w:rPr/>
        <w:t>1 Choose your route</w:t>
      </w:r>
    </w:p>
    <w:p>
      <w:pPr>
        <w:pStyle w:val="Normal"/>
        <w:rPr/>
      </w:pPr>
      <w:r>
        <w:rPr/>
        <w:t>You do not have to read this guide from front to back. There won’t be a test, and nobody is grading your record collection.</w:t>
      </w:r>
    </w:p>
    <w:p>
      <w:pPr>
        <w:pStyle w:val="Normal"/>
        <w:rPr/>
      </w:pPr>
      <w:r>
        <w:rPr>
          <w:b/>
        </w:rPr>
        <w:t>Weekend vinyl warrior.</w:t>
      </w:r>
      <w:r>
        <w:rPr/>
        <w:t xml:space="preserve"> Read Chapters 2 through 7, then 9 and 10. You will connect the equipment, record both sides, review the tracks, and make tagged listening files. Leave advanced EQ and the command line until you need them.</w:t>
      </w:r>
    </w:p>
    <w:p>
      <w:pPr>
        <w:pStyle w:val="Normal"/>
        <w:rPr/>
      </w:pPr>
      <w:r>
        <w:rPr>
          <w:b/>
        </w:rPr>
        <w:t>Audiophile.</w:t>
      </w:r>
      <w:r>
        <w:rPr/>
        <w:t xml:space="preserve"> Add Chapters 8 and 11. These explain what VCW can establish about the digital signal, what changes it, and why a lossless file is not automatically an untouched one.</w:t>
      </w:r>
    </w:p>
    <w:p>
      <w:pPr>
        <w:pStyle w:val="Normal"/>
        <w:rPr/>
      </w:pPr>
      <w:r>
        <w:rPr>
          <w:b/>
        </w:rPr>
        <w:t>Archivist or collection manager.</w:t>
      </w:r>
      <w:r>
        <w:rPr/>
        <w:t xml:space="preserve"> Read the whole capture workflow plus Chapters 8, 11, 12, 13, and 16. Pay particular attention to input-chain provenance, pressing identification, backups, migrations, and the distinction between a preservation source and a listening derivative. VCW is a tool in your preservation process; it does not define your institution's policy.</w:t>
      </w:r>
    </w:p>
    <w:p>
      <w:pPr>
        <w:pStyle w:val="Normal"/>
        <w:rPr/>
      </w:pPr>
      <w:r>
        <w:rPr>
          <w:b/>
        </w:rPr>
        <w:t>Automation enthusiast or developer.</w:t>
      </w:r>
      <w:r>
        <w:rPr/>
        <w:t xml:space="preserve"> Read Chapters 14 and 15 after one successful manual transfer. The CLI operates on the same project model as the desktop application. The repository also documents the Rust API and SQLite schema.</w:t>
      </w:r>
    </w:p>
    <w:p>
      <w:pPr>
        <w:pStyle w:val="Normal"/>
        <w:rPr/>
      </w:pPr>
      <w:r>
        <w:rPr>
          <w:b/>
        </w:rPr>
        <w:t>How the highlighted notes work.</w:t>
      </w:r>
      <w:r>
        <w:rPr/>
        <w:t xml:space="preserve"> Bold lead-ins identify advice for a particular audience. “Remember” marks an idea worth keeping. “Watch out” marks something that can cost audio, time, or a carefully organized afternoon. These are reading aids, not separate workflows.</w:t>
      </w:r>
    </w:p>
    <w:p>
      <w:pPr>
        <w:pStyle w:val="Heading2"/>
        <w:rPr/>
      </w:pPr>
      <w:r>
        <w:rPr/>
        <w:t>Find the task</w:t>
      </w:r>
    </w:p>
    <w:p>
      <w:pPr>
        <w:pStyle w:val="Normal"/>
        <w:rPr/>
      </w:pPr>
      <w:r>
        <w:rPr/>
        <w:t>Chapters 2–3: connect and configure. Chapters 4–5: record and navigate. Chapters 6–7: arrange and identify. Chapters 8–11: EQ, export, formats, and fidelity. Chapters 12–13: import and protect projects. Chapters 14–15: CLI and remote control. Chapters 16–18: troubleshooting, shortcuts, and glossary.</w:t>
      </w:r>
    </w:p>
    <w:p>
      <w:pPr>
        <w:pStyle w:val="Normal"/>
        <w:rPr/>
      </w:pPr>
      <w:r>
        <w:rPr/>
      </w:r>
      <w:r>
        <w:br w:type="page"/>
      </w:r>
    </w:p>
    <w:p>
      <w:pPr>
        <w:pStyle w:val="Heading1"/>
        <w:spacing w:before="0" w:after="300"/>
        <w:rPr/>
      </w:pPr>
      <w:r>
        <w:rPr/>
        <w:t>2 Build a sensible signal chain</w:t>
      </w:r>
    </w:p>
    <w:p>
      <w:pPr>
        <w:pStyle w:val="Normal"/>
        <w:rPr/>
      </w:pPr>
      <w:r>
        <w:rPr/>
        <w:t>Your computer needs a recording-level signal. A cartridge generally needs a suitable phono stage before it reaches an ordinary audio interface's line input. A turntable with built-in phono amplification or a USB output may already provide some of this chain. Check the equipment documentation before connecting it.</w:t>
      </w:r>
    </w:p>
    <w:p>
      <w:pPr>
        <w:pStyle w:val="Normal"/>
        <w:spacing w:before="0" w:after="80"/>
        <w:rPr/>
      </w:pPr>
      <w:r>
        <w:rPr/>
        <w:drawing>
          <wp:inline distT="0" distB="0" distL="0" distR="0">
            <wp:extent cx="6217920" cy="1606550"/>
            <wp:effectExtent l="0" t="0" r="0" b="0"/>
            <wp:docPr id="1" name="Picture 1" descr="Sign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al chain"/>
                    <pic:cNvPicPr>
                      <a:picLocks noChangeAspect="1" noChangeArrowheads="1"/>
                    </pic:cNvPicPr>
                  </pic:nvPicPr>
                  <pic:blipFill>
                    <a:blip r:embed="rId2"/>
                    <a:stretch>
                      <a:fillRect/>
                    </a:stretch>
                  </pic:blipFill>
                  <pic:spPr bwMode="auto">
                    <a:xfrm>
                      <a:off x="0" y="0"/>
                      <a:ext cx="6217920" cy="1606550"/>
                    </a:xfrm>
                    <a:prstGeom prst="rect">
                      <a:avLst/>
                    </a:prstGeom>
                    <a:noFill/>
                  </pic:spPr>
                </pic:pic>
              </a:graphicData>
            </a:graphic>
          </wp:inline>
        </w:drawing>
      </w:r>
    </w:p>
    <w:p>
      <w:pPr>
        <w:pStyle w:val="Caption"/>
        <w:rPr/>
      </w:pPr>
      <w:r>
        <w:rPr/>
        <w:t>Signal chain</w:t>
      </w:r>
    </w:p>
    <w:p>
      <w:pPr>
        <w:pStyle w:val="Normal"/>
        <w:rPr/>
      </w:pPr>
      <w:r>
        <w:rPr/>
        <w:t>1. Connect the turntable through the appropriate phono stage to the interface's line inputs. If the turntable supplies line-level output, use that as directed by its manufacturer.</w:t>
      </w:r>
    </w:p>
    <w:p>
      <w:pPr>
        <w:pStyle w:val="Normal"/>
        <w:rPr/>
      </w:pPr>
      <w:r>
        <w:rPr/>
        <w:t>2. Connect the interface to the capture computer. Confirm the computer recognizes it.</w:t>
      </w:r>
    </w:p>
    <w:p>
      <w:pPr>
        <w:pStyle w:val="Normal"/>
        <w:rPr/>
      </w:pPr>
      <w:r>
        <w:rPr/>
        <w:t>3. Clean the record and check the playback setup. Software is remarkably poor at removing a fingerprint or a digestive biscuit crumb from the actual vinyl.</w:t>
      </w:r>
    </w:p>
    <w:p>
      <w:pPr>
        <w:pStyle w:val="Normal"/>
        <w:rPr/>
      </w:pPr>
      <w:r>
        <w:rPr/>
        <w:t>4. Choose a local project folder with room for the complete release and its exports.</w:t>
      </w:r>
    </w:p>
    <w:p>
      <w:pPr>
        <w:pStyle w:val="Normal"/>
        <w:rPr/>
      </w:pPr>
      <w:r>
        <w:rPr/>
        <w:t>5. Open VCW and select the real recording input. The simulated source is for testing the application, not transferring your record.</w:t>
      </w:r>
    </w:p>
    <w:p>
      <w:pPr>
        <w:pStyle w:val="Normal"/>
        <w:rPr/>
      </w:pPr>
      <w:r>
        <w:rPr>
          <w:b/>
        </w:rPr>
        <w:t>Watch out.</w:t>
      </w:r>
      <w:r>
        <w:rPr/>
        <w:t xml:space="preserve"> Do not route an amplifier's speaker output into a line input. Do not run a line-level signal through an additional phono input. Both are the wrong connection for this job.</w:t>
      </w:r>
    </w:p>
    <w:p>
      <w:pPr>
        <w:pStyle w:val="Normal"/>
        <w:rPr/>
      </w:pPr>
      <w:r>
        <w:rPr>
          <w:b/>
        </w:rPr>
        <w:t>Remember.</w:t>
      </w:r>
      <w:r>
        <w:rPr/>
        <w:t xml:space="preserve"> The signal may already have RIAA equalization when it reaches VCW. That fact belongs to the recording chain. The curve your particular record needs is a separate fact. Chapter 8 untangles them.</w:t>
      </w:r>
    </w:p>
    <w:p>
      <w:pPr>
        <w:pStyle w:val="Normal"/>
        <w:rPr/>
      </w:pPr>
      <w:r>
        <w:rPr>
          <w:b/>
        </w:rPr>
        <w:t>Archivist note.</w:t>
      </w:r>
      <w:r>
        <w:rPr/>
        <w:t xml:space="preserve"> Keep a transfer log outside the project for details your catalog requires: physical item identifier, cartridge and stylus, phono stage, interface, operator, date, and known condition. Do not assume the project captures every piece of equipment provenance.</w:t>
      </w:r>
    </w:p>
    <w:p>
      <w:pPr>
        <w:pStyle w:val="Normal"/>
        <w:rPr/>
      </w:pPr>
      <w:r>
        <w:rPr/>
      </w:r>
      <w:r>
        <w:br w:type="page"/>
      </w:r>
    </w:p>
    <w:p>
      <w:pPr>
        <w:pStyle w:val="Heading1"/>
        <w:spacing w:before="0" w:after="300"/>
        <w:rPr/>
      </w:pPr>
      <w:r>
        <w:rPr/>
        <w:t>3 Make the first five minutes count</w:t>
      </w:r>
    </w:p>
    <w:p>
      <w:pPr>
        <w:pStyle w:val="Normal"/>
        <w:rPr/>
      </w:pPr>
      <w:r>
        <w:rPr/>
        <w:t>Install a package appropriate to your operating system from the VCW Releases page. If no suitable package is published, the repository README provides source-build instructions. Packaging targets include Linux x86_64 and aarch64, Windows x86_64, and Apple Silicon macOS. The published capture-path evidence is strongest on Linux x86_64; a package existing is not the same as your interface being validated.</w:t>
      </w:r>
    </w:p>
    <w:p>
      <w:pPr>
        <w:pStyle w:val="Normal"/>
        <w:rPr/>
      </w:pPr>
      <w:r>
        <w:rPr/>
        <w:t xml:space="preserve">1. In </w:t>
      </w:r>
      <w:r>
        <w:rPr>
          <w:b/>
        </w:rPr>
        <w:t>Library</w:t>
      </w:r>
      <w:r>
        <w:rPr/>
        <w:t xml:space="preserve">, choose </w:t>
      </w:r>
      <w:r>
        <w:rPr>
          <w:b/>
        </w:rPr>
        <w:t>New project</w:t>
      </w:r>
      <w:r>
        <w:rPr/>
        <w:t xml:space="preserve"> or press </w:t>
      </w:r>
      <w:r>
        <w:rPr>
          <w:rFonts w:ascii="DejaVu Sans Mono" w:hAnsi="DejaVu Sans Mono"/>
          <w:sz w:val="17"/>
        </w:rPr>
        <w:t>n</w:t>
      </w:r>
      <w:r>
        <w:rPr/>
        <w:t>. Choose the project location and enter the recording title, artist, and catalog number if known. Blank descriptive fields can be filled later.</w:t>
      </w:r>
    </w:p>
    <w:p>
      <w:pPr>
        <w:pStyle w:val="Normal"/>
        <w:rPr/>
      </w:pPr>
      <w:r>
        <w:rPr/>
        <w:t xml:space="preserve">2. Keep the whole release in one </w:t>
      </w:r>
      <w:r>
        <w:rPr>
          <w:rFonts w:ascii="DejaVu Sans Mono" w:hAnsi="DejaVu Sans Mono"/>
          <w:sz w:val="17"/>
        </w:rPr>
        <w:t>.vcw</w:t>
      </w:r>
      <w:r>
        <w:rPr/>
        <w:t xml:space="preserve"> project. A double album belongs together, including all four sides.</w:t>
      </w:r>
    </w:p>
    <w:p>
      <w:pPr>
        <w:pStyle w:val="Normal"/>
        <w:rPr/>
      </w:pPr>
      <w:r>
        <w:rPr/>
        <w:t xml:space="preserve">3. In the new-project sheet, choose the record's </w:t>
      </w:r>
      <w:r>
        <w:rPr>
          <w:b/>
        </w:rPr>
        <w:t>Equalization</w:t>
      </w:r>
      <w:r>
        <w:rPr/>
        <w:t>. RIAA is preselected. Leave it there for an ordinary RIAA record; research historic pressings before choosing another curve.</w:t>
      </w:r>
    </w:p>
    <w:p>
      <w:pPr>
        <w:pStyle w:val="Normal"/>
        <w:rPr/>
      </w:pPr>
      <w:r>
        <w:rPr/>
        <w:t xml:space="preserve">4. In </w:t>
      </w:r>
      <w:r>
        <w:rPr>
          <w:b/>
        </w:rPr>
        <w:t>Settings &gt; Audio</w:t>
      </w:r>
      <w:r>
        <w:rPr/>
        <w:t xml:space="preserve">, set </w:t>
      </w:r>
      <w:r>
        <w:rPr>
          <w:b/>
        </w:rPr>
        <w:t>Equalization on input</w:t>
      </w:r>
      <w:r>
        <w:rPr/>
        <w:t xml:space="preserve"> to match the phono stage: RIAA, flat, or unknown. This is not an artistic preference.</w:t>
      </w:r>
    </w:p>
    <w:p>
      <w:pPr>
        <w:pStyle w:val="Normal"/>
        <w:rPr/>
      </w:pPr>
      <w:r>
        <w:rPr/>
        <w:t xml:space="preserve">5. In </w:t>
      </w:r>
      <w:r>
        <w:rPr>
          <w:b/>
        </w:rPr>
        <w:t>Capture</w:t>
      </w:r>
      <w:r>
        <w:rPr/>
        <w:t xml:space="preserve"> (</w:t>
      </w:r>
      <w:r>
        <w:rPr>
          <w:rFonts w:ascii="DejaVu Sans Mono" w:hAnsi="DejaVu Sans Mono"/>
          <w:sz w:val="17"/>
        </w:rPr>
        <w:t>Ctrl+2</w:t>
      </w:r>
      <w:r>
        <w:rPr/>
        <w:t>), choose the input device, sample rate, and sample format. Use settings your device supports. The highest number is not a substitute for a clean signal.</w:t>
      </w:r>
    </w:p>
    <w:p>
      <w:pPr>
        <w:pStyle w:val="Normal"/>
        <w:rPr/>
      </w:pPr>
      <w:r>
        <w:rPr/>
        <w:t xml:space="preserve">6. Choose </w:t>
      </w:r>
      <w:r>
        <w:rPr>
          <w:b/>
        </w:rPr>
        <w:t>Arm</w:t>
      </w:r>
      <w:r>
        <w:rPr/>
        <w:t xml:space="preserve"> or press </w:t>
      </w:r>
      <w:r>
        <w:rPr>
          <w:rFonts w:ascii="DejaVu Sans Mono" w:hAnsi="DejaVu Sans Mono"/>
          <w:sz w:val="17"/>
        </w:rPr>
        <w:t>a</w:t>
      </w:r>
      <w:r>
        <w:rPr/>
        <w:t xml:space="preserve"> in Capture. Play a loud passage and check the meters. Adjust the interface's input gain to leave headroom and avoid clipping. About 6 dB of peak headroom is a useful starting point, not a VCW requirement.</w:t>
      </w:r>
    </w:p>
    <w:p>
      <w:pPr>
        <w:pStyle w:val="Normal"/>
        <w:rPr/>
      </w:pPr>
      <w:r>
        <w:rPr>
          <w:b/>
        </w:rPr>
        <w:t>Audiophile note.</w:t>
      </w:r>
      <w:r>
        <w:rPr/>
        <w:t xml:space="preserve"> Read the negotiated configuration and verification status after arming. Your requested 24/96 and the configuration actually opened are two different pieces of information.</w:t>
      </w:r>
    </w:p>
    <w:p>
      <w:pPr>
        <w:pStyle w:val="Normal"/>
        <w:spacing w:before="0" w:after="80"/>
        <w:rPr/>
      </w:pPr>
      <w:r>
        <w:rPr/>
        <w:drawing>
          <wp:inline distT="0" distB="0" distL="0" distR="0">
            <wp:extent cx="6217920" cy="1202055"/>
            <wp:effectExtent l="0" t="0" r="0" b="0"/>
            <wp:docPr id="2" name="Picture 2" descr="Screenshot 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01"/>
                    <pic:cNvPicPr>
                      <a:picLocks noChangeAspect="1" noChangeArrowheads="1"/>
                    </pic:cNvPicPr>
                  </pic:nvPicPr>
                  <pic:blipFill>
                    <a:blip r:embed="rId3"/>
                    <a:stretch>
                      <a:fillRect/>
                    </a:stretch>
                  </pic:blipFill>
                  <pic:spPr bwMode="auto">
                    <a:xfrm>
                      <a:off x="0" y="0"/>
                      <a:ext cx="6217920" cy="1202055"/>
                    </a:xfrm>
                    <a:prstGeom prst="rect">
                      <a:avLst/>
                    </a:prstGeom>
                    <a:noFill/>
                  </pic:spPr>
                </pic:pic>
              </a:graphicData>
            </a:graphic>
          </wp:inline>
        </w:drawing>
      </w:r>
    </w:p>
    <w:p>
      <w:pPr>
        <w:pStyle w:val="Caption"/>
        <w:rPr/>
      </w:pPr>
      <w:r>
        <w:rPr/>
        <w:t>S01  Capture</w:t>
      </w:r>
    </w:p>
    <w:p>
      <w:pPr>
        <w:pStyle w:val="Normal"/>
        <w:rPr/>
      </w:pPr>
      <w:r>
        <w:rPr/>
      </w:r>
      <w:r>
        <w:br w:type="page"/>
      </w:r>
    </w:p>
    <w:p>
      <w:pPr>
        <w:pStyle w:val="Heading1"/>
        <w:spacing w:before="0" w:after="300"/>
        <w:rPr/>
      </w:pPr>
      <w:r>
        <w:rPr/>
        <w:t>4 Record the release</w:t>
      </w:r>
    </w:p>
    <w:p>
      <w:pPr>
        <w:pStyle w:val="Normal"/>
        <w:rPr/>
      </w:pPr>
      <w:r>
        <w:rPr/>
        <w:t>Make your first capture a short test. Stop, play it back, and export it before you commit a treasured side to a workflow you have never tried.</w:t>
      </w:r>
    </w:p>
    <w:p>
      <w:pPr>
        <w:pStyle w:val="Normal"/>
        <w:rPr/>
      </w:pPr>
      <w:r>
        <w:rPr/>
        <w:t xml:space="preserve">1. With the project open and the correct input armed, start </w:t>
      </w:r>
      <w:r>
        <w:rPr>
          <w:b/>
        </w:rPr>
        <w:t>Record</w:t>
      </w:r>
      <w:r>
        <w:rPr/>
        <w:t xml:space="preserve"> (</w:t>
      </w:r>
      <w:r>
        <w:rPr>
          <w:rFonts w:ascii="DejaVu Sans Mono" w:hAnsi="DejaVu Sans Mono"/>
          <w:sz w:val="17"/>
        </w:rPr>
        <w:t>r</w:t>
      </w:r>
      <w:r>
        <w:rPr/>
        <w:t>) before lowering the stylus. Leave enough lead-in to review the start later.</w:t>
      </w:r>
    </w:p>
    <w:p>
      <w:pPr>
        <w:pStyle w:val="Normal"/>
        <w:rPr/>
      </w:pPr>
      <w:r>
        <w:rPr/>
        <w:t>2. Watch the meters and the capture diagnostics. A clipping indicator deserves attention now; turning down playback later cannot restore a clipped input.</w:t>
      </w:r>
    </w:p>
    <w:p>
      <w:pPr>
        <w:pStyle w:val="Normal"/>
        <w:rPr/>
      </w:pPr>
      <w:r>
        <w:rPr/>
        <w:t xml:space="preserve">3. Let the side finish, including the final decay. Choose </w:t>
      </w:r>
      <w:r>
        <w:rPr>
          <w:b/>
        </w:rPr>
        <w:t>Stop</w:t>
      </w:r>
      <w:r>
        <w:rPr/>
        <w:t xml:space="preserve"> (</w:t>
      </w:r>
      <w:r>
        <w:rPr>
          <w:rFonts w:ascii="DejaVu Sans Mono" w:hAnsi="DejaVu Sans Mono"/>
          <w:sz w:val="17"/>
        </w:rPr>
        <w:t>s</w:t>
      </w:r>
      <w:r>
        <w:rPr/>
        <w:t>) before turning the record over.</w:t>
      </w:r>
    </w:p>
    <w:p>
      <w:pPr>
        <w:pStyle w:val="Normal"/>
        <w:rPr/>
      </w:pPr>
      <w:r>
        <w:rPr/>
        <w:t>4. Review the result. The waveform becomes available after capture stops. During capture, the live meters are your visual feedback; a blank waveform is expected.</w:t>
      </w:r>
    </w:p>
    <w:p>
      <w:pPr>
        <w:pStyle w:val="Normal"/>
        <w:rPr/>
      </w:pPr>
      <w:r>
        <w:rPr/>
        <w:t>5. Record the next side into the same project. Continue through every disc, retaining a consistent recording setup wherever possible.</w:t>
      </w:r>
    </w:p>
    <w:p>
      <w:pPr>
        <w:pStyle w:val="Normal"/>
        <w:rPr/>
      </w:pPr>
      <w:r>
        <w:rPr/>
        <w:t>6. Check that the project contains the captures you expect. Review each side before putting the record away.</w:t>
      </w:r>
    </w:p>
    <w:p>
      <w:pPr>
        <w:pStyle w:val="Normal"/>
        <w:rPr/>
      </w:pPr>
      <w:r>
        <w:rPr>
          <w:b/>
        </w:rPr>
        <w:t>Pause is not Stop.</w:t>
      </w:r>
      <w:r>
        <w:rPr/>
        <w:t xml:space="preserve"> </w:t>
      </w:r>
      <w:r>
        <w:rPr>
          <w:rFonts w:ascii="DejaVu Sans Mono" w:hAnsi="DejaVu Sans Mono"/>
          <w:sz w:val="17"/>
        </w:rPr>
        <w:t>p</w:t>
      </w:r>
      <w:r>
        <w:rPr/>
        <w:t xml:space="preserve"> pauses or resumes a recording. Stop ends the take. Use separate takes for the sides in the normal workflow. </w:t>
      </w:r>
      <w:r>
        <w:rPr>
          <w:rFonts w:ascii="DejaVu Sans Mono" w:hAnsi="DejaVu Sans Mono"/>
          <w:sz w:val="17"/>
        </w:rPr>
        <w:t>Space</w:t>
      </w:r>
      <w:r>
        <w:rPr/>
        <w:t xml:space="preserve"> controls audition playback, so do not use it as your recording-pause shortcut.</w:t>
      </w:r>
    </w:p>
    <w:p>
      <w:pPr>
        <w:pStyle w:val="Normal"/>
        <w:rPr/>
      </w:pPr>
      <w:r>
        <w:rPr>
          <w:b/>
        </w:rPr>
        <w:t>Remember.</w:t>
      </w:r>
      <w:r>
        <w:rPr/>
        <w:t xml:space="preserve"> VCW commits audio during capture, in 250 ms blocks. It does not hold an entire side in memory until you press Save. An interruption can still lose an uncommitted block and device-buffered audio. Automatic commits are not a backup strategy.</w:t>
      </w:r>
    </w:p>
    <w:p>
      <w:pPr>
        <w:pStyle w:val="Normal"/>
        <w:rPr/>
      </w:pPr>
      <w:r>
        <w:rPr>
          <w:b/>
        </w:rPr>
        <w:t>Watch out.</w:t>
      </w:r>
      <w:r>
        <w:rPr/>
        <w:t xml:space="preserve"> Do not change gain halfway through a keeper take unless the alternative is clipping. If you must intervene, note it and consider making a replacement take. There is no prestige award for saving an unusable recording.</w:t>
      </w:r>
    </w:p>
    <w:p>
      <w:pPr>
        <w:pStyle w:val="Normal"/>
        <w:rPr/>
      </w:pPr>
      <w:r>
        <w:rPr>
          <w:b/>
        </w:rPr>
        <w:t>Archivist note.</w:t>
      </w:r>
      <w:r>
        <w:rPr/>
        <w:t xml:space="preserve"> Review verification status and overruns, underruns, dropped frames, and stream errors for every capture. Zero counters are necessary evidence of a clean transfer, but do not prove the complete analog or digital chain was correct.</w:t>
      </w:r>
    </w:p>
    <w:p>
      <w:pPr>
        <w:pStyle w:val="Normal"/>
        <w:rPr/>
      </w:pPr>
      <w:r>
        <w:rPr/>
      </w:r>
      <w:r>
        <w:br w:type="page"/>
      </w:r>
    </w:p>
    <w:p>
      <w:pPr>
        <w:pStyle w:val="Heading1"/>
        <w:spacing w:before="0" w:after="300"/>
        <w:rPr/>
      </w:pPr>
      <w:r>
        <w:rPr/>
        <w:t>5 Get comfortable in the window</w:t>
      </w:r>
    </w:p>
    <w:p>
      <w:pPr>
        <w:pStyle w:val="Normal"/>
        <w:rPr/>
      </w:pPr>
      <w:r>
        <w:rPr/>
        <w:t>VCW has six workspaces. The meters, transport controls, and status line remain available along the bottom. The waveform appears in Capture, Tracks, and Export once audio is available.</w:t>
      </w:r>
    </w:p>
    <w:p>
      <w:pPr>
        <w:pStyle w:val="Normal"/>
        <w:rPr/>
      </w:pPr>
      <w:r>
        <w:rPr>
          <w:b/>
        </w:rPr>
        <w:t>Library (Ctrl+1).</w:t>
      </w:r>
      <w:r>
        <w:rPr/>
        <w:t xml:space="preserve"> Create or open projects and browse the collection. A project is a complete release, not merely the side currently on the platter.</w:t>
      </w:r>
    </w:p>
    <w:p>
      <w:pPr>
        <w:pStyle w:val="Normal"/>
        <w:rPr/>
      </w:pPr>
      <w:r>
        <w:rPr>
          <w:b/>
        </w:rPr>
        <w:t>Capture (Ctrl+2).</w:t>
      </w:r>
      <w:r>
        <w:rPr/>
        <w:t xml:space="preserve"> Select the recording device and format, inspect the negotiated stream, and review the takes already stored in the project.</w:t>
      </w:r>
    </w:p>
    <w:p>
      <w:pPr>
        <w:pStyle w:val="Normal"/>
        <w:rPr/>
      </w:pPr>
      <w:r>
        <w:rPr>
          <w:b/>
        </w:rPr>
        <w:t>Tracks (Ctrl+3).</w:t>
      </w:r>
      <w:r>
        <w:rPr/>
        <w:t xml:space="preserve"> Review track titles and spans, inspect boundary evidence, and adjust where tracks begin and end.</w:t>
      </w:r>
    </w:p>
    <w:p>
      <w:pPr>
        <w:pStyle w:val="Normal"/>
        <w:rPr/>
      </w:pPr>
      <w:r>
        <w:rPr>
          <w:b/>
        </w:rPr>
        <w:t>Metadata (Ctrl+4).</w:t>
      </w:r>
      <w:r>
        <w:rPr/>
        <w:t xml:space="preserve"> Search providers, identify a release, inspect candidates, and accept the details that match your copy.</w:t>
      </w:r>
    </w:p>
    <w:p>
      <w:pPr>
        <w:pStyle w:val="Normal"/>
        <w:rPr/>
      </w:pPr>
      <w:r>
        <w:rPr>
          <w:b/>
        </w:rPr>
        <w:t>Export (Ctrl+5).</w:t>
      </w:r>
      <w:r>
        <w:rPr/>
        <w:t xml:space="preserve"> Choose the destination and format, plan the output, and write the files.</w:t>
      </w:r>
    </w:p>
    <w:p>
      <w:pPr>
        <w:pStyle w:val="Normal"/>
        <w:rPr/>
      </w:pPr>
      <w:r>
        <w:rPr>
          <w:b/>
        </w:rPr>
        <w:t>Settings (Ctrl+6).</w:t>
      </w:r>
      <w:r>
        <w:rPr/>
        <w:t xml:space="preserve"> Set audio, recording, detection, metadata, and export preferences, plus appearance and language choices.</w:t>
      </w:r>
    </w:p>
    <w:p>
      <w:pPr>
        <w:pStyle w:val="Heading2"/>
        <w:rPr/>
      </w:pPr>
      <w:r>
        <w:rPr/>
        <w:t>Read the waveform</w:t>
      </w:r>
    </w:p>
    <w:p>
      <w:pPr>
        <w:pStyle w:val="Normal"/>
        <w:rPr/>
      </w:pPr>
      <w:r>
        <w:rPr/>
        <w:t>Click to place the playhead. Drag across the waveform to select a region; Play then auditions that region and stops at its end. Click again to clear the selection. Drag a ruler to scroll. Wheel to zoom around the pointer; Shift-wheel pans. Shift-drag scrubs during playback.</w:t>
      </w:r>
    </w:p>
    <w:p>
      <w:pPr>
        <w:pStyle w:val="Normal"/>
        <w:rPr/>
      </w:pPr>
      <w:r>
        <w:rPr/>
        <w:t xml:space="preserve">Use </w:t>
      </w:r>
      <w:r>
        <w:rPr>
          <w:rFonts w:ascii="DejaVu Sans Mono" w:hAnsi="DejaVu Sans Mono"/>
          <w:sz w:val="17"/>
        </w:rPr>
        <w:t>+</w:t>
      </w:r>
      <w:r>
        <w:rPr/>
        <w:t xml:space="preserve"> to zoom in, </w:t>
      </w:r>
      <w:r>
        <w:rPr>
          <w:rFonts w:ascii="DejaVu Sans Mono" w:hAnsi="DejaVu Sans Mono"/>
          <w:sz w:val="17"/>
        </w:rPr>
        <w:t>-</w:t>
      </w:r>
      <w:r>
        <w:rPr/>
        <w:t xml:space="preserve"> to zoom out, </w:t>
      </w:r>
      <w:r>
        <w:rPr>
          <w:rFonts w:ascii="DejaVu Sans Mono" w:hAnsi="DejaVu Sans Mono"/>
          <w:sz w:val="17"/>
        </w:rPr>
        <w:t>0</w:t>
      </w:r>
      <w:r>
        <w:rPr/>
        <w:t xml:space="preserve"> to fit the whole capture, and </w:t>
      </w:r>
      <w:r>
        <w:rPr>
          <w:rFonts w:ascii="DejaVu Sans Mono" w:hAnsi="DejaVu Sans Mono"/>
          <w:sz w:val="17"/>
        </w:rPr>
        <w:t>z</w:t>
      </w:r>
      <w:r>
        <w:rPr/>
        <w:t xml:space="preserve"> to fit the selection or selected track or marker. Choose the channel you want to inspect.</w:t>
      </w:r>
    </w:p>
    <w:p>
      <w:pPr>
        <w:pStyle w:val="Normal"/>
        <w:rPr/>
      </w:pPr>
      <w:r>
        <w:rPr>
          <w:b/>
        </w:rPr>
        <w:t>Remember.</w:t>
      </w:r>
      <w:r>
        <w:rPr/>
        <w:t xml:space="preserve"> Settings save without a Save button. Text fields commit when you leave them or press Enter; switches and menus commit immediately. If </w:t>
      </w:r>
      <w:r>
        <w:rPr>
          <w:b/>
        </w:rPr>
        <w:t>Unsaved</w:t>
      </w:r>
      <w:r>
        <w:rPr/>
        <w:t xml:space="preserve"> remains visible, read the status line for the reason.</w:t>
      </w:r>
    </w:p>
    <w:p>
      <w:pPr>
        <w:pStyle w:val="Normal"/>
        <w:spacing w:before="0" w:after="80"/>
        <w:rPr/>
      </w:pPr>
      <w:r>
        <w:rPr/>
        <w:drawing>
          <wp:inline distT="0" distB="0" distL="0" distR="0">
            <wp:extent cx="6217920" cy="2102485"/>
            <wp:effectExtent l="0" t="0" r="0" b="0"/>
            <wp:docPr id="3" name="Picture 3" descr="Screenshot 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S02"/>
                    <pic:cNvPicPr>
                      <a:picLocks noChangeAspect="1" noChangeArrowheads="1"/>
                    </pic:cNvPicPr>
                  </pic:nvPicPr>
                  <pic:blipFill>
                    <a:blip r:embed="rId4"/>
                    <a:stretch>
                      <a:fillRect/>
                    </a:stretch>
                  </pic:blipFill>
                  <pic:spPr bwMode="auto">
                    <a:xfrm>
                      <a:off x="0" y="0"/>
                      <a:ext cx="6217920" cy="2102485"/>
                    </a:xfrm>
                    <a:prstGeom prst="rect">
                      <a:avLst/>
                    </a:prstGeom>
                    <a:noFill/>
                  </pic:spPr>
                </pic:pic>
              </a:graphicData>
            </a:graphic>
          </wp:inline>
        </w:drawing>
      </w:r>
    </w:p>
    <w:p>
      <w:pPr>
        <w:pStyle w:val="Caption"/>
        <w:rPr/>
      </w:pPr>
      <w:r>
        <w:rPr/>
        <w:t>S02  Review and assign track details</w:t>
      </w:r>
    </w:p>
    <w:p>
      <w:pPr>
        <w:pStyle w:val="Heading1"/>
        <w:pageBreakBefore/>
        <w:spacing w:before="0" w:after="300"/>
        <w:rPr/>
      </w:pPr>
      <w:r>
        <w:rPr/>
        <w:t>6 Turn a side into tracks</w:t>
      </w:r>
    </w:p>
    <w:p>
      <w:pPr>
        <w:pStyle w:val="Normal"/>
        <w:rPr/>
      </w:pPr>
      <w:r>
        <w:rPr/>
        <w:t>Detection proposes useful boundaries. Your ears decide whether a quiet passage is the end of a track or the pianist enjoying a dramatic pause.</w:t>
      </w:r>
    </w:p>
    <w:p>
      <w:pPr>
        <w:pStyle w:val="Normal"/>
        <w:rPr/>
      </w:pPr>
      <w:r>
        <w:rPr/>
        <w:t xml:space="preserve">1. Open </w:t>
      </w:r>
      <w:r>
        <w:rPr>
          <w:b/>
        </w:rPr>
        <w:t>Tracks</w:t>
      </w:r>
      <w:r>
        <w:rPr/>
        <w:t xml:space="preserve"> and select the capture or side you want to review.</w:t>
      </w:r>
    </w:p>
    <w:p>
      <w:pPr>
        <w:pStyle w:val="Normal"/>
        <w:rPr/>
      </w:pPr>
      <w:r>
        <w:rPr/>
        <w:t>2. Run track detection (</w:t>
      </w:r>
      <w:r>
        <w:rPr>
          <w:rFonts w:ascii="DejaVu Sans Mono" w:hAnsi="DejaVu Sans Mono"/>
          <w:sz w:val="17"/>
        </w:rPr>
        <w:t>t</w:t>
      </w:r>
      <w:r>
        <w:rPr/>
        <w:t xml:space="preserve"> in Tracks). Inspect the proposed boundaries, confidence, and detector agreement. The boundary list can include suggestions that did not become tracks.</w:t>
      </w:r>
    </w:p>
    <w:p>
      <w:pPr>
        <w:pStyle w:val="Normal"/>
        <w:rPr/>
      </w:pPr>
      <w:r>
        <w:rPr/>
        <w:t>3. Compare the layout with the record label or sleeve. Count the tracks before asking metadata to solve the wrong puzzle.</w:t>
      </w:r>
    </w:p>
    <w:p>
      <w:pPr>
        <w:pStyle w:val="Normal"/>
        <w:rPr/>
      </w:pPr>
      <w:r>
        <w:rPr/>
        <w:t>4. Audition the beginning and end of every track, especially quiet introductions, live applause, crossfades, and continuous works.</w:t>
      </w:r>
    </w:p>
    <w:p>
      <w:pPr>
        <w:pStyle w:val="Normal"/>
        <w:rPr/>
      </w:pPr>
      <w:r>
        <w:rPr/>
        <w:t xml:space="preserve">5. Drag a boundary to move it, or select it and nudge with </w:t>
      </w:r>
      <w:r>
        <w:rPr>
          <w:rFonts w:ascii="DejaVu Sans Mono" w:hAnsi="DejaVu Sans Mono"/>
          <w:sz w:val="17"/>
        </w:rPr>
        <w:t>Ctrl+Left</w:t>
      </w:r>
      <w:r>
        <w:rPr/>
        <w:t xml:space="preserve"> or </w:t>
      </w:r>
      <w:r>
        <w:rPr>
          <w:rFonts w:ascii="DejaVu Sans Mono" w:hAnsi="DejaVu Sans Mono"/>
          <w:sz w:val="17"/>
        </w:rPr>
        <w:t>Ctrl+Right</w:t>
      </w:r>
      <w:r>
        <w:rPr/>
        <w:t>. Hand-adjusted boundaries are locked against later detection.</w:t>
      </w:r>
    </w:p>
    <w:p>
      <w:pPr>
        <w:pStyle w:val="Normal"/>
        <w:rPr/>
      </w:pPr>
      <w:r>
        <w:rPr/>
        <w:t xml:space="preserve">6. Use </w:t>
      </w:r>
      <w:r>
        <w:rPr>
          <w:b/>
        </w:rPr>
        <w:t>Add track from selection</w:t>
      </w:r>
      <w:r>
        <w:rPr/>
        <w:t xml:space="preserve"> for a missed track, </w:t>
      </w:r>
      <w:r>
        <w:rPr>
          <w:b/>
        </w:rPr>
        <w:t>Split at playhead</w:t>
      </w:r>
      <w:r>
        <w:rPr/>
        <w:t xml:space="preserve"> for two tracks treated as one, or </w:t>
      </w:r>
      <w:r>
        <w:rPr>
          <w:b/>
        </w:rPr>
        <w:t>Merge with next</w:t>
      </w:r>
      <w:r>
        <w:rPr/>
        <w:t xml:space="preserve"> for one track treated as two.</w:t>
      </w:r>
    </w:p>
    <w:p>
      <w:pPr>
        <w:pStyle w:val="Normal"/>
        <w:spacing w:before="0" w:after="80"/>
        <w:rPr/>
      </w:pPr>
      <w:r>
        <w:rPr/>
        <w:drawing>
          <wp:inline distT="0" distB="0" distL="0" distR="0">
            <wp:extent cx="6217920" cy="1606550"/>
            <wp:effectExtent l="0" t="0" r="0" b="0"/>
            <wp:docPr id="4" name="Picture 4" descr="Shared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red boundaries"/>
                    <pic:cNvPicPr>
                      <a:picLocks noChangeAspect="1" noChangeArrowheads="1"/>
                    </pic:cNvPicPr>
                  </pic:nvPicPr>
                  <pic:blipFill>
                    <a:blip r:embed="rId5"/>
                    <a:stretch>
                      <a:fillRect/>
                    </a:stretch>
                  </pic:blipFill>
                  <pic:spPr bwMode="auto">
                    <a:xfrm>
                      <a:off x="0" y="0"/>
                      <a:ext cx="6217920" cy="1606550"/>
                    </a:xfrm>
                    <a:prstGeom prst="rect">
                      <a:avLst/>
                    </a:prstGeom>
                    <a:noFill/>
                  </pic:spPr>
                </pic:pic>
              </a:graphicData>
            </a:graphic>
          </wp:inline>
        </w:drawing>
      </w:r>
    </w:p>
    <w:p>
      <w:pPr>
        <w:pStyle w:val="Caption"/>
        <w:rPr/>
      </w:pPr>
      <w:r>
        <w:rPr/>
        <w:t>Shared boundaries</w:t>
      </w:r>
    </w:p>
    <w:p>
      <w:pPr>
        <w:pStyle w:val="Normal"/>
        <w:rPr/>
      </w:pPr>
      <w:r>
        <w:rPr>
          <w:b/>
        </w:rPr>
        <w:t>Remember.</w:t>
      </w:r>
      <w:r>
        <w:rPr/>
        <w:t xml:space="preserve"> A boundary between adjacent tracks is the end of one and the start of the next. Moving it changes both neighbors. Tracks use start-inclusive, end-exclusive spans, so a shared edge does not duplicate a sample.</w:t>
      </w:r>
    </w:p>
    <w:p>
      <w:pPr>
        <w:pStyle w:val="Normal"/>
        <w:rPr/>
      </w:pPr>
      <w:r>
        <w:rPr>
          <w:b/>
        </w:rPr>
        <w:t>A marker is not a track.</w:t>
      </w:r>
      <w:r>
        <w:rPr/>
        <w:t xml:space="preserve"> </w:t>
      </w:r>
      <w:r>
        <w:rPr>
          <w:rFonts w:ascii="DejaVu Sans Mono" w:hAnsi="DejaVu Sans Mono"/>
          <w:sz w:val="17"/>
        </w:rPr>
        <w:t>m</w:t>
      </w:r>
      <w:r>
        <w:rPr/>
        <w:t xml:space="preserve"> places a boundary at the playhead. A track needs a span. Make a selection and add a track, or split an existing one.</w:t>
      </w:r>
    </w:p>
    <w:p>
      <w:pPr>
        <w:pStyle w:val="Normal"/>
        <w:rPr/>
      </w:pPr>
      <w:r>
        <w:rPr>
          <w:b/>
        </w:rPr>
        <w:t>Watch out.</w:t>
      </w:r>
      <w:r>
        <w:rPr/>
        <w:t xml:space="preserve"> Merge has no undo. The captured audio remains intact, but the joined tracks must be split again to restore their layout. Locked internal boundaries can survive a merge; other internal boundaries may be removed. Lock useful edges before experimenting.</w:t>
      </w:r>
    </w:p>
    <w:p>
      <w:pPr>
        <w:pStyle w:val="Normal"/>
        <w:rPr/>
      </w:pPr>
      <w:r>
        <w:rPr>
          <w:b/>
        </w:rPr>
        <w:t>Archivist note.</w:t>
      </w:r>
      <w:r>
        <w:rPr/>
        <w:t xml:space="preserve"> Detection confidence is evidence for review, not a certification. Preserve meaningful transitions instead of forcing every work to resemble a pop single with silence at each end.</w:t>
      </w:r>
    </w:p>
    <w:p>
      <w:pPr>
        <w:pStyle w:val="Normal"/>
        <w:rPr/>
      </w:pPr>
      <w:r>
        <w:rPr/>
      </w:r>
      <w:r>
        <w:br w:type="page"/>
      </w:r>
    </w:p>
    <w:p>
      <w:pPr>
        <w:pStyle w:val="Heading1"/>
        <w:spacing w:before="0" w:after="300"/>
        <w:rPr/>
      </w:pPr>
      <w:r>
        <w:rPr/>
        <w:t>7 Name the record you actually own</w:t>
      </w:r>
    </w:p>
    <w:p>
      <w:pPr>
        <w:pStyle w:val="Normal"/>
        <w:rPr/>
      </w:pPr>
      <w:r>
        <w:rPr/>
        <w:t>A familiar album title can have dozens of releases. The right recording and the right pressing are related questions, not identical ones.</w:t>
      </w:r>
    </w:p>
    <w:p>
      <w:pPr>
        <w:pStyle w:val="Normal"/>
        <w:rPr/>
      </w:pPr>
      <w:r>
        <w:rPr/>
        <w:t>1. Enter what you know: artist, album, catalog number, and year. The sleeve and label are useful here. So is checking that you picked up the right sleeve.</w:t>
      </w:r>
    </w:p>
    <w:p>
      <w:pPr>
        <w:pStyle w:val="Normal"/>
        <w:rPr/>
      </w:pPr>
      <w:r>
        <w:rPr/>
        <w:t xml:space="preserve">2. Open </w:t>
      </w:r>
      <w:r>
        <w:rPr>
          <w:b/>
        </w:rPr>
        <w:t>Metadata</w:t>
      </w:r>
      <w:r>
        <w:rPr/>
        <w:t>. Use a provider search (</w:t>
      </w:r>
      <w:r>
        <w:rPr>
          <w:rFonts w:ascii="DejaVu Sans Mono" w:hAnsi="DejaVu Sans Mono"/>
          <w:sz w:val="17"/>
        </w:rPr>
        <w:t>l</w:t>
      </w:r>
      <w:r>
        <w:rPr/>
        <w:t xml:space="preserve">) or </w:t>
      </w:r>
      <w:r>
        <w:rPr>
          <w:b/>
        </w:rPr>
        <w:t>Identify</w:t>
      </w:r>
      <w:r>
        <w:rPr/>
        <w:t xml:space="preserve"> (</w:t>
      </w:r>
      <w:r>
        <w:rPr>
          <w:rFonts w:ascii="DejaVu Sans Mono" w:hAnsi="DejaVu Sans Mono"/>
          <w:sz w:val="17"/>
        </w:rPr>
        <w:t>i</w:t>
      </w:r>
      <w:r>
        <w:rPr/>
        <w:t>). Identify uses the project's existing facts and escalates through available lookups.</w:t>
      </w:r>
    </w:p>
    <w:p>
      <w:pPr>
        <w:pStyle w:val="Normal"/>
        <w:rPr/>
      </w:pPr>
      <w:r>
        <w:rPr/>
        <w:t>3. Review the candidate's label, catalog number, country, format, track count, and track list. Do not accept the first row merely because the artwork is familiar.</w:t>
      </w:r>
    </w:p>
    <w:p>
      <w:pPr>
        <w:pStyle w:val="Normal"/>
        <w:rPr/>
      </w:pPr>
      <w:r>
        <w:rPr/>
        <w:t>4. Accept the matching release. Acceptance writes release information, names tracks, and downloads front artwork into the project. Confirmed track titles are retained.</w:t>
      </w:r>
    </w:p>
    <w:p>
      <w:pPr>
        <w:pStyle w:val="Normal"/>
        <w:rPr/>
      </w:pPr>
      <w:r>
        <w:rPr/>
        <w:t>5. Review the resulting titles, artists, side assignments, and cover. Correct anything the source got wrong or left blank.</w:t>
      </w:r>
    </w:p>
    <w:p>
      <w:pPr>
        <w:pStyle w:val="Normal"/>
        <w:rPr/>
      </w:pPr>
      <w:r>
        <w:rPr/>
        <w:t>If the release and project have matching track counts, accepting metadata can adopt the provider's side layout without moving audio. A mismatch is reported rather than silently rearranged. Check your boundaries and the chosen pressing before trying again.</w:t>
      </w:r>
    </w:p>
    <w:p>
      <w:pPr>
        <w:pStyle w:val="Normal"/>
        <w:rPr/>
      </w:pPr>
      <w:r>
        <w:rPr>
          <w:b/>
        </w:rPr>
        <w:t>Online setup.</w:t>
      </w:r>
      <w:r>
        <w:rPr/>
        <w:t xml:space="preserve"> MusicBrainz does not need an API key. Discogs uses </w:t>
      </w:r>
      <w:r>
        <w:rPr>
          <w:rFonts w:ascii="DejaVu Sans Mono" w:hAnsi="DejaVu Sans Mono"/>
          <w:sz w:val="17"/>
        </w:rPr>
        <w:t>VCW_DISCOGS_TOKEN</w:t>
      </w:r>
      <w:r>
        <w:rPr/>
        <w:t xml:space="preserve">; AcoustID uses </w:t>
      </w:r>
      <w:r>
        <w:rPr>
          <w:rFonts w:ascii="DejaVu Sans Mono" w:hAnsi="DejaVu Sans Mono"/>
          <w:sz w:val="17"/>
        </w:rPr>
        <w:t>VCW_ACOUSTID_KEY</w:t>
      </w:r>
      <w:r>
        <w:rPr/>
        <w:t xml:space="preserve">. </w:t>
      </w:r>
      <w:r>
        <w:rPr>
          <w:rFonts w:ascii="DejaVu Sans Mono" w:hAnsi="DejaVu Sans Mono"/>
          <w:sz w:val="17"/>
        </w:rPr>
        <w:t>VCW_CONTACT</w:t>
      </w:r>
      <w:r>
        <w:rPr/>
        <w:t xml:space="preserve"> supplies contact information for service requests. Enable </w:t>
      </w:r>
      <w:r>
        <w:rPr>
          <w:b/>
        </w:rPr>
        <w:t>Allow network lookups</w:t>
      </w:r>
      <w:r>
        <w:rPr/>
        <w:t xml:space="preserve"> when you want online access. Recording, local editing, and export work offline.</w:t>
      </w:r>
    </w:p>
    <w:p>
      <w:pPr>
        <w:pStyle w:val="Normal"/>
        <w:rPr/>
      </w:pPr>
      <w:r>
        <w:rPr>
          <w:b/>
        </w:rPr>
        <w:t>Remember.</w:t>
      </w:r>
      <w:r>
        <w:rPr/>
        <w:t xml:space="preserve"> Credentials come from the application's environment, not the project. A desktop app launched from a menu may not inherit variables set only in a terminal. Settings shows whether credentials are present, never their values.</w:t>
      </w:r>
    </w:p>
    <w:p>
      <w:pPr>
        <w:pStyle w:val="Normal"/>
        <w:rPr/>
      </w:pPr>
      <w:r>
        <w:rPr>
          <w:b/>
        </w:rPr>
        <w:t>Audiophile note.</w:t>
      </w:r>
      <w:r>
        <w:rPr/>
        <w:t xml:space="preserve"> Fingerprinting can identify a recording; it does not by itself establish your pressing. The automatic audio lookup needs tracks laid out and uses the first track of the first captured side.</w:t>
      </w:r>
    </w:p>
    <w:p>
      <w:pPr>
        <w:pStyle w:val="Normal"/>
        <w:spacing w:before="0" w:after="80"/>
        <w:rPr/>
      </w:pPr>
      <w:r>
        <w:rPr/>
        <w:drawing>
          <wp:inline distT="0" distB="0" distL="0" distR="0">
            <wp:extent cx="6217920" cy="1781175"/>
            <wp:effectExtent l="0" t="0" r="0" b="0"/>
            <wp:docPr id="5" name="Picture 5" descr="Screenshot 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S03"/>
                    <pic:cNvPicPr>
                      <a:picLocks noChangeAspect="1" noChangeArrowheads="1"/>
                    </pic:cNvPicPr>
                  </pic:nvPicPr>
                  <pic:blipFill>
                    <a:blip r:embed="rId6"/>
                    <a:stretch>
                      <a:fillRect/>
                    </a:stretch>
                  </pic:blipFill>
                  <pic:spPr bwMode="auto">
                    <a:xfrm>
                      <a:off x="0" y="0"/>
                      <a:ext cx="6217920" cy="1781175"/>
                    </a:xfrm>
                    <a:prstGeom prst="rect">
                      <a:avLst/>
                    </a:prstGeom>
                    <a:noFill/>
                  </pic:spPr>
                </pic:pic>
              </a:graphicData>
            </a:graphic>
          </wp:inline>
        </w:drawing>
      </w:r>
    </w:p>
    <w:p>
      <w:pPr>
        <w:pStyle w:val="Caption"/>
        <w:rPr/>
      </w:pPr>
      <w:r>
        <w:rPr/>
        <w:t>S03  Lookup / Identify</w:t>
      </w:r>
    </w:p>
    <w:p>
      <w:pPr>
        <w:pStyle w:val="Heading1"/>
        <w:pageBreakBefore/>
        <w:spacing w:before="0" w:after="300"/>
        <w:rPr/>
      </w:pPr>
      <w:r>
        <w:rPr/>
        <w:t>8 Keep the two EQ questions separate</w:t>
      </w:r>
    </w:p>
    <w:p>
      <w:pPr>
        <w:pStyle w:val="Normal"/>
        <w:rPr/>
      </w:pPr>
      <w:r>
        <w:rPr/>
        <w:t xml:space="preserve">Question one: </w:t>
      </w:r>
      <w:r>
        <w:rPr>
          <w:b/>
        </w:rPr>
        <w:t>What equalization did your recording chain already apply?</w:t>
      </w:r>
      <w:r>
        <w:rPr/>
        <w:t xml:space="preserve"> Set this under </w:t>
      </w:r>
      <w:r>
        <w:rPr>
          <w:b/>
        </w:rPr>
        <w:t>Settings &gt; Audio &gt; Equalization on input</w:t>
      </w:r>
      <w:r>
        <w:rPr/>
        <w:t xml:space="preserve">, or correct an existing capture using its </w:t>
      </w:r>
      <w:r>
        <w:rPr>
          <w:b/>
        </w:rPr>
        <w:t>Chain</w:t>
      </w:r>
      <w:r>
        <w:rPr/>
        <w:t xml:space="preserve"> picker. Choose RIAA for an ordinary RIAA phono stage, flat for a genuinely flat transfer, and unknown when you cannot establish the answer.</w:t>
      </w:r>
    </w:p>
    <w:p>
      <w:pPr>
        <w:pStyle w:val="Normal"/>
        <w:rPr/>
      </w:pPr>
      <w:r>
        <w:rPr/>
        <w:t xml:space="preserve">Question two: </w:t>
      </w:r>
      <w:r>
        <w:rPr>
          <w:b/>
        </w:rPr>
        <w:t>What playback characteristic does this record require?</w:t>
      </w:r>
      <w:r>
        <w:rPr/>
        <w:t xml:space="preserve"> Set the release curve when creating the project. A side can override the release, and a track can override its side. A release with no stated override resolves to RIAA.</w:t>
      </w:r>
    </w:p>
    <w:p>
      <w:pPr>
        <w:pStyle w:val="Normal"/>
        <w:spacing w:before="0" w:after="80"/>
        <w:rPr/>
      </w:pPr>
      <w:r>
        <w:rPr/>
        <w:drawing>
          <wp:inline distT="0" distB="0" distL="0" distR="0">
            <wp:extent cx="6217920" cy="1762125"/>
            <wp:effectExtent l="0" t="0" r="0" b="0"/>
            <wp:docPr id="6" name="Picture 6" descr="Equalization decis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qualization decision guide"/>
                    <pic:cNvPicPr>
                      <a:picLocks noChangeAspect="1" noChangeArrowheads="1"/>
                    </pic:cNvPicPr>
                  </pic:nvPicPr>
                  <pic:blipFill>
                    <a:blip r:embed="rId7"/>
                    <a:stretch>
                      <a:fillRect/>
                    </a:stretch>
                  </pic:blipFill>
                  <pic:spPr bwMode="auto">
                    <a:xfrm>
                      <a:off x="0" y="0"/>
                      <a:ext cx="6217920" cy="1762125"/>
                    </a:xfrm>
                    <a:prstGeom prst="rect">
                      <a:avLst/>
                    </a:prstGeom>
                    <a:noFill/>
                  </pic:spPr>
                </pic:pic>
              </a:graphicData>
            </a:graphic>
          </wp:inline>
        </w:drawing>
      </w:r>
    </w:p>
    <w:p>
      <w:pPr>
        <w:pStyle w:val="Caption"/>
        <w:rPr/>
      </w:pPr>
      <w:r>
        <w:rPr/>
        <w:t>Equalization decision guide</w:t>
      </w:r>
    </w:p>
    <w:p>
      <w:pPr>
        <w:pStyle w:val="Normal"/>
        <w:rPr/>
      </w:pPr>
      <w:r>
        <w:rPr/>
        <w:t>VCW includes sixteen historic characteristics, with source information. A label and an approximate year are research clues, not conclusive proof of the cutting curve. Consult the curve's documentation and evidence for the pressing before making a historical correction.</w:t>
      </w:r>
    </w:p>
    <w:p>
      <w:pPr>
        <w:pStyle w:val="Normal"/>
        <w:rPr/>
      </w:pPr>
      <w:r>
        <w:rPr/>
        <w:t>If the chain already applied RIAA and the record needs a different curve, VCW compensates for RIAA before applying the selected curve. If the chain was flat, VCW applies the required playback correction. If provenance is unknown, VCW refuses a correction that would require guessing. It can still play the stored capture without that correction.</w:t>
      </w:r>
    </w:p>
    <w:p>
      <w:pPr>
        <w:pStyle w:val="Normal"/>
        <w:rPr/>
      </w:pPr>
      <w:r>
        <w:rPr>
          <w:b/>
        </w:rPr>
        <w:t>Remember.</w:t>
      </w:r>
      <w:r>
        <w:rPr/>
        <w:t xml:space="preserve"> EQ is applied on playback, render, and export, never written back over the captured audio. A corrected output has different samples and is not bit-perfect relative to the capture. That can be exactly the output you intended.</w:t>
      </w:r>
    </w:p>
    <w:p>
      <w:pPr>
        <w:pStyle w:val="Normal"/>
        <w:rPr/>
      </w:pPr>
      <w:r>
        <w:rPr>
          <w:b/>
        </w:rPr>
        <w:t>Archivist note.</w:t>
      </w:r>
      <w:r>
        <w:rPr/>
        <w:t xml:space="preserve"> A later provenance correction is an assertion about the original equipment, not a new measurement. Record the evidence for it in your transfer log. Correcting RIAA digitally cannot undo analog clipping or noise already introduced upstream.</w:t>
      </w:r>
    </w:p>
    <w:p>
      <w:pPr>
        <w:pStyle w:val="Normal"/>
        <w:rPr/>
      </w:pPr>
      <w:r>
        <w:rPr/>
      </w:r>
      <w:r>
        <w:br w:type="page"/>
      </w:r>
    </w:p>
    <w:p>
      <w:pPr>
        <w:pStyle w:val="Heading1"/>
        <w:spacing w:before="0" w:after="300"/>
        <w:rPr/>
      </w:pPr>
      <w:r>
        <w:rPr/>
        <w:t>9 Export without surprises</w:t>
      </w:r>
    </w:p>
    <w:p>
      <w:pPr>
        <w:pStyle w:val="Normal"/>
        <w:rPr/>
      </w:pPr>
      <w:r>
        <w:rPr/>
        <w:t>An export should be the pleasingly uneventful part. The plan is how you keep it that way.</w:t>
      </w:r>
    </w:p>
    <w:p>
      <w:pPr>
        <w:pStyle w:val="Normal"/>
        <w:rPr/>
      </w:pPr>
      <w:r>
        <w:rPr/>
        <w:t>1. Finish reviewing the tracks, release details, artwork, and any EQ or mono choices.</w:t>
      </w:r>
    </w:p>
    <w:p>
      <w:pPr>
        <w:pStyle w:val="Normal"/>
        <w:rPr/>
      </w:pPr>
      <w:r>
        <w:rPr/>
        <w:t xml:space="preserve">2. Open </w:t>
      </w:r>
      <w:r>
        <w:rPr>
          <w:b/>
        </w:rPr>
        <w:t>Export</w:t>
      </w:r>
      <w:r>
        <w:rPr/>
        <w:t xml:space="preserve">. Choose an output directory. Desktop </w:t>
      </w:r>
      <w:r>
        <w:rPr>
          <w:b/>
        </w:rPr>
        <w:t>Browse</w:t>
      </w:r>
      <w:r>
        <w:rPr/>
        <w:t xml:space="preserve"> uses the computer's directory chooser; remote browsing refers to the capture host, as Chapter 15 explains.</w:t>
      </w:r>
    </w:p>
    <w:p>
      <w:pPr>
        <w:pStyle w:val="Normal"/>
        <w:rPr/>
      </w:pPr>
      <w:r>
        <w:rPr/>
        <w:t>3. Choose the format. FLAC is a practical compressed lossless choice for integer captures. WAV also carries Float32. Use Chapter 10 for the exceptions that matter.</w:t>
      </w:r>
    </w:p>
    <w:p>
      <w:pPr>
        <w:pStyle w:val="Normal"/>
        <w:rPr/>
      </w:pPr>
      <w:r>
        <w:rPr/>
        <w:t xml:space="preserve">4. Check the naming template and track numbering under </w:t>
      </w:r>
      <w:r>
        <w:rPr>
          <w:b/>
        </w:rPr>
        <w:t>Settings &gt; Export</w:t>
      </w:r>
      <w:r>
        <w:rPr/>
        <w:t>. Review float narrowing settings if the project contains floating-point audio.</w:t>
      </w:r>
    </w:p>
    <w:p>
      <w:pPr>
        <w:pStyle w:val="Normal"/>
        <w:rPr/>
      </w:pPr>
      <w:r>
        <w:rPr/>
        <w:t xml:space="preserve">5. Choose </w:t>
      </w:r>
      <w:r>
        <w:rPr>
          <w:b/>
        </w:rPr>
        <w:t>Plan</w:t>
      </w:r>
      <w:r>
        <w:rPr/>
        <w:t>. Read every proposed filename. Check disc distinctions, side selection, the destination, and any reported conversion or refusal. With no export sides selected, all sides containing tracks are included.</w:t>
      </w:r>
    </w:p>
    <w:p>
      <w:pPr>
        <w:pStyle w:val="Normal"/>
        <w:rPr/>
      </w:pPr>
      <w:r>
        <w:rPr/>
        <w:t xml:space="preserve">6. Choose </w:t>
      </w:r>
      <w:r>
        <w:rPr>
          <w:b/>
        </w:rPr>
        <w:t>Export</w:t>
      </w:r>
      <w:r>
        <w:rPr/>
        <w:t xml:space="preserve"> or </w:t>
      </w:r>
      <w:r>
        <w:rPr>
          <w:rFonts w:ascii="DejaVu Sans Mono" w:hAnsi="DejaVu Sans Mono"/>
          <w:sz w:val="17"/>
        </w:rPr>
        <w:t>Ctrl+E</w:t>
      </w:r>
      <w:r>
        <w:rPr/>
        <w:t>. Wait for completion. A full disk or disconnected destination can leave completed files from a partially finished run.</w:t>
      </w:r>
    </w:p>
    <w:p>
      <w:pPr>
        <w:pStyle w:val="Normal"/>
        <w:rPr/>
      </w:pPr>
      <w:r>
        <w:rPr/>
        <w:t xml:space="preserve">7. Play the exported files in your usual player. Check the first and last seconds, artwork, titles, order, and disc numbers. Keep the </w:t>
      </w:r>
      <w:r>
        <w:rPr>
          <w:rFonts w:ascii="DejaVu Sans Mono" w:hAnsi="DejaVu Sans Mono"/>
          <w:sz w:val="17"/>
        </w:rPr>
        <w:t>.vcw</w:t>
      </w:r>
      <w:r>
        <w:rPr/>
        <w:t xml:space="preserve"> project as well.</w:t>
      </w:r>
    </w:p>
    <w:p>
      <w:pPr>
        <w:pStyle w:val="Normal"/>
        <w:rPr/>
      </w:pPr>
      <w:r>
        <w:rPr>
          <w:b/>
        </w:rPr>
        <w:t>Remember.</w:t>
      </w:r>
      <w:r>
        <w:rPr/>
        <w:t xml:space="preserve"> The default template is </w:t>
      </w:r>
      <w:r>
        <w:rPr>
          <w:rFonts w:ascii="DejaVu Sans Mono" w:hAnsi="DejaVu Sans Mono"/>
          <w:sz w:val="17"/>
        </w:rPr>
        <w:t>{album_artist}/{album}/{tracknum} - {title}</w:t>
      </w:r>
      <w:r>
        <w:rPr/>
        <w:t xml:space="preserve">. An untitled track gets </w:t>
      </w:r>
      <w:r>
        <w:rPr>
          <w:rFonts w:ascii="DejaVu Sans Mono" w:hAnsi="DejaVu Sans Mono"/>
          <w:sz w:val="17"/>
        </w:rPr>
        <w:t>Untitled</w:t>
      </w:r>
      <w:r>
        <w:rPr/>
        <w:t xml:space="preserve"> in the filename, while an empty title tag remains empty. Your file manager needs a name; your catalog does not need a fictional title.</w:t>
      </w:r>
    </w:p>
    <w:p>
      <w:pPr>
        <w:pStyle w:val="Normal"/>
        <w:rPr/>
      </w:pPr>
      <w:r>
        <w:rPr>
          <w:b/>
        </w:rPr>
        <w:t>Weekend listener note.</w:t>
      </w:r>
      <w:r>
        <w:rPr/>
        <w:t xml:space="preserve"> Start with the default template and a single album. Decide how elaborate your folder system needs to be after you have something worth filing.</w:t>
      </w:r>
    </w:p>
    <w:p>
      <w:pPr>
        <w:pStyle w:val="Normal"/>
        <w:rPr/>
      </w:pPr>
      <w:r>
        <w:rPr>
          <w:b/>
        </w:rPr>
        <w:t>Watch out.</w:t>
      </w:r>
      <w:r>
        <w:rPr/>
        <w:t xml:space="preserve"> A valid plan can still fail during writing. The planner catches unsupported combinations before encoding, but it cannot promise a removable disk will remain connected.</w:t>
      </w:r>
    </w:p>
    <w:p>
      <w:pPr>
        <w:pStyle w:val="Normal"/>
        <w:spacing w:before="0" w:after="80"/>
        <w:rPr/>
      </w:pPr>
      <w:r>
        <w:rPr/>
        <w:drawing>
          <wp:inline distT="0" distB="0" distL="0" distR="0">
            <wp:extent cx="6217920" cy="1270000"/>
            <wp:effectExtent l="0" t="0" r="0" b="0"/>
            <wp:docPr id="7" name="Picture 7" descr="Screenshot 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S04"/>
                    <pic:cNvPicPr>
                      <a:picLocks noChangeAspect="1" noChangeArrowheads="1"/>
                    </pic:cNvPicPr>
                  </pic:nvPicPr>
                  <pic:blipFill>
                    <a:blip r:embed="rId8"/>
                    <a:stretch>
                      <a:fillRect/>
                    </a:stretch>
                  </pic:blipFill>
                  <pic:spPr bwMode="auto">
                    <a:xfrm>
                      <a:off x="0" y="0"/>
                      <a:ext cx="6217920" cy="1270000"/>
                    </a:xfrm>
                    <a:prstGeom prst="rect">
                      <a:avLst/>
                    </a:prstGeom>
                    <a:noFill/>
                  </pic:spPr>
                </pic:pic>
              </a:graphicData>
            </a:graphic>
          </wp:inline>
        </w:drawing>
      </w:r>
    </w:p>
    <w:p>
      <w:pPr>
        <w:pStyle w:val="Caption"/>
        <w:rPr/>
      </w:pPr>
      <w:r>
        <w:rPr/>
        <w:t>S04  Export</w:t>
      </w:r>
    </w:p>
    <w:p>
      <w:pPr>
        <w:pStyle w:val="Normal"/>
        <w:rPr/>
      </w:pPr>
      <w:r>
        <w:rPr>
          <w:b/>
        </w:rPr>
        <w:t>ReplayGain tags.</w:t>
      </w:r>
      <w:r>
        <w:rPr/>
        <w:t xml:space="preserve"> Export measures each track and each side and writes the numbers into the tags, so a player that reads them plays a shelf of records at one volume. The audio is measured, not changed. Clear </w:t>
      </w:r>
      <w:r>
        <w:rPr>
          <w:b/>
        </w:rPr>
        <w:t>Write ReplayGain tags</w:t>
      </w:r>
      <w:r>
        <w:rPr/>
        <w:t xml:space="preserve"> if your player ignores them.</w:t>
      </w:r>
    </w:p>
    <w:p>
      <w:pPr>
        <w:pStyle w:val="Heading1"/>
        <w:pageBreakBefore/>
        <w:spacing w:before="0" w:after="300"/>
        <w:rPr/>
      </w:pPr>
      <w:r>
        <w:rPr/>
        <w:t>10 Choose a format on purpose</w:t>
      </w:r>
    </w:p>
    <w:p>
      <w:pPr>
        <w:pStyle w:val="Normal"/>
        <w:rPr/>
      </w:pPr>
      <w:r>
        <w:rPr/>
        <w:t>“</w:t>
      </w:r>
      <w:r>
        <w:rPr/>
        <w:t>Lossless” describes an encoding choice. It does not mean every preceding operation preserved the original samples.</w:t>
      </w:r>
    </w:p>
    <w:tbl>
      <w:tblPr>
        <w:tblW w:w="9792" w:type="dxa"/>
        <w:jc w:val="start"/>
        <w:tblInd w:w="80" w:type="dxa"/>
        <w:tblLayout w:type="fixed"/>
        <w:tblCellMar>
          <w:top w:w="85" w:type="dxa"/>
          <w:start w:w="85" w:type="dxa"/>
          <w:bottom w:w="85" w:type="dxa"/>
          <w:end w:w="85" w:type="dxa"/>
        </w:tblCellMar>
        <w:tblLook w:noHBand="0" w:noVBand="1" w:firstColumn="1" w:lastRow="0" w:lastColumn="0" w:firstRow="1" w:val="04a0"/>
      </w:tblPr>
      <w:tblGrid>
        <w:gridCol w:w="1509"/>
        <w:gridCol w:w="2880"/>
        <w:gridCol w:w="5403"/>
      </w:tblGrid>
      <w:tr>
        <w:trPr>
          <w:tblHeader w:val="true"/>
        </w:trPr>
        <w:tc>
          <w:tcPr>
            <w:tcW w:w="1509" w:type="dxa"/>
            <w:tcBorders>
              <w:top w:val="single" w:sz="4" w:space="0" w:color="D9D9D9"/>
              <w:start w:val="single" w:sz="4" w:space="0" w:color="D9D9D9"/>
              <w:bottom w:val="single" w:sz="4" w:space="0" w:color="D9D9D9"/>
              <w:end w:val="single" w:sz="4" w:space="0" w:color="D9D9D9"/>
            </w:tcBorders>
            <w:shd w:fill="DFEBEB" w:val="clear"/>
          </w:tcPr>
          <w:p>
            <w:pPr>
              <w:pStyle w:val="Normal"/>
              <w:widowControl/>
              <w:bidi w:val="0"/>
              <w:spacing w:lineRule="auto" w:line="259" w:before="0" w:after="140"/>
              <w:jc w:val="start"/>
              <w:rPr/>
            </w:pPr>
            <w:r>
              <w:rPr>
                <w:sz w:val="18"/>
              </w:rPr>
              <w:t>Format</w:t>
            </w:r>
          </w:p>
        </w:tc>
        <w:tc>
          <w:tcPr>
            <w:tcW w:w="2880" w:type="dxa"/>
            <w:tcBorders>
              <w:top w:val="single" w:sz="4" w:space="0" w:color="D9D9D9"/>
              <w:start w:val="single" w:sz="4" w:space="0" w:color="D9D9D9"/>
              <w:bottom w:val="single" w:sz="4" w:space="0" w:color="D9D9D9"/>
              <w:end w:val="single" w:sz="4" w:space="0" w:color="D9D9D9"/>
            </w:tcBorders>
            <w:shd w:fill="DFEBEB" w:val="clear"/>
          </w:tcPr>
          <w:p>
            <w:pPr>
              <w:pStyle w:val="Normal"/>
              <w:widowControl/>
              <w:bidi w:val="0"/>
              <w:spacing w:lineRule="auto" w:line="259" w:before="0" w:after="140"/>
              <w:jc w:val="start"/>
              <w:rPr/>
            </w:pPr>
            <w:r>
              <w:rPr>
                <w:sz w:val="18"/>
              </w:rPr>
              <w:t>Useful for</w:t>
            </w:r>
          </w:p>
        </w:tc>
        <w:tc>
          <w:tcPr>
            <w:tcW w:w="5403" w:type="dxa"/>
            <w:tcBorders>
              <w:top w:val="single" w:sz="4" w:space="0" w:color="D9D9D9"/>
              <w:start w:val="single" w:sz="4" w:space="0" w:color="D9D9D9"/>
              <w:bottom w:val="single" w:sz="4" w:space="0" w:color="D9D9D9"/>
              <w:end w:val="single" w:sz="4" w:space="0" w:color="D9D9D9"/>
            </w:tcBorders>
            <w:shd w:fill="DFEBEB" w:val="clear"/>
          </w:tcPr>
          <w:p>
            <w:pPr>
              <w:pStyle w:val="Normal"/>
              <w:widowControl/>
              <w:bidi w:val="0"/>
              <w:spacing w:lineRule="auto" w:line="259" w:before="0" w:after="140"/>
              <w:jc w:val="start"/>
              <w:rPr/>
            </w:pPr>
            <w:r>
              <w:rPr>
                <w:sz w:val="18"/>
              </w:rPr>
              <w:t>Important limits</w:t>
            </w:r>
          </w:p>
        </w:tc>
      </w:tr>
      <w:tr>
        <w:trPr/>
        <w:tc>
          <w:tcPr>
            <w:tcW w:w="15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FLAC</w:t>
            </w:r>
          </w:p>
        </w:tc>
        <w:tc>
          <w:tcPr>
            <w:tcW w:w="2880"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Compressed lossless integer audio</w:t>
            </w:r>
          </w:p>
        </w:tc>
        <w:tc>
          <w:tcPr>
            <w:tcW w:w="540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Up to 32-bit integer at supported capture rates. Float input requires narrowing.</w:t>
            </w:r>
          </w:p>
        </w:tc>
      </w:tr>
      <w:tr>
        <w:trPr/>
        <w:tc>
          <w:tcPr>
            <w:tcW w:w="15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WAV</w:t>
            </w:r>
          </w:p>
        </w:tc>
        <w:tc>
          <w:tcPr>
            <w:tcW w:w="2880"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Uncompressed source or interchange copies</w:t>
            </w:r>
          </w:p>
        </w:tc>
        <w:tc>
          <w:tcPr>
            <w:tcW w:w="540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Includes Float32. Current RIFF files have an approximately 4 GiB limit per file.</w:t>
            </w:r>
          </w:p>
        </w:tc>
      </w:tr>
      <w:tr>
        <w:trPr/>
        <w:tc>
          <w:tcPr>
            <w:tcW w:w="15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AIFF</w:t>
            </w:r>
          </w:p>
        </w:tc>
        <w:tc>
          <w:tcPr>
            <w:tcW w:w="2880"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Uncompressed integer interchange</w:t>
            </w:r>
          </w:p>
        </w:tc>
        <w:tc>
          <w:tcPr>
            <w:tcW w:w="540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Integer audio; approximately 4 GiB per file. Float input requires narrowing.</w:t>
            </w:r>
          </w:p>
        </w:tc>
      </w:tr>
      <w:tr>
        <w:trPr/>
        <w:tc>
          <w:tcPr>
            <w:tcW w:w="15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ALAC</w:t>
            </w:r>
          </w:p>
        </w:tc>
        <w:tc>
          <w:tcPr>
            <w:tcW w:w="2880"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Lossless files for compatible Apple workflows</w:t>
            </w:r>
          </w:p>
        </w:tc>
        <w:tc>
          <w:tcPr>
            <w:tcW w:w="540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.m4a</w:t>
            </w:r>
            <w:r>
              <w:rPr>
                <w:sz w:val="18"/>
              </w:rPr>
              <w:t>; 16, 24, or 32-bit integer, 1–8 channels. Float input requires narrowing.</w:t>
            </w:r>
          </w:p>
        </w:tc>
      </w:tr>
      <w:tr>
        <w:trPr/>
        <w:tc>
          <w:tcPr>
            <w:tcW w:w="15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MP3</w:t>
            </w:r>
          </w:p>
        </w:tc>
        <w:tc>
          <w:tcPr>
            <w:tcW w:w="2880"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Broadly compatible listening copies</w:t>
            </w:r>
          </w:p>
        </w:tc>
        <w:tc>
          <w:tcPr>
            <w:tcW w:w="540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Lossy; mono or stereo, rates up to 48 kHz. VCW does not silently resample a 96 kHz capture for it.</w:t>
            </w:r>
          </w:p>
        </w:tc>
      </w:tr>
      <w:tr>
        <w:trPr/>
        <w:tc>
          <w:tcPr>
            <w:tcW w:w="15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Ogg Vorbis</w:t>
            </w:r>
          </w:p>
        </w:tc>
        <w:tc>
          <w:tcPr>
            <w:tcW w:w="2880"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Compact listening copies</w:t>
            </w:r>
          </w:p>
        </w:tc>
        <w:tc>
          <w:tcPr>
            <w:tcW w:w="540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Lossy; supports VCW capture rates including 192 kHz and floating-point audio.</w:t>
            </w:r>
          </w:p>
        </w:tc>
      </w:tr>
    </w:tbl>
    <w:p>
      <w:pPr>
        <w:pStyle w:val="Normal"/>
        <w:spacing w:before="0" w:after="40"/>
        <w:rPr/>
      </w:pPr>
      <w:r>
        <w:rPr/>
      </w:r>
    </w:p>
    <w:p>
      <w:pPr>
        <w:pStyle w:val="Heading2"/>
        <w:rPr/>
      </w:pPr>
      <w:r>
        <w:rPr/>
        <w:t>Floating point needs an explicit policy</w:t>
      </w:r>
    </w:p>
    <w:p>
      <w:pPr>
        <w:pStyle w:val="Normal"/>
        <w:rPr/>
      </w:pPr>
      <w:r>
        <w:rPr/>
        <w:t>Audacity imports commonly contain Float32 audio. WAV retains it as float. FLAC, AIFF, and ALAC require integers, so conversion changes the sample representation and can introduce quantization error.</w:t>
      </w:r>
    </w:p>
    <w:p>
      <w:pPr>
        <w:pStyle w:val="Normal"/>
        <w:rPr/>
      </w:pPr>
      <w:r>
        <w:rPr/>
        <w:t xml:space="preserve">In this repository version, </w:t>
      </w:r>
      <w:r>
        <w:rPr>
          <w:b/>
        </w:rPr>
        <w:t>Narrow to</w:t>
      </w:r>
      <w:r>
        <w:rPr/>
        <w:t xml:space="preserve"> defaults to </w:t>
      </w:r>
      <w:r>
        <w:rPr>
          <w:b/>
        </w:rPr>
        <w:t>24</w:t>
      </w:r>
      <w:r>
        <w:rPr/>
        <w:t xml:space="preserve">, </w:t>
      </w:r>
      <w:r>
        <w:rPr>
          <w:b/>
        </w:rPr>
        <w:t>Dither</w:t>
      </w:r>
      <w:r>
        <w:rPr/>
        <w:t xml:space="preserve"> to </w:t>
      </w:r>
      <w:r>
        <w:rPr>
          <w:b/>
        </w:rPr>
        <w:t>tpdf</w:t>
      </w:r>
      <w:r>
        <w:rPr/>
        <w:t xml:space="preserve">, and </w:t>
      </w:r>
      <w:r>
        <w:rPr>
          <w:b/>
        </w:rPr>
        <w:t>Headroom</w:t>
      </w:r>
      <w:r>
        <w:rPr/>
        <w:t xml:space="preserve"> to </w:t>
      </w:r>
      <w:r>
        <w:rPr>
          <w:b/>
        </w:rPr>
        <w:t>0 dB</w:t>
      </w:r>
      <w:r>
        <w:rPr/>
        <w:t xml:space="preserve">. Choose </w:t>
      </w:r>
      <w:r>
        <w:rPr>
          <w:b/>
        </w:rPr>
        <w:t>refuse</w:t>
      </w:r>
      <w:r>
        <w:rPr/>
        <w:t xml:space="preserve"> when you want VCW to stop rather than convert float audio for an integer-only format. Choose 32-bit only for a downstream requirement. None of these choices changes the stored capture.</w:t>
      </w:r>
    </w:p>
    <w:p>
      <w:pPr>
        <w:pStyle w:val="Normal"/>
        <w:rPr/>
      </w:pPr>
      <w:r>
        <w:rPr/>
        <w:t>Dither trades correlated rounding error for a small amount of noise. Headroom attenuates before integer conversion; it can accommodate float peaks above integer full scale. Unaccommodated peaks are clamped. Review a hot float recording before export instead of assuming the container will rescue it.</w:t>
      </w:r>
    </w:p>
    <w:p>
      <w:pPr>
        <w:pStyle w:val="Normal"/>
        <w:rPr/>
      </w:pPr>
      <w:r>
        <w:rPr>
          <w:b/>
        </w:rPr>
        <w:t>Audiophile note.</w:t>
      </w:r>
      <w:r>
        <w:rPr/>
        <w:t xml:space="preserve"> A 32-bit float value has a 24-bit significand, but float-to-integer conversion is not universally sample-exact, especially at small magnitudes. Preserve the Float32 source when exact retention matters.</w:t>
      </w:r>
    </w:p>
    <w:p>
      <w:pPr>
        <w:pStyle w:val="Normal"/>
        <w:rPr/>
      </w:pPr>
      <w:r>
        <w:rPr/>
      </w:r>
      <w:r>
        <w:br w:type="page"/>
      </w:r>
    </w:p>
    <w:p>
      <w:pPr>
        <w:pStyle w:val="Heading1"/>
        <w:spacing w:before="0" w:after="300"/>
        <w:rPr/>
      </w:pPr>
      <w:r>
        <w:rPr/>
        <w:t>11 Know what bit perfect means</w:t>
      </w:r>
    </w:p>
    <w:p>
      <w:pPr>
        <w:pStyle w:val="Normal"/>
        <w:rPr/>
      </w:pPr>
      <w:r>
        <w:rPr/>
        <w:t>VCW aims to preserve the samples delivered by the recording device. That is a precise digital claim. It does not establish cartridge alignment, stylus condition, analog gain, the correct pressing, or the right historical EQ.</w:t>
      </w:r>
    </w:p>
    <w:p>
      <w:pPr>
        <w:pStyle w:val="Heading2"/>
        <w:rPr/>
      </w:pPr>
      <w:r>
        <w:rPr/>
        <w:t>Three checks worth making</w:t>
      </w:r>
    </w:p>
    <w:p>
      <w:pPr>
        <w:pStyle w:val="Normal"/>
        <w:rPr/>
      </w:pPr>
      <w:r>
        <w:rPr>
          <w:b/>
        </w:rPr>
        <w:t>At capture.</w:t>
      </w:r>
      <w:r>
        <w:rPr/>
        <w:t xml:space="preserve"> Compare the requested configuration with the negotiated one. Read the OS verification status. Where verification is unavailable, an unconfirmed path remains unconfirmed; it is not proof of failure, and it is not proof of bit perfection. Inspect the four diagnostics counters as well.</w:t>
      </w:r>
    </w:p>
    <w:p>
      <w:pPr>
        <w:pStyle w:val="Normal"/>
        <w:rPr/>
      </w:pPr>
      <w:r>
        <w:rPr>
          <w:b/>
        </w:rPr>
        <w:t>In the project.</w:t>
      </w:r>
      <w:r>
        <w:rPr/>
        <w:t xml:space="preserve"> Editing boundaries and metadata does not rewrite the captured samples. Deleting a track definition does not delete the audio that occupied that span. This is why fixing a split is much cheaper than recording a side again.</w:t>
      </w:r>
    </w:p>
    <w:p>
      <w:pPr>
        <w:pStyle w:val="Normal"/>
        <w:rPr/>
      </w:pPr>
      <w:r>
        <w:rPr>
          <w:b/>
        </w:rPr>
        <w:t>At output.</w:t>
      </w:r>
      <w:r>
        <w:rPr/>
        <w:t xml:space="preserve"> An unprocessed, compatible lossless export can preserve the selected sample sequence. EQ, mono folding, float narrowing, and lossy encoding change it. ReplayGain does not: it writes a measurement into the tags and leaves the samples alone. A corrected FLAC may be lossless relative to the processed signal while differing from the stored capture.</w:t>
      </w:r>
    </w:p>
    <w:p>
      <w:pPr>
        <w:pStyle w:val="Normal"/>
        <w:rPr/>
      </w:pPr>
      <w:r>
        <w:rPr>
          <w:b/>
        </w:rPr>
        <w:t>Playback rates.</w:t>
      </w:r>
      <w:r>
        <w:rPr/>
        <w:t xml:space="preserve"> VCW uses the capture's native rate instead of quietly resampling for an incompatible playback device. If playback is refused, investigate the output device and supported rate. Silence is not always a missing recording.</w:t>
      </w:r>
    </w:p>
    <w:p>
      <w:pPr>
        <w:pStyle w:val="Normal"/>
        <w:rPr/>
      </w:pPr>
      <w:r>
        <w:rPr>
          <w:b/>
        </w:rPr>
        <w:t>Mono records.</w:t>
      </w:r>
      <w:r>
        <w:rPr/>
        <w:t xml:space="preserve"> The new-project Mono choice folds channels together in exported files while leaving a stereo capture intact. Do not choose it for a stereo pressing by habit. A mono derivative and its stereo source need distinct descriptions in a preservation workflow.</w:t>
      </w:r>
    </w:p>
    <w:p>
      <w:pPr>
        <w:pStyle w:val="Normal"/>
        <w:rPr/>
      </w:pPr>
      <w:r>
        <w:rPr>
          <w:b/>
        </w:rPr>
        <w:t>Archivist note.</w:t>
      </w:r>
      <w:r>
        <w:rPr/>
        <w:t xml:space="preserve"> Keep source projects, provenance notes, and suitable preservation exports according to your collection policy. Verify backups independently. “The meters looked fine” is a pleasant memory, not a fixity check.</w:t>
      </w:r>
    </w:p>
    <w:p>
      <w:pPr>
        <w:pStyle w:val="Normal"/>
        <w:rPr/>
      </w:pPr>
      <w:r>
        <w:rPr>
          <w:b/>
        </w:rPr>
        <w:t>Remember.</w:t>
      </w:r>
      <w:r>
        <w:rPr/>
        <w:t xml:space="preserve"> Sample preservation and good sound are related, but they answer different questions. VCW's diagnostics help establish what the software did. Your transfer review establishes whether it was the right thing to do.</w:t>
      </w:r>
    </w:p>
    <w:p>
      <w:pPr>
        <w:pStyle w:val="Normal"/>
        <w:rPr/>
      </w:pPr>
      <w:r>
        <w:rPr/>
      </w:r>
      <w:r>
        <w:br w:type="page"/>
      </w:r>
    </w:p>
    <w:p>
      <w:pPr>
        <w:pStyle w:val="Heading1"/>
        <w:spacing w:before="0" w:after="300"/>
        <w:rPr/>
      </w:pPr>
      <w:r>
        <w:rPr/>
        <w:t>12 Bring existing recordings with you</w:t>
      </w:r>
    </w:p>
    <w:p>
      <w:pPr>
        <w:pStyle w:val="Normal"/>
        <w:rPr/>
      </w:pPr>
      <w:r>
        <w:rPr/>
        <w:t xml:space="preserve">VCW can continue the review and export work on supported Audacity projects and integer PCM WAV files. Import creates a new </w:t>
      </w:r>
      <w:r>
        <w:rPr>
          <w:rFonts w:ascii="DejaVu Sans Mono" w:hAnsi="DejaVu Sans Mono"/>
          <w:sz w:val="17"/>
        </w:rPr>
        <w:t>.vcw</w:t>
      </w:r>
      <w:r>
        <w:rPr/>
        <w:t xml:space="preserve"> project. Keep the original until you have checked the result.</w:t>
      </w:r>
    </w:p>
    <w:p>
      <w:pPr>
        <w:pStyle w:val="Heading2"/>
        <w:rPr/>
      </w:pPr>
      <w:r>
        <w:rPr/>
        <w:t>Import an Audacity project</w:t>
      </w:r>
    </w:p>
    <w:p>
      <w:pPr>
        <w:pStyle w:val="Normal"/>
        <w:rPr/>
      </w:pPr>
      <w:r>
        <w:rPr/>
        <w:t>Use the command line for the documented import workflow:</w:t>
      </w:r>
    </w:p>
    <w:p>
      <w:pPr>
        <w:pStyle w:val="Normal"/>
        <w:spacing w:before="0" w:after="60"/>
        <w:rPr/>
      </w:pPr>
      <w:r>
        <w:rPr>
          <w:rFonts w:ascii="DejaVu Sans Mono" w:hAnsi="DejaVu Sans Mono"/>
          <w:sz w:val="15"/>
        </w:rPr>
        <w:t>vcw import "old-transfer.aup3" --dry-run</w:t>
      </w:r>
    </w:p>
    <w:p>
      <w:pPr>
        <w:pStyle w:val="Normal"/>
        <w:spacing w:before="0" w:after="60"/>
        <w:rPr/>
      </w:pPr>
      <w:r>
        <w:rPr>
          <w:rFonts w:ascii="DejaVu Sans Mono" w:hAnsi="DejaVu Sans Mono"/>
          <w:sz w:val="15"/>
        </w:rPr>
        <w:t>vcw import "old-transfer.aup3" --output "old-transfer.vcw"</w:t>
      </w:r>
    </w:p>
    <w:p>
      <w:pPr>
        <w:pStyle w:val="Normal"/>
        <w:rPr/>
      </w:pPr>
      <w:r>
        <w:rPr/>
        <w:t xml:space="preserve">Supported </w:t>
      </w:r>
      <w:r>
        <w:rPr>
          <w:rFonts w:ascii="DejaVu Sans Mono" w:hAnsi="DejaVu Sans Mono"/>
          <w:sz w:val="17"/>
        </w:rPr>
        <w:t>.aup3</w:t>
      </w:r>
      <w:r>
        <w:rPr/>
        <w:t xml:space="preserve"> and </w:t>
      </w:r>
      <w:r>
        <w:rPr>
          <w:rFonts w:ascii="DejaVu Sans Mono" w:hAnsi="DejaVu Sans Mono"/>
          <w:sz w:val="17"/>
        </w:rPr>
        <w:t>.aup4</w:t>
      </w:r>
      <w:r>
        <w:rPr/>
        <w:t xml:space="preserve"> projects are read without modifying the source. Audio is copied into VCW's storage blocks, so allow space for another large file and time for the import to finish.</w:t>
      </w:r>
    </w:p>
    <w:p>
      <w:pPr>
        <w:pStyle w:val="Normal"/>
        <w:rPr/>
      </w:pPr>
      <w:r>
        <w:rPr/>
        <w:t>Suitable region labels become locked track boundaries. Tags become release metadata and are also retained verbatim. Point labels, empty spans, labels beyond available audio, and overlapping labels that cannot become tracks are reported. Read the report rather than assuming every label made the trip.</w:t>
      </w:r>
    </w:p>
    <w:p>
      <w:pPr>
        <w:pStyle w:val="Normal"/>
        <w:rPr/>
      </w:pPr>
      <w:r>
        <w:rPr/>
        <w:t>Most Audacity imports use Float32. For an exact float-preserving audio copy, use WAV. For FLAC, AIFF, or ALAC, review narrowing, dither, and headroom in Chapter 10. An imported project has no reliable statement about the original preamp; set provenance only if you know the chain.</w:t>
      </w:r>
    </w:p>
    <w:p>
      <w:pPr>
        <w:pStyle w:val="Heading2"/>
        <w:rPr/>
      </w:pPr>
      <w:r>
        <w:rPr/>
        <w:t>Import a WAV file</w:t>
      </w:r>
    </w:p>
    <w:p>
      <w:pPr>
        <w:pStyle w:val="Normal"/>
        <w:spacing w:before="0" w:after="60"/>
        <w:rPr/>
      </w:pPr>
      <w:r>
        <w:rPr>
          <w:rFonts w:ascii="DejaVu Sans Mono" w:hAnsi="DejaVu Sans Mono"/>
          <w:sz w:val="15"/>
        </w:rPr>
        <w:t>vcw import "side-a.wav" --dry-run</w:t>
      </w:r>
    </w:p>
    <w:p>
      <w:pPr>
        <w:pStyle w:val="Normal"/>
        <w:spacing w:before="0" w:after="60"/>
        <w:rPr/>
      </w:pPr>
      <w:r>
        <w:rPr>
          <w:rFonts w:ascii="DejaVu Sans Mono" w:hAnsi="DejaVu Sans Mono"/>
          <w:sz w:val="15"/>
        </w:rPr>
        <w:t>vcw import "side-a.wav" --output "side-a.vcw" --side A</w:t>
      </w:r>
    </w:p>
    <w:p>
      <w:pPr>
        <w:pStyle w:val="Normal"/>
        <w:rPr/>
      </w:pPr>
      <w:r>
        <w:rPr/>
        <w:t>The current WAV importer accepts 16, 24, and 32-bit integer PCM and copies the samples without conversion. Floating-point WAV, 8-bit PCM, and compressed WAV are refused. Float support in WAV export does not imply float support in WAV import.</w:t>
      </w:r>
    </w:p>
    <w:p>
      <w:pPr>
        <w:pStyle w:val="Normal"/>
        <w:rPr/>
      </w:pPr>
      <w:r>
        <w:rPr/>
        <w:t>A WAV import brings audio without track labels or metadata. Detect and review the tracks, then identify the release. A truncated WAV can import the audio actually present while reporting the shortfall.</w:t>
      </w:r>
    </w:p>
    <w:p>
      <w:pPr>
        <w:pStyle w:val="Normal"/>
        <w:rPr/>
      </w:pPr>
      <w:r>
        <w:rPr>
          <w:b/>
        </w:rPr>
        <w:t>Remember.</w:t>
      </w:r>
      <w:r>
        <w:rPr/>
        <w:t xml:space="preserve"> Open the finished project in VCW, audition it, and compare track counts and lengths before retiring your old workflow.</w:t>
      </w:r>
    </w:p>
    <w:p>
      <w:pPr>
        <w:pStyle w:val="Normal"/>
        <w:rPr/>
      </w:pPr>
      <w:r>
        <w:rPr/>
      </w:r>
      <w:r>
        <w:br w:type="page"/>
      </w:r>
    </w:p>
    <w:p>
      <w:pPr>
        <w:pStyle w:val="Heading1"/>
        <w:spacing w:before="0" w:after="300"/>
        <w:rPr/>
      </w:pPr>
      <w:r>
        <w:rPr/>
        <w:t>13 Protect the project</w:t>
      </w:r>
    </w:p>
    <w:p>
      <w:pPr>
        <w:pStyle w:val="Normal"/>
        <w:rPr/>
      </w:pPr>
      <w:r>
        <w:rPr/>
        <w:t xml:space="preserve">A closed </w:t>
      </w:r>
      <w:r>
        <w:rPr>
          <w:rFonts w:ascii="DejaVu Sans Mono" w:hAnsi="DejaVu Sans Mono"/>
          <w:sz w:val="17"/>
        </w:rPr>
        <w:t>.vcw</w:t>
      </w:r>
      <w:r>
        <w:rPr/>
        <w:t xml:space="preserve"> is one self-contained SQLite file holding audio, boundaries, metadata, and artwork. While open, it can have </w:t>
      </w:r>
      <w:r>
        <w:rPr>
          <w:rFonts w:ascii="DejaVu Sans Mono" w:hAnsi="DejaVu Sans Mono"/>
          <w:sz w:val="17"/>
        </w:rPr>
        <w:t>-wal</w:t>
      </w:r>
      <w:r>
        <w:rPr/>
        <w:t xml:space="preserve"> and </w:t>
      </w:r>
      <w:r>
        <w:rPr>
          <w:rFonts w:ascii="DejaVu Sans Mono" w:hAnsi="DejaVu Sans Mono"/>
          <w:sz w:val="17"/>
        </w:rPr>
        <w:t>-shm</w:t>
      </w:r>
      <w:r>
        <w:rPr/>
        <w:t xml:space="preserve"> companions. These are working database files, not litter.</w:t>
      </w:r>
    </w:p>
    <w:p>
      <w:pPr>
        <w:pStyle w:val="Heading2"/>
        <w:rPr/>
      </w:pPr>
      <w:r>
        <w:rPr/>
        <w:t>Routine backup</w:t>
      </w:r>
    </w:p>
    <w:p>
      <w:pPr>
        <w:pStyle w:val="Normal"/>
        <w:rPr/>
      </w:pPr>
      <w:r>
        <w:rPr/>
        <w:t>1. Stop recording and close the project cleanly.</w:t>
      </w:r>
    </w:p>
    <w:p>
      <w:pPr>
        <w:pStyle w:val="Normal"/>
        <w:rPr/>
      </w:pPr>
      <w:r>
        <w:rPr/>
        <w:t xml:space="preserve">2. Copy the closed </w:t>
      </w:r>
      <w:r>
        <w:rPr>
          <w:rFonts w:ascii="DejaVu Sans Mono" w:hAnsi="DejaVu Sans Mono"/>
          <w:sz w:val="17"/>
        </w:rPr>
        <w:t>.vcw</w:t>
      </w:r>
      <w:r>
        <w:rPr/>
        <w:t xml:space="preserve"> to your backup destination.</w:t>
      </w:r>
    </w:p>
    <w:p>
      <w:pPr>
        <w:pStyle w:val="Normal"/>
        <w:rPr/>
      </w:pPr>
      <w:r>
        <w:rPr/>
        <w:t>3. Verify the copy according to your backup policy. For important transfers, keep more than one independent copy and test restoration.</w:t>
      </w:r>
    </w:p>
    <w:p>
      <w:pPr>
        <w:pStyle w:val="Normal"/>
        <w:rPr/>
      </w:pPr>
      <w:r>
        <w:rPr/>
        <w:t>4. Keep the original until the backup and exported files have passed review.</w:t>
      </w:r>
    </w:p>
    <w:p>
      <w:pPr>
        <w:pStyle w:val="Normal"/>
        <w:rPr/>
      </w:pPr>
      <w:r>
        <w:rPr/>
        <w:t>Use local storage for active projects. Copy a project between machines instead of opening it on an NFS or SMB share. SQLite locking over a network share can be unreliable.</w:t>
      </w:r>
    </w:p>
    <w:p>
      <w:pPr>
        <w:pStyle w:val="Heading2"/>
        <w:rPr/>
      </w:pPr>
      <w:r>
        <w:rPr/>
        <w:t>After an interruption</w:t>
      </w:r>
    </w:p>
    <w:p>
      <w:pPr>
        <w:pStyle w:val="Normal"/>
        <w:rPr/>
      </w:pPr>
      <w:r>
        <w:rPr/>
        <w:t xml:space="preserve">Before opening anything, preserve the crashed </w:t>
      </w:r>
      <w:r>
        <w:rPr>
          <w:rFonts w:ascii="DejaVu Sans Mono" w:hAnsi="DejaVu Sans Mono"/>
          <w:sz w:val="17"/>
        </w:rPr>
        <w:t>.vcw</w:t>
      </w:r>
      <w:r>
        <w:rPr/>
        <w:t xml:space="preserve">, </w:t>
      </w:r>
      <w:r>
        <w:rPr>
          <w:rFonts w:ascii="DejaVu Sans Mono" w:hAnsi="DejaVu Sans Mono"/>
          <w:sz w:val="17"/>
        </w:rPr>
        <w:t>-wal</w:t>
      </w:r>
      <w:r>
        <w:rPr/>
        <w:t xml:space="preserve">, and </w:t>
      </w:r>
      <w:r>
        <w:rPr>
          <w:rFonts w:ascii="DejaVu Sans Mono" w:hAnsi="DejaVu Sans Mono"/>
          <w:sz w:val="17"/>
        </w:rPr>
        <w:t>-shm</w:t>
      </w:r>
      <w:r>
        <w:rPr/>
        <w:t xml:space="preserve"> together if you need the exact interrupted state. Opening the database can replay its log even when the requested operation is report-only. Keep that evidence copy untouched and work on another copy.</w:t>
      </w:r>
    </w:p>
    <w:p>
      <w:pPr>
        <w:pStyle w:val="Normal"/>
        <w:spacing w:before="0" w:after="60"/>
        <w:rPr/>
      </w:pPr>
      <w:r>
        <w:rPr>
          <w:rFonts w:ascii="DejaVu Sans Mono" w:hAnsi="DejaVu Sans Mono"/>
          <w:sz w:val="15"/>
        </w:rPr>
        <w:t>vcw recover "album.vcw"</w:t>
      </w:r>
    </w:p>
    <w:p>
      <w:pPr>
        <w:pStyle w:val="Normal"/>
        <w:spacing w:before="0" w:after="60"/>
        <w:rPr/>
      </w:pPr>
      <w:r>
        <w:rPr>
          <w:rFonts w:ascii="DejaVu Sans Mono" w:hAnsi="DejaVu Sans Mono"/>
          <w:sz w:val="15"/>
        </w:rPr>
        <w:t>vcw recover "album.vcw" --apply</w:t>
      </w:r>
    </w:p>
    <w:p>
      <w:pPr>
        <w:pStyle w:val="Normal"/>
        <w:rPr/>
      </w:pPr>
      <w:r>
        <w:rPr/>
        <w:t xml:space="preserve">The first command reports recoverable audio. The second finalizes recovery. A recovered take is labeled as recovered; audition it before accepting it. </w:t>
      </w:r>
      <w:r>
        <w:rPr>
          <w:rFonts w:ascii="DejaVu Sans Mono" w:hAnsi="DejaVu Sans Mono"/>
          <w:sz w:val="17"/>
        </w:rPr>
        <w:t>--repair</w:t>
      </w:r>
      <w:r>
        <w:rPr/>
        <w:t xml:space="preserve"> can discard blocks stranded beyond the consistent end, so use it only after reviewing the report and preserving a copy. </w:t>
      </w:r>
      <w:r>
        <w:rPr>
          <w:rFonts w:ascii="DejaVu Sans Mono" w:hAnsi="DejaVu Sans Mono"/>
          <w:sz w:val="17"/>
        </w:rPr>
        <w:t>--verify</w:t>
      </w:r>
      <w:r>
        <w:rPr/>
        <w:t xml:space="preserve"> checks block checksums and can take time.</w:t>
      </w:r>
    </w:p>
    <w:p>
      <w:pPr>
        <w:pStyle w:val="Heading2"/>
        <w:rPr/>
      </w:pPr>
      <w:r>
        <w:rPr/>
        <w:t>Before upgrading</w:t>
      </w:r>
    </w:p>
    <w:p>
      <w:pPr>
        <w:pStyle w:val="Normal"/>
        <w:rPr/>
      </w:pPr>
      <w:r>
        <w:rPr/>
        <w:t>Back up a closed project before opening it in a newer VCW if rollback matters. Writable operations can migrate the schema; older VCW builds may then refuse the project. VCW does not automatically keep a pre-migration copy.</w:t>
      </w:r>
    </w:p>
    <w:p>
      <w:pPr>
        <w:pStyle w:val="Normal"/>
        <w:rPr/>
      </w:pPr>
      <w:r>
        <w:rPr>
          <w:b/>
        </w:rPr>
        <w:t>Storage check.</w:t>
      </w:r>
      <w:r>
        <w:rPr/>
        <w:t xml:space="preserve"> Stereo packed 24-bit/96 kHz PCM uses about 346 MB per ten minutes before overhead. A 32-bit stored format uses more. Budget for the complete release, exports, and backups rather than the first side alone.</w:t>
      </w:r>
    </w:p>
    <w:p>
      <w:pPr>
        <w:pStyle w:val="Normal"/>
        <w:rPr/>
      </w:pPr>
      <w:r>
        <w:rPr/>
      </w:r>
      <w:r>
        <w:br w:type="page"/>
      </w:r>
    </w:p>
    <w:p>
      <w:pPr>
        <w:pStyle w:val="Heading1"/>
        <w:spacing w:before="0" w:after="300"/>
        <w:rPr/>
      </w:pPr>
      <w:r>
        <w:rPr/>
        <w:t>14 Use the command line</w:t>
      </w:r>
    </w:p>
    <w:p>
      <w:pPr>
        <w:pStyle w:val="Normal"/>
        <w:rPr/>
      </w:pPr>
      <w:r>
        <w:rPr/>
        <w:t xml:space="preserve">The desktop application is </w:t>
      </w:r>
      <w:r>
        <w:rPr>
          <w:b/>
        </w:rPr>
        <w:t>VCW</w:t>
      </w:r>
      <w:r>
        <w:rPr/>
        <w:t xml:space="preserve">; the command is </w:t>
      </w:r>
      <w:r>
        <w:rPr>
          <w:b/>
        </w:rPr>
        <w:t>vcw</w:t>
      </w:r>
      <w:r>
        <w:rPr/>
        <w:t xml:space="preserve">. Examples below use a shell where </w:t>
      </w:r>
      <w:r>
        <w:rPr>
          <w:rFonts w:ascii="DejaVu Sans Mono" w:hAnsi="DejaVu Sans Mono"/>
          <w:sz w:val="17"/>
        </w:rPr>
        <w:t>vcw</w:t>
      </w:r>
      <w:r>
        <w:rPr/>
        <w:t xml:space="preserve"> is on PATH. Replace example device names with the exact identity of your input and quote paths containing spaces. Consult each command's </w:t>
      </w:r>
      <w:r>
        <w:rPr>
          <w:rFonts w:ascii="DejaVu Sans Mono" w:hAnsi="DejaVu Sans Mono"/>
          <w:sz w:val="17"/>
        </w:rPr>
        <w:t>--help</w:t>
      </w:r>
      <w:r>
        <w:rPr/>
        <w:t xml:space="preserve"> for your installed build.</w:t>
      </w:r>
    </w:p>
    <w:p>
      <w:pPr>
        <w:pStyle w:val="Heading2"/>
        <w:rPr/>
      </w:pPr>
      <w:r>
        <w:rPr/>
        <w:t>Check and capture</w:t>
      </w:r>
    </w:p>
    <w:p>
      <w:pPr>
        <w:pStyle w:val="Normal"/>
        <w:spacing w:before="0" w:after="60"/>
        <w:rPr/>
      </w:pPr>
      <w:r>
        <w:rPr>
          <w:rFonts w:ascii="DejaVu Sans Mono" w:hAnsi="DejaVu Sans Mono"/>
          <w:sz w:val="15"/>
        </w:rPr>
        <w:t>vcw doctor</w:t>
      </w:r>
    </w:p>
    <w:p>
      <w:pPr>
        <w:pStyle w:val="Normal"/>
        <w:spacing w:before="0" w:after="60"/>
        <w:rPr/>
      </w:pPr>
      <w:r>
        <w:rPr>
          <w:rFonts w:ascii="DejaVu Sans Mono" w:hAnsi="DejaVu Sans Mono"/>
          <w:sz w:val="15"/>
        </w:rPr>
        <w:t>vcw devices --hardware</w:t>
      </w:r>
    </w:p>
    <w:p>
      <w:pPr>
        <w:pStyle w:val="Normal"/>
        <w:spacing w:before="0" w:after="60"/>
        <w:rPr/>
      </w:pPr>
      <w:r>
        <w:rPr>
          <w:rFonts w:ascii="DejaVu Sans Mono" w:hAnsi="DejaVu Sans Mono"/>
          <w:sz w:val="15"/>
        </w:rPr>
        <w:t>vcw formats "YOUR DEVICE"</w:t>
      </w:r>
    </w:p>
    <w:p>
      <w:pPr>
        <w:pStyle w:val="Normal"/>
        <w:spacing w:before="0" w:after="60"/>
        <w:rPr/>
      </w:pPr>
      <w:r>
        <w:rPr>
          <w:rFonts w:ascii="DejaVu Sans Mono" w:hAnsi="DejaVu Sans Mono"/>
          <w:sz w:val="15"/>
        </w:rPr>
        <w:t>vcw session "album.vcw" --device "YOUR DEVICE" --rate 48000 --channels 2 --format s24 --capture-eq riaa</w:t>
      </w:r>
    </w:p>
    <w:p>
      <w:pPr>
        <w:pStyle w:val="Normal"/>
        <w:rPr/>
      </w:pPr>
      <w:r>
        <w:rPr/>
        <w:t xml:space="preserve">The session waits for transport commands: </w:t>
      </w:r>
      <w:r>
        <w:rPr>
          <w:rFonts w:ascii="DejaVu Sans Mono" w:hAnsi="DejaVu Sans Mono"/>
          <w:sz w:val="17"/>
        </w:rPr>
        <w:t>arm</w:t>
      </w:r>
      <w:r>
        <w:rPr/>
        <w:t xml:space="preserve">, </w:t>
      </w:r>
      <w:r>
        <w:rPr>
          <w:rFonts w:ascii="DejaVu Sans Mono" w:hAnsi="DejaVu Sans Mono"/>
          <w:sz w:val="17"/>
        </w:rPr>
        <w:t>record</w:t>
      </w:r>
      <w:r>
        <w:rPr/>
        <w:t xml:space="preserve">, </w:t>
      </w:r>
      <w:r>
        <w:rPr>
          <w:rFonts w:ascii="DejaVu Sans Mono" w:hAnsi="DejaVu Sans Mono"/>
          <w:sz w:val="17"/>
        </w:rPr>
        <w:t>pause</w:t>
      </w:r>
      <w:r>
        <w:rPr/>
        <w:t xml:space="preserve">, </w:t>
      </w:r>
      <w:r>
        <w:rPr>
          <w:rFonts w:ascii="DejaVu Sans Mono" w:hAnsi="DejaVu Sans Mono"/>
          <w:sz w:val="17"/>
        </w:rPr>
        <w:t>resume</w:t>
      </w:r>
      <w:r>
        <w:rPr/>
        <w:t xml:space="preserve">, and </w:t>
      </w:r>
      <w:r>
        <w:rPr>
          <w:rFonts w:ascii="DejaVu Sans Mono" w:hAnsi="DejaVu Sans Mono"/>
          <w:sz w:val="17"/>
        </w:rPr>
        <w:t>stop</w:t>
      </w:r>
      <w:r>
        <w:rPr/>
        <w:t>. The rate and format are examples, not recommended settings for every interface. Watch what is negotiated.</w:t>
      </w:r>
    </w:p>
    <w:p>
      <w:pPr>
        <w:pStyle w:val="Heading2"/>
        <w:rPr/>
      </w:pPr>
      <w:r>
        <w:rPr/>
        <w:t>Detect and review</w:t>
      </w:r>
    </w:p>
    <w:p>
      <w:pPr>
        <w:pStyle w:val="Normal"/>
        <w:spacing w:before="0" w:after="60"/>
        <w:rPr/>
      </w:pPr>
      <w:r>
        <w:rPr>
          <w:rFonts w:ascii="DejaVu Sans Mono" w:hAnsi="DejaVu Sans Mono"/>
          <w:sz w:val="15"/>
        </w:rPr>
        <w:t>vcw detect "album.vcw" --adaptive --evidence</w:t>
      </w:r>
    </w:p>
    <w:p>
      <w:pPr>
        <w:pStyle w:val="Normal"/>
        <w:spacing w:before="0" w:after="60"/>
        <w:rPr/>
      </w:pPr>
      <w:r>
        <w:rPr>
          <w:rFonts w:ascii="DejaVu Sans Mono" w:hAnsi="DejaVu Sans Mono"/>
          <w:sz w:val="15"/>
        </w:rPr>
        <w:t>vcw tracks "album.vcw" adopt</w:t>
      </w:r>
    </w:p>
    <w:p>
      <w:pPr>
        <w:pStyle w:val="Normal"/>
        <w:spacing w:before="0" w:after="60"/>
        <w:rPr/>
      </w:pPr>
      <w:r>
        <w:rPr>
          <w:rFonts w:ascii="DejaVu Sans Mono" w:hAnsi="DejaVu Sans Mono"/>
          <w:sz w:val="15"/>
        </w:rPr>
        <w:t>vcw tracks "album.vcw" list --boundaries</w:t>
      </w:r>
    </w:p>
    <w:p>
      <w:pPr>
        <w:pStyle w:val="Normal"/>
        <w:rPr/>
      </w:pPr>
      <w:r>
        <w:rPr>
          <w:rFonts w:ascii="DejaVu Sans Mono" w:hAnsi="DejaVu Sans Mono"/>
          <w:sz w:val="17"/>
        </w:rPr>
        <w:t>detect</w:t>
      </w:r>
      <w:r>
        <w:rPr/>
        <w:t xml:space="preserve"> proposes without writing. </w:t>
      </w:r>
      <w:r>
        <w:rPr>
          <w:rFonts w:ascii="DejaVu Sans Mono" w:hAnsi="DejaVu Sans Mono"/>
          <w:sz w:val="17"/>
        </w:rPr>
        <w:t>adopt</w:t>
      </w:r>
      <w:r>
        <w:rPr/>
        <w:t xml:space="preserve"> writes boundaries and tracks accepted by policy. Both are stages for review, not permission to skip auditioning. Detection defaults to the most recent capture; use </w:t>
      </w:r>
      <w:r>
        <w:rPr>
          <w:rFonts w:ascii="DejaVu Sans Mono" w:hAnsi="DejaVu Sans Mono"/>
          <w:sz w:val="17"/>
        </w:rPr>
        <w:t>--capture</w:t>
      </w:r>
      <w:r>
        <w:rPr/>
        <w:t xml:space="preserve"> where the command supports it when working through a multi-side project.</w:t>
      </w:r>
    </w:p>
    <w:p>
      <w:pPr>
        <w:pStyle w:val="Heading2"/>
        <w:rPr/>
      </w:pPr>
      <w:r>
        <w:rPr/>
        <w:t>Name and export</w:t>
      </w:r>
    </w:p>
    <w:p>
      <w:pPr>
        <w:pStyle w:val="Normal"/>
        <w:spacing w:before="0" w:after="60"/>
        <w:rPr/>
      </w:pPr>
      <w:r>
        <w:rPr>
          <w:rFonts w:ascii="DejaVu Sans Mono" w:hAnsi="DejaVu Sans Mono"/>
          <w:sz w:val="15"/>
        </w:rPr>
        <w:t>vcw metadata search --artist "Kraftwerk" --album "Trans-Europe Express"</w:t>
      </w:r>
    </w:p>
    <w:p>
      <w:pPr>
        <w:pStyle w:val="Normal"/>
        <w:spacing w:before="0" w:after="60"/>
        <w:rPr/>
      </w:pPr>
      <w:r>
        <w:rPr>
          <w:rFonts w:ascii="DejaVu Sans Mono" w:hAnsi="DejaVu Sans Mono"/>
          <w:sz w:val="15"/>
        </w:rPr>
        <w:t>vcw release "album.vcw" set --artist "Kraftwerk" --album "Trans-Europe Express" --year 1977</w:t>
      </w:r>
    </w:p>
    <w:p>
      <w:pPr>
        <w:pStyle w:val="Normal"/>
        <w:spacing w:before="0" w:after="60"/>
        <w:rPr/>
      </w:pPr>
      <w:r>
        <w:rPr>
          <w:rFonts w:ascii="DejaVu Sans Mono" w:hAnsi="DejaVu Sans Mono"/>
          <w:sz w:val="15"/>
        </w:rPr>
        <w:t>vcw tracks "album.vcw" set 1 --title "Europe Endless"</w:t>
      </w:r>
    </w:p>
    <w:p>
      <w:pPr>
        <w:pStyle w:val="Normal"/>
        <w:spacing w:before="0" w:after="60"/>
        <w:rPr/>
      </w:pPr>
      <w:r>
        <w:rPr>
          <w:rFonts w:ascii="DejaVu Sans Mono" w:hAnsi="DejaVu Sans Mono"/>
          <w:sz w:val="15"/>
        </w:rPr>
        <w:t>vcw export "album.vcw" --into "./exports" --format flac --dry-run</w:t>
      </w:r>
    </w:p>
    <w:p>
      <w:pPr>
        <w:pStyle w:val="Normal"/>
        <w:spacing w:before="0" w:after="60"/>
        <w:rPr/>
      </w:pPr>
      <w:r>
        <w:rPr>
          <w:rFonts w:ascii="DejaVu Sans Mono" w:hAnsi="DejaVu Sans Mono"/>
          <w:sz w:val="15"/>
        </w:rPr>
        <w:t>vcw export "album.vcw" --into "./exports" --format flac</w:t>
      </w:r>
    </w:p>
    <w:p>
      <w:pPr>
        <w:pStyle w:val="Normal"/>
        <w:spacing w:before="0" w:after="60"/>
        <w:rPr/>
      </w:pPr>
      <w:r>
        <w:rPr>
          <w:rFonts w:ascii="DejaVu Sans Mono" w:hAnsi="DejaVu Sans Mono"/>
          <w:sz w:val="15"/>
        </w:rPr>
        <w:t>vcw export "album.vcw" --into "./exports" --format flac --no-replaygain</w:t>
      </w:r>
    </w:p>
    <w:p>
      <w:pPr>
        <w:pStyle w:val="Normal"/>
        <w:rPr/>
      </w:pPr>
      <w:r>
        <w:rPr/>
        <w:t xml:space="preserve">Every export measures loudness and writes ReplayGain tags into the files. </w:t>
      </w:r>
      <w:r>
        <w:rPr>
          <w:rFonts w:ascii="DejaVu Sans Mono" w:hAnsi="DejaVu Sans Mono"/>
          <w:sz w:val="17"/>
        </w:rPr>
        <w:t>--no-replaygain</w:t>
      </w:r>
      <w:r>
        <w:rPr/>
        <w:t xml:space="preserve"> is how you decline.</w:t>
      </w:r>
    </w:p>
    <w:p>
      <w:pPr>
        <w:pStyle w:val="Normal"/>
        <w:rPr/>
      </w:pPr>
      <w:r>
        <w:rPr>
          <w:b/>
        </w:rPr>
        <w:t>Automation note.</w:t>
      </w:r>
      <w:r>
        <w:rPr/>
        <w:t xml:space="preserve"> Supported commands offer </w:t>
      </w:r>
      <w:r>
        <w:rPr>
          <w:rFonts w:ascii="DejaVu Sans Mono" w:hAnsi="DejaVu Sans Mono"/>
          <w:sz w:val="17"/>
        </w:rPr>
        <w:t>--json</w:t>
      </w:r>
      <w:r>
        <w:rPr/>
        <w:t>. Treat failures as failures, keep logs, and review plans before batch writes. Neither a dry run nor a successful encoder validates your pressing identification.</w:t>
      </w:r>
    </w:p>
    <w:p>
      <w:pPr>
        <w:pStyle w:val="Normal"/>
        <w:rPr/>
      </w:pPr>
      <w:r>
        <w:rPr/>
      </w:r>
      <w:r>
        <w:br w:type="page"/>
      </w:r>
    </w:p>
    <w:p>
      <w:pPr>
        <w:pStyle w:val="Heading1"/>
        <w:spacing w:before="0" w:after="300"/>
        <w:rPr/>
      </w:pPr>
      <w:r>
        <w:rPr/>
        <w:t>15 Drive a headless capture machine</w:t>
      </w:r>
    </w:p>
    <w:p>
      <w:pPr>
        <w:pStyle w:val="Normal"/>
        <w:rPr/>
      </w:pPr>
      <w:r>
        <w:rPr/>
        <w:t xml:space="preserve">A small machine can sit beside the turntable while you control VCW from a laptop, tablet, or a PC – going forward I’ll refer to this as </w:t>
      </w:r>
      <w:r>
        <w:rPr>
          <w:i/>
          <w:iCs/>
        </w:rPr>
        <w:t>device</w:t>
      </w:r>
      <w:r>
        <w:rPr/>
        <w:t>. The host machine records, stores, plays, and exports the audio. The device supplies the interface.</w:t>
      </w:r>
    </w:p>
    <w:p>
      <w:pPr>
        <w:pStyle w:val="Normal"/>
        <w:spacing w:before="0" w:after="60"/>
        <w:rPr/>
      </w:pPr>
      <w:r>
        <w:rPr>
          <w:rFonts w:ascii="DejaVu Sans Mono" w:hAnsi="DejaVu Sans Mono"/>
          <w:sz w:val="15"/>
        </w:rPr>
        <w:t>vcw serve</w:t>
      </w:r>
    </w:p>
    <w:p>
      <w:pPr>
        <w:pStyle w:val="Normal"/>
        <w:rPr/>
      </w:pPr>
      <w:r>
        <w:rPr/>
        <w:t xml:space="preserve">By default, the service binds </w:t>
      </w:r>
      <w:r>
        <w:rPr>
          <w:rFonts w:ascii="DejaVu Sans Mono" w:hAnsi="DejaVu Sans Mono"/>
          <w:sz w:val="17"/>
        </w:rPr>
        <w:t>127.0.0.1:7437</w:t>
      </w:r>
      <w:r>
        <w:rPr/>
        <w:t xml:space="preserve"> and prints an address with a token. Open that complete address once. The browser retains the token in a cookie. Restarting the server creates a new token unless you configure </w:t>
      </w:r>
      <w:r>
        <w:rPr>
          <w:rFonts w:ascii="DejaVu Sans Mono" w:hAnsi="DejaVu Sans Mono"/>
          <w:sz w:val="17"/>
        </w:rPr>
        <w:t>VCW_SERVE_TOKEN</w:t>
      </w:r>
      <w:r>
        <w:rPr/>
        <w:t>.</w:t>
      </w:r>
    </w:p>
    <w:p>
      <w:pPr>
        <w:pStyle w:val="Heading2"/>
        <w:rPr/>
      </w:pPr>
      <w:r>
        <w:rPr/>
        <w:t>Connect through SSH</w:t>
      </w:r>
    </w:p>
    <w:p>
      <w:pPr>
        <w:pStyle w:val="Normal"/>
        <w:rPr/>
      </w:pPr>
      <w:r>
        <w:rPr/>
        <w:t>Leave VCW on loopback. On the device, open a tunnel to the capture host:</w:t>
      </w:r>
    </w:p>
    <w:p>
      <w:pPr>
        <w:pStyle w:val="Normal"/>
        <w:spacing w:before="0" w:after="60"/>
        <w:rPr/>
      </w:pPr>
      <w:r>
        <w:rPr>
          <w:rFonts w:ascii="DejaVu Sans Mono" w:hAnsi="DejaVu Sans Mono"/>
          <w:sz w:val="15"/>
        </w:rPr>
        <w:t>ssh -L 127.0.0.1:7437:127.0.0.1:7437 user@capture-host</w:t>
      </w:r>
    </w:p>
    <w:p>
      <w:pPr>
        <w:pStyle w:val="Normal"/>
        <w:rPr/>
      </w:pPr>
      <w:r>
        <w:rPr/>
        <w:t xml:space="preserve">Open the token-bearing address through </w:t>
      </w:r>
      <w:r>
        <w:rPr>
          <w:rFonts w:ascii="DejaVu Sans Mono" w:hAnsi="DejaVu Sans Mono"/>
          <w:sz w:val="17"/>
        </w:rPr>
        <w:t>http://127.0.0.1:7437/</w:t>
      </w:r>
      <w:r>
        <w:rPr/>
        <w:t xml:space="preserve"> on the device. Keep the SSH session open. Authentication still applies through the tunnel.</w:t>
      </w:r>
    </w:p>
    <w:p>
      <w:pPr>
        <w:pStyle w:val="Normal"/>
        <w:rPr/>
      </w:pPr>
      <w:r>
        <w:rPr/>
        <w:t>VCW serves plain HTTP. Use an SSH tunnel or an appropriately configured reverse proxy when the connection leaves the machine; do not expose the service directly to the internet. Tokens grant control and belong in the same private category as credentials.</w:t>
      </w:r>
    </w:p>
    <w:p>
      <w:pPr>
        <w:pStyle w:val="Heading2"/>
        <w:rPr/>
      </w:pPr>
      <w:r>
        <w:rPr/>
        <w:t>Know which computer you are using</w:t>
      </w:r>
    </w:p>
    <w:p>
      <w:pPr>
        <w:pStyle w:val="Normal"/>
        <w:rPr/>
      </w:pPr>
      <w:r>
        <w:rPr>
          <w:b/>
        </w:rPr>
        <w:t>Playback is on the host.</w:t>
      </w:r>
      <w:r>
        <w:rPr/>
        <w:t xml:space="preserve"> Play does not stream audio to the device. Connect monitoring to the capture machine. The meters also report the host's input.</w:t>
      </w:r>
    </w:p>
    <w:p>
      <w:pPr>
        <w:pStyle w:val="Normal"/>
        <w:rPr/>
      </w:pPr>
      <w:r>
        <w:rPr>
          <w:b/>
        </w:rPr>
        <w:t>Export is on the host.</w:t>
      </w:r>
      <w:r>
        <w:rPr/>
        <w:t xml:space="preserve"> A destination path names a directory on the capture machine. Start with </w:t>
      </w:r>
      <w:r>
        <w:rPr>
          <w:rFonts w:ascii="DejaVu Sans Mono" w:hAnsi="DejaVu Sans Mono"/>
          <w:sz w:val="17"/>
        </w:rPr>
        <w:t>vcw serve --files /srv/rips</w:t>
      </w:r>
      <w:r>
        <w:rPr/>
        <w:t xml:space="preserve"> to enable browsing within that host directory. Without </w:t>
      </w:r>
      <w:r>
        <w:rPr>
          <w:rFonts w:ascii="DejaVu Sans Mono" w:hAnsi="DejaVu Sans Mono"/>
          <w:sz w:val="17"/>
        </w:rPr>
        <w:t>--files</w:t>
      </w:r>
      <w:r>
        <w:rPr/>
        <w:t>, type the destination path.</w:t>
      </w:r>
    </w:p>
    <w:p>
      <w:pPr>
        <w:pStyle w:val="Normal"/>
        <w:rPr/>
      </w:pPr>
      <w:r>
        <w:rPr>
          <w:b/>
        </w:rPr>
        <w:t>The interface must be installed.</w:t>
      </w:r>
      <w:r>
        <w:rPr/>
        <w:t xml:space="preserve"> Packaged builds include it. Source builds may need </w:t>
      </w:r>
      <w:r>
        <w:rPr>
          <w:rFonts w:ascii="DejaVu Sans Mono" w:hAnsi="DejaVu Sans Mono"/>
          <w:sz w:val="17"/>
        </w:rPr>
        <w:t>--root</w:t>
      </w:r>
      <w:r>
        <w:rPr/>
        <w:t xml:space="preserve"> or </w:t>
      </w:r>
      <w:r>
        <w:rPr>
          <w:rFonts w:ascii="DejaVu Sans Mono" w:hAnsi="DejaVu Sans Mono"/>
          <w:sz w:val="17"/>
        </w:rPr>
        <w:t>VCW_SERVE_ROOT</w:t>
      </w:r>
      <w:r>
        <w:rPr/>
        <w:t xml:space="preserve"> pointing at the built UI. If VCW cannot find the files, it reports the paths it tried.</w:t>
      </w:r>
    </w:p>
    <w:p>
      <w:pPr>
        <w:pStyle w:val="Normal"/>
        <w:rPr/>
      </w:pPr>
      <w:r>
        <w:rPr>
          <w:b/>
        </w:rPr>
        <w:t>Advanced note.</w:t>
      </w:r>
      <w:r>
        <w:rPr/>
        <w:t xml:space="preserve"> Binding a specific LAN address is supported. A wildcard binding also requires explicit allowed host names using </w:t>
      </w:r>
      <w:r>
        <w:rPr>
          <w:rFonts w:ascii="DejaVu Sans Mono" w:hAnsi="DejaVu Sans Mono"/>
          <w:sz w:val="17"/>
        </w:rPr>
        <w:t>--allow-host</w:t>
      </w:r>
      <w:r>
        <w:rPr/>
        <w:t xml:space="preserve">. Check </w:t>
      </w:r>
      <w:r>
        <w:rPr>
          <w:rFonts w:ascii="DejaVu Sans Mono" w:hAnsi="DejaVu Sans Mono"/>
          <w:sz w:val="17"/>
        </w:rPr>
        <w:t>vcw serve --help</w:t>
      </w:r>
      <w:r>
        <w:rPr/>
        <w:t xml:space="preserve"> before changing network exposure.</w:t>
      </w:r>
    </w:p>
    <w:p>
      <w:pPr>
        <w:pStyle w:val="Normal"/>
        <w:rPr/>
      </w:pPr>
      <w:r>
        <w:rPr/>
      </w:r>
      <w:r>
        <w:br w:type="page"/>
      </w:r>
    </w:p>
    <w:p>
      <w:pPr>
        <w:pStyle w:val="Heading1"/>
        <w:spacing w:before="0" w:after="300"/>
        <w:rPr/>
      </w:pPr>
      <w:r>
        <w:rPr/>
        <w:t>16 Solve the common problems</w:t>
      </w:r>
    </w:p>
    <w:p>
      <w:pPr>
        <w:pStyle w:val="Heading2"/>
        <w:rPr/>
      </w:pPr>
      <w:r>
        <w:rPr/>
        <w:t>The meters do not move</w:t>
      </w:r>
    </w:p>
    <w:p>
      <w:pPr>
        <w:pStyle w:val="Normal"/>
        <w:rPr/>
      </w:pPr>
      <w:r>
        <w:rPr/>
        <w:t>Check that the project is open, the intended device is selected, and the input is armed. Confirm that the stylus is playing, the interface is connected, and you selected the correct input rather than a virtual endpoint. Check the physical chain before changing every setting at once.</w:t>
      </w:r>
    </w:p>
    <w:p>
      <w:pPr>
        <w:pStyle w:val="Heading2"/>
        <w:rPr/>
      </w:pPr>
      <w:r>
        <w:rPr/>
        <w:t>The meters move but there is no waveform</w:t>
      </w:r>
    </w:p>
    <w:p>
      <w:pPr>
        <w:pStyle w:val="Normal"/>
        <w:rPr/>
      </w:pPr>
      <w:r>
        <w:rPr/>
        <w:t>During recording, this is expected. Stop capture to view the stored waveform. If the waveform is still absent afterward, check the capture list, status line, and event log (</w:t>
      </w:r>
      <w:r>
        <w:rPr>
          <w:rFonts w:ascii="DejaVu Sans Mono" w:hAnsi="DejaVu Sans Mono"/>
          <w:sz w:val="17"/>
        </w:rPr>
        <w:t>Ctrl+D</w:t>
      </w:r>
      <w:r>
        <w:rPr/>
        <w:t>).</w:t>
      </w:r>
    </w:p>
    <w:p>
      <w:pPr>
        <w:pStyle w:val="Heading2"/>
        <w:rPr/>
      </w:pPr>
      <w:r>
        <w:rPr/>
        <w:t>Playback is silent or refused</w:t>
      </w:r>
    </w:p>
    <w:p>
      <w:pPr>
        <w:pStyle w:val="Normal"/>
        <w:rPr/>
      </w:pPr>
      <w:r>
        <w:rPr/>
        <w:t>Check the output device and its supported sample rates. VCW does not silently resample an incompatible capture. In browser mode, listen at the host machine, not the device.</w:t>
      </w:r>
    </w:p>
    <w:p>
      <w:pPr>
        <w:pStyle w:val="Heading2"/>
        <w:rPr/>
      </w:pPr>
      <w:r>
        <w:rPr/>
        <w:t>Detection made too many tracks</w:t>
      </w:r>
    </w:p>
    <w:p>
      <w:pPr>
        <w:pStyle w:val="Normal"/>
        <w:rPr/>
      </w:pPr>
      <w:r>
        <w:rPr/>
        <w:t>Review quiet passages and detector evidence. Merge false splits, add missing tracks, and lock reviewed boundaries. Adjust detection settings cautiously, then check whether a second pass improved the result.</w:t>
      </w:r>
    </w:p>
    <w:p>
      <w:pPr>
        <w:pStyle w:val="Heading2"/>
        <w:rPr/>
      </w:pPr>
      <w:r>
        <w:rPr/>
        <w:t>Identification found nothing useful</w:t>
      </w:r>
    </w:p>
    <w:p>
      <w:pPr>
        <w:pStyle w:val="Normal"/>
        <w:rPr/>
      </w:pPr>
      <w:r>
        <w:rPr/>
        <w:t>Check the entered artist and catalog number, track count, side lengths, network permission, and credentials. Lay out tracks before requesting audio identification. Try provider search and compare pressings manually. An unusual release may need manual metadata.</w:t>
      </w:r>
    </w:p>
    <w:p>
      <w:pPr>
        <w:pStyle w:val="Heading2"/>
        <w:rPr/>
      </w:pPr>
      <w:r>
        <w:rPr/>
        <w:t>Export refuses the recording</w:t>
      </w:r>
    </w:p>
    <w:p>
      <w:pPr>
        <w:pStyle w:val="Normal"/>
        <w:rPr/>
      </w:pPr>
      <w:r>
        <w:rPr/>
        <w:t>Read the named incompatibility. A 96 kHz capture cannot be exported as MP3 without resampling, which VCW does not do automatically. Float audio needs a narrowing policy for FLAC, AIFF, or ALAC. WAV and AIFF also have per-file size limits.</w:t>
      </w:r>
    </w:p>
    <w:p>
      <w:pPr>
        <w:pStyle w:val="Heading2"/>
        <w:rPr/>
      </w:pPr>
      <w:r>
        <w:rPr/>
        <w:t>A warning will not disappear</w:t>
      </w:r>
    </w:p>
    <w:p>
      <w:pPr>
        <w:pStyle w:val="Normal"/>
        <w:rPr/>
      </w:pPr>
      <w:r>
        <w:rPr/>
        <w:t xml:space="preserve">Read it, then press </w:t>
      </w:r>
      <w:r>
        <w:rPr>
          <w:rFonts w:ascii="DejaVu Sans Mono" w:hAnsi="DejaVu Sans Mono"/>
          <w:sz w:val="17"/>
        </w:rPr>
        <w:t>Escape</w:t>
      </w:r>
      <w:r>
        <w:rPr/>
        <w:t xml:space="preserve"> to dismiss it. VCW leaves refusals visible on purpose. If a setting still says Unsaved, the refused value was not committed.</w:t>
      </w:r>
    </w:p>
    <w:p>
      <w:pPr>
        <w:pStyle w:val="Normal"/>
        <w:rPr/>
      </w:pPr>
      <w:r>
        <w:rPr>
          <w:b/>
        </w:rPr>
        <w:t>Remember.</w:t>
      </w:r>
      <w:r>
        <w:rPr/>
        <w:t xml:space="preserve"> Change one thing, retry a short test, and write down what changed. Randomly rotating every knob is an excellent way to create a second mystery.</w:t>
      </w:r>
    </w:p>
    <w:p>
      <w:pPr>
        <w:pStyle w:val="Normal"/>
        <w:rPr/>
      </w:pPr>
      <w:r>
        <w:rPr/>
      </w:r>
      <w:r>
        <w:br w:type="page"/>
      </w:r>
    </w:p>
    <w:p>
      <w:pPr>
        <w:pStyle w:val="Heading1"/>
        <w:spacing w:before="0" w:after="300"/>
        <w:rPr/>
      </w:pPr>
      <w:r>
        <w:rPr/>
        <w:t>17 Keep the useful reference close</w:t>
      </w:r>
    </w:p>
    <w:p>
      <w:pPr>
        <w:pStyle w:val="Heading2"/>
        <w:rPr/>
      </w:pPr>
      <w:r>
        <w:rPr/>
        <w:t>Everyday shortcuts</w:t>
      </w:r>
    </w:p>
    <w:tbl>
      <w:tblPr>
        <w:tblW w:w="9792" w:type="dxa"/>
        <w:jc w:val="start"/>
        <w:tblInd w:w="80" w:type="dxa"/>
        <w:tblLayout w:type="fixed"/>
        <w:tblCellMar>
          <w:top w:w="85" w:type="dxa"/>
          <w:start w:w="85" w:type="dxa"/>
          <w:bottom w:w="85" w:type="dxa"/>
          <w:end w:w="85" w:type="dxa"/>
        </w:tblCellMar>
        <w:tblLook w:noHBand="0" w:noVBand="1" w:firstColumn="1" w:lastRow="0" w:lastColumn="0" w:firstRow="1" w:val="04a0"/>
      </w:tblPr>
      <w:tblGrid>
        <w:gridCol w:w="3309"/>
        <w:gridCol w:w="6483"/>
      </w:tblGrid>
      <w:tr>
        <w:trPr>
          <w:tblHeader w:val="true"/>
        </w:trPr>
        <w:tc>
          <w:tcPr>
            <w:tcW w:w="3309" w:type="dxa"/>
            <w:tcBorders>
              <w:top w:val="single" w:sz="4" w:space="0" w:color="D9D9D9"/>
              <w:start w:val="single" w:sz="4" w:space="0" w:color="D9D9D9"/>
              <w:bottom w:val="single" w:sz="4" w:space="0" w:color="D9D9D9"/>
              <w:end w:val="single" w:sz="4" w:space="0" w:color="D9D9D9"/>
            </w:tcBorders>
            <w:shd w:fill="DFEBEB" w:val="clear"/>
          </w:tcPr>
          <w:p>
            <w:pPr>
              <w:pStyle w:val="Normal"/>
              <w:widowControl/>
              <w:bidi w:val="0"/>
              <w:spacing w:lineRule="auto" w:line="259" w:before="0" w:after="140"/>
              <w:jc w:val="start"/>
              <w:rPr/>
            </w:pPr>
            <w:r>
              <w:rPr>
                <w:sz w:val="18"/>
              </w:rPr>
              <w:t>Key</w:t>
            </w:r>
          </w:p>
        </w:tc>
        <w:tc>
          <w:tcPr>
            <w:tcW w:w="6483" w:type="dxa"/>
            <w:tcBorders>
              <w:top w:val="single" w:sz="4" w:space="0" w:color="D9D9D9"/>
              <w:start w:val="single" w:sz="4" w:space="0" w:color="D9D9D9"/>
              <w:bottom w:val="single" w:sz="4" w:space="0" w:color="D9D9D9"/>
              <w:end w:val="single" w:sz="4" w:space="0" w:color="D9D9D9"/>
            </w:tcBorders>
            <w:shd w:fill="DFEBEB" w:val="clear"/>
          </w:tcPr>
          <w:p>
            <w:pPr>
              <w:pStyle w:val="Normal"/>
              <w:widowControl/>
              <w:bidi w:val="0"/>
              <w:spacing w:lineRule="auto" w:line="259" w:before="0" w:after="140"/>
              <w:jc w:val="start"/>
              <w:rPr/>
            </w:pPr>
            <w:r>
              <w:rPr>
                <w:sz w:val="18"/>
              </w:rPr>
              <w:t>Action</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a</w:t>
            </w:r>
            <w:r>
              <w:rPr>
                <w:sz w:val="18"/>
              </w:rPr>
              <w:t xml:space="preserve"> in Capture</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Arm the selected input</w:t>
            </w:r>
          </w:p>
        </w:tc>
      </w:tr>
      <w:tr>
        <w:trPr/>
        <w:tc>
          <w:tcPr>
            <w:tcW w:w="33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r</w:t>
            </w:r>
            <w:r>
              <w:rPr>
                <w:sz w:val="18"/>
              </w:rPr>
              <w:t xml:space="preserve"> / </w:t>
            </w:r>
            <w:r>
              <w:rPr>
                <w:rFonts w:ascii="DejaVu Sans Mono" w:hAnsi="DejaVu Sans Mono"/>
                <w:sz w:val="18"/>
              </w:rPr>
              <w:t>s</w:t>
            </w:r>
          </w:p>
        </w:tc>
        <w:tc>
          <w:tcPr>
            <w:tcW w:w="648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Record / Stop</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p</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Pause or resume recording</w:t>
            </w:r>
          </w:p>
        </w:tc>
      </w:tr>
      <w:tr>
        <w:trPr/>
        <w:tc>
          <w:tcPr>
            <w:tcW w:w="33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Space</w:t>
            </w:r>
          </w:p>
        </w:tc>
        <w:tc>
          <w:tcPr>
            <w:tcW w:w="648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Play or pause audition</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m</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Place a marker at the playhead</w:t>
            </w:r>
          </w:p>
        </w:tc>
      </w:tr>
      <w:tr>
        <w:trPr/>
        <w:tc>
          <w:tcPr>
            <w:tcW w:w="33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t</w:t>
            </w:r>
            <w:r>
              <w:rPr>
                <w:sz w:val="18"/>
              </w:rPr>
              <w:t xml:space="preserve"> in Tracks</w:t>
            </w:r>
          </w:p>
        </w:tc>
        <w:tc>
          <w:tcPr>
            <w:tcW w:w="648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Run track detection</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w:t>
            </w:r>
            <w:r>
              <w:rPr>
                <w:sz w:val="18"/>
              </w:rPr>
              <w:t xml:space="preserve"> / </w:t>
            </w:r>
            <w:r>
              <w:rPr>
                <w:rFonts w:ascii="DejaVu Sans Mono" w:hAnsi="DejaVu Sans Mono"/>
                <w:sz w:val="18"/>
              </w:rPr>
              <w:t>-</w:t>
            </w:r>
            <w:r>
              <w:rPr>
                <w:sz w:val="18"/>
              </w:rPr>
              <w:t xml:space="preserve"> / </w:t>
            </w:r>
            <w:r>
              <w:rPr>
                <w:rFonts w:ascii="DejaVu Sans Mono" w:hAnsi="DejaVu Sans Mono"/>
                <w:sz w:val="18"/>
              </w:rPr>
              <w:t>0</w:t>
            </w:r>
            <w:r>
              <w:rPr>
                <w:sz w:val="18"/>
              </w:rPr>
              <w:t xml:space="preserve"> / </w:t>
            </w:r>
            <w:r>
              <w:rPr>
                <w:rFonts w:ascii="DejaVu Sans Mono" w:hAnsi="DejaVu Sans Mono"/>
                <w:sz w:val="18"/>
              </w:rPr>
              <w:t>z</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Zoom in / out / fit capture / fit selection</w:t>
            </w:r>
          </w:p>
        </w:tc>
      </w:tr>
      <w:tr>
        <w:trPr/>
        <w:tc>
          <w:tcPr>
            <w:tcW w:w="33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Ctrl+Left</w:t>
            </w:r>
            <w:r>
              <w:rPr>
                <w:sz w:val="18"/>
              </w:rPr>
              <w:t xml:space="preserve"> / </w:t>
            </w:r>
            <w:r>
              <w:rPr>
                <w:rFonts w:ascii="DejaVu Sans Mono" w:hAnsi="DejaVu Sans Mono"/>
                <w:sz w:val="18"/>
              </w:rPr>
              <w:t>Ctrl+Right</w:t>
            </w:r>
            <w:r>
              <w:rPr>
                <w:sz w:val="18"/>
              </w:rPr>
              <w:t xml:space="preserve"> in Tracks</w:t>
            </w:r>
          </w:p>
        </w:tc>
        <w:tc>
          <w:tcPr>
            <w:tcW w:w="648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Nudge the selected boundary</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Ctrl+E</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Export</w:t>
            </w:r>
          </w:p>
        </w:tc>
      </w:tr>
      <w:tr>
        <w:trPr/>
        <w:tc>
          <w:tcPr>
            <w:tcW w:w="3309"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rFonts w:ascii="DejaVu Sans Mono" w:hAnsi="DejaVu Sans Mono"/>
                <w:sz w:val="18"/>
              </w:rPr>
              <w:t>Ctrl+D</w:t>
            </w:r>
            <w:r>
              <w:rPr>
                <w:sz w:val="18"/>
              </w:rPr>
              <w:t xml:space="preserve"> / </w:t>
            </w:r>
            <w:r>
              <w:rPr>
                <w:rFonts w:ascii="DejaVu Sans Mono" w:hAnsi="DejaVu Sans Mono"/>
                <w:sz w:val="18"/>
              </w:rPr>
              <w:t>Ctrl+I</w:t>
            </w:r>
          </w:p>
        </w:tc>
        <w:tc>
          <w:tcPr>
            <w:tcW w:w="6483" w:type="dxa"/>
            <w:tcBorders>
              <w:top w:val="single" w:sz="4" w:space="0" w:color="D9D9D9"/>
              <w:start w:val="single" w:sz="4" w:space="0" w:color="D9D9D9"/>
              <w:bottom w:val="single" w:sz="4" w:space="0" w:color="D9D9D9"/>
              <w:end w:val="single" w:sz="4" w:space="0" w:color="D9D9D9"/>
            </w:tcBorders>
            <w:shd w:fill="F5F7F7" w:val="clear"/>
          </w:tcPr>
          <w:p>
            <w:pPr>
              <w:pStyle w:val="Normal"/>
              <w:widowControl/>
              <w:bidi w:val="0"/>
              <w:spacing w:lineRule="auto" w:line="259" w:before="0" w:after="140"/>
              <w:jc w:val="start"/>
              <w:rPr/>
            </w:pPr>
            <w:r>
              <w:rPr>
                <w:sz w:val="18"/>
              </w:rPr>
              <w:t>Event log / About</w:t>
            </w:r>
          </w:p>
        </w:tc>
      </w:tr>
      <w:tr>
        <w:trPr/>
        <w:tc>
          <w:tcPr>
            <w:tcW w:w="3309"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rFonts w:ascii="DejaVu Sans Mono" w:hAnsi="DejaVu Sans Mono"/>
                <w:sz w:val="18"/>
              </w:rPr>
              <w:t>?</w:t>
            </w:r>
            <w:r>
              <w:rPr>
                <w:sz w:val="18"/>
              </w:rPr>
              <w:t xml:space="preserve"> or </w:t>
            </w:r>
            <w:r>
              <w:rPr>
                <w:rFonts w:ascii="DejaVu Sans Mono" w:hAnsi="DejaVu Sans Mono"/>
                <w:sz w:val="18"/>
              </w:rPr>
              <w:t>F1</w:t>
            </w:r>
          </w:p>
        </w:tc>
        <w:tc>
          <w:tcPr>
            <w:tcW w:w="6483" w:type="dxa"/>
            <w:tcBorders>
              <w:top w:val="single" w:sz="4" w:space="0" w:color="D9D9D9"/>
              <w:start w:val="single" w:sz="4" w:space="0" w:color="D9D9D9"/>
              <w:bottom w:val="single" w:sz="4" w:space="0" w:color="D9D9D9"/>
              <w:end w:val="single" w:sz="4" w:space="0" w:color="D9D9D9"/>
            </w:tcBorders>
            <w:shd w:fill="FFFFFF" w:val="clear"/>
          </w:tcPr>
          <w:p>
            <w:pPr>
              <w:pStyle w:val="Normal"/>
              <w:widowControl/>
              <w:bidi w:val="0"/>
              <w:spacing w:lineRule="auto" w:line="259" w:before="0" w:after="140"/>
              <w:jc w:val="start"/>
              <w:rPr/>
            </w:pPr>
            <w:r>
              <w:rPr>
                <w:sz w:val="18"/>
              </w:rPr>
              <w:t>Show the application's keyboard map</w:t>
            </w:r>
          </w:p>
        </w:tc>
      </w:tr>
    </w:tbl>
    <w:p>
      <w:pPr>
        <w:pStyle w:val="Normal"/>
        <w:spacing w:before="0" w:after="40"/>
        <w:rPr/>
      </w:pPr>
      <w:r>
        <w:rPr/>
      </w:r>
    </w:p>
    <w:p>
      <w:pPr>
        <w:pStyle w:val="Normal"/>
        <w:rPr/>
      </w:pPr>
      <w:r>
        <w:rPr/>
        <w:t>Use buttons when a shortcut is intercepted by your operating system or browser. The in-app keyboard map is the reference for your installed build.</w:t>
      </w:r>
    </w:p>
    <w:p>
      <w:pPr>
        <w:pStyle w:val="Heading2"/>
        <w:rPr/>
      </w:pPr>
      <w:r>
        <w:rPr/>
        <w:t>Numbering and folders</w:t>
      </w:r>
    </w:p>
    <w:p>
      <w:pPr>
        <w:pStyle w:val="Normal"/>
        <w:rPr/>
      </w:pPr>
      <w:r>
        <w:rPr/>
        <w:t xml:space="preserve">Label numbering gives </w:t>
      </w:r>
      <w:r>
        <w:rPr>
          <w:rFonts w:ascii="DejaVu Sans Mono" w:hAnsi="DejaVu Sans Mono"/>
          <w:sz w:val="17"/>
        </w:rPr>
        <w:t>A1</w:t>
      </w:r>
      <w:r>
        <w:rPr/>
        <w:t xml:space="preserve">, </w:t>
      </w:r>
      <w:r>
        <w:rPr>
          <w:rFonts w:ascii="DejaVu Sans Mono" w:hAnsi="DejaVu Sans Mono"/>
          <w:sz w:val="17"/>
        </w:rPr>
        <w:t>A2</w:t>
      </w:r>
      <w:r>
        <w:rPr/>
        <w:t xml:space="preserve">, </w:t>
      </w:r>
      <w:r>
        <w:rPr>
          <w:rFonts w:ascii="DejaVu Sans Mono" w:hAnsi="DejaVu Sans Mono"/>
          <w:sz w:val="17"/>
        </w:rPr>
        <w:t>B1</w:t>
      </w:r>
      <w:r>
        <w:rPr/>
        <w:t xml:space="preserve">. Numeric per-side numbering restarts at </w:t>
      </w:r>
      <w:r>
        <w:rPr>
          <w:rFonts w:ascii="DejaVu Sans Mono" w:hAnsi="DejaVu Sans Mono"/>
          <w:sz w:val="17"/>
        </w:rPr>
        <w:t>01</w:t>
      </w:r>
      <w:r>
        <w:rPr/>
        <w:t xml:space="preserve"> on each side. Sequence numbering continues across the sides of one disc, then restarts on the next disc. </w:t>
      </w:r>
      <w:r>
        <w:rPr>
          <w:rFonts w:ascii="DejaVu Sans Mono" w:hAnsi="DejaVu Sans Mono"/>
          <w:sz w:val="17"/>
        </w:rPr>
        <w:t>{position}</w:t>
      </w:r>
      <w:r>
        <w:rPr/>
        <w:t xml:space="preserve"> always retains the printed vinyl position.</w:t>
      </w:r>
    </w:p>
    <w:p>
      <w:pPr>
        <w:pStyle w:val="Normal"/>
        <w:rPr/>
      </w:pPr>
      <w:r>
        <w:rPr/>
        <w:t>For a multi-disc release using numeric numbering, include the disc in the folder layout to distinguish repeated track numbers. For example:</w:t>
      </w:r>
    </w:p>
    <w:p>
      <w:pPr>
        <w:pStyle w:val="Normal"/>
        <w:spacing w:before="0" w:after="60"/>
        <w:rPr/>
      </w:pPr>
      <w:r>
        <w:rPr>
          <w:rFonts w:ascii="DejaVu Sans Mono" w:hAnsi="DejaVu Sans Mono"/>
          <w:sz w:val="15"/>
        </w:rPr>
        <w:t>{album_artist}/{album}/{disc}-{tracknum} - {title}</w:t>
      </w:r>
    </w:p>
    <w:p>
      <w:pPr>
        <w:pStyle w:val="Normal"/>
        <w:rPr/>
      </w:pPr>
      <w:r>
        <w:rPr/>
        <w:t xml:space="preserve">Other supported tokens include </w:t>
      </w:r>
      <w:r>
        <w:rPr>
          <w:rFonts w:ascii="DejaVu Sans Mono" w:hAnsi="DejaVu Sans Mono"/>
          <w:sz w:val="17"/>
        </w:rPr>
        <w:t>{artist}</w:t>
      </w:r>
      <w:r>
        <w:rPr/>
        <w:t xml:space="preserve">, </w:t>
      </w:r>
      <w:r>
        <w:rPr>
          <w:rFonts w:ascii="DejaVu Sans Mono" w:hAnsi="DejaVu Sans Mono"/>
          <w:sz w:val="17"/>
        </w:rPr>
        <w:t>{year}</w:t>
      </w:r>
      <w:r>
        <w:rPr/>
        <w:t xml:space="preserve">, </w:t>
      </w:r>
      <w:r>
        <w:rPr>
          <w:rFonts w:ascii="DejaVu Sans Mono" w:hAnsi="DejaVu Sans Mono"/>
          <w:sz w:val="17"/>
        </w:rPr>
        <w:t>{genre}</w:t>
      </w:r>
      <w:r>
        <w:rPr/>
        <w:t xml:space="preserve">, </w:t>
      </w:r>
      <w:r>
        <w:rPr>
          <w:rFonts w:ascii="DejaVu Sans Mono" w:hAnsi="DejaVu Sans Mono"/>
          <w:sz w:val="17"/>
        </w:rPr>
        <w:t>{composer}</w:t>
      </w:r>
      <w:r>
        <w:rPr/>
        <w:t xml:space="preserve">, </w:t>
      </w:r>
      <w:r>
        <w:rPr>
          <w:rFonts w:ascii="DejaVu Sans Mono" w:hAnsi="DejaVu Sans Mono"/>
          <w:sz w:val="17"/>
        </w:rPr>
        <w:t>{country}</w:t>
      </w:r>
      <w:r>
        <w:rPr/>
        <w:t xml:space="preserve">, </w:t>
      </w:r>
      <w:r>
        <w:rPr>
          <w:rFonts w:ascii="DejaVu Sans Mono" w:hAnsi="DejaVu Sans Mono"/>
          <w:sz w:val="17"/>
        </w:rPr>
        <w:t>{country_iso}</w:t>
      </w:r>
      <w:r>
        <w:rPr/>
        <w:t xml:space="preserve">, </w:t>
      </w:r>
      <w:r>
        <w:rPr>
          <w:rFonts w:ascii="DejaVu Sans Mono" w:hAnsi="DejaVu Sans Mono"/>
          <w:sz w:val="17"/>
        </w:rPr>
        <w:t>{catalog}</w:t>
      </w:r>
      <w:r>
        <w:rPr/>
        <w:t xml:space="preserve">, </w:t>
      </w:r>
      <w:r>
        <w:rPr>
          <w:rFonts w:ascii="DejaVu Sans Mono" w:hAnsi="DejaVu Sans Mono"/>
          <w:sz w:val="17"/>
        </w:rPr>
        <w:t>{label}</w:t>
      </w:r>
      <w:r>
        <w:rPr/>
        <w:t xml:space="preserve">, </w:t>
      </w:r>
      <w:r>
        <w:rPr>
          <w:rFonts w:ascii="DejaVu Sans Mono" w:hAnsi="DejaVu Sans Mono"/>
          <w:sz w:val="17"/>
        </w:rPr>
        <w:t>{discogs_id}</w:t>
      </w:r>
      <w:r>
        <w:rPr/>
        <w:t xml:space="preserve">, and </w:t>
      </w:r>
      <w:r>
        <w:rPr>
          <w:rFonts w:ascii="DejaVu Sans Mono" w:hAnsi="DejaVu Sans Mono"/>
          <w:sz w:val="17"/>
        </w:rPr>
        <w:t>{side}</w:t>
      </w:r>
      <w:r>
        <w:rPr/>
        <w:t>. Always inspect Plan after changing a template.</w:t>
      </w:r>
    </w:p>
    <w:p>
      <w:pPr>
        <w:pStyle w:val="Normal"/>
        <w:rPr/>
      </w:pPr>
      <w:r>
        <w:rPr>
          <w:b/>
        </w:rPr>
        <w:t>Appearance.</w:t>
      </w:r>
      <w:r>
        <w:rPr/>
        <w:t xml:space="preserve"> Settings offers interface scaling, bar or dial meters, word or icon buttons, and language selection. Bars are useful for precise setup; dials are easier to enjoy from the listening chair. The underlying measurements are the same.</w:t>
      </w:r>
    </w:p>
    <w:p>
      <w:pPr>
        <w:pStyle w:val="Normal"/>
        <w:rPr/>
      </w:pPr>
      <w:r>
        <w:rPr/>
      </w:r>
      <w:r>
        <w:br w:type="page"/>
      </w:r>
    </w:p>
    <w:p>
      <w:pPr>
        <w:pStyle w:val="Heading1"/>
        <w:spacing w:before="0" w:after="300"/>
        <w:rPr/>
      </w:pPr>
      <w:r>
        <w:rPr/>
        <w:t>18 A small glossary and a useful finish</w:t>
      </w:r>
    </w:p>
    <w:p>
      <w:pPr>
        <w:pStyle w:val="Normal"/>
        <w:rPr/>
      </w:pPr>
      <w:r>
        <w:rPr>
          <w:b/>
        </w:rPr>
        <w:t>Capture.</w:t>
      </w:r>
      <w:r>
        <w:rPr/>
        <w:t xml:space="preserve"> One recorded take, normally one side. A release project can contain several captures.</w:t>
      </w:r>
    </w:p>
    <w:p>
      <w:pPr>
        <w:pStyle w:val="Normal"/>
        <w:rPr/>
      </w:pPr>
      <w:r>
        <w:rPr>
          <w:b/>
        </w:rPr>
        <w:t>Boundary.</w:t>
      </w:r>
      <w:r>
        <w:rPr/>
        <w:t xml:space="preserve"> A position in the recording used as a track edge or marker. It does not cut the stored audio.</w:t>
      </w:r>
    </w:p>
    <w:p>
      <w:pPr>
        <w:pStyle w:val="Normal"/>
        <w:rPr/>
      </w:pPr>
      <w:r>
        <w:rPr>
          <w:b/>
        </w:rPr>
        <w:t>dBFS.</w:t>
      </w:r>
      <w:r>
        <w:rPr/>
        <w:t xml:space="preserve"> Decibels relative to digital full scale. Integer audio cannot represent peaks above its full-scale ceiling.</w:t>
      </w:r>
    </w:p>
    <w:p>
      <w:pPr>
        <w:pStyle w:val="Normal"/>
        <w:rPr/>
      </w:pPr>
      <w:r>
        <w:rPr>
          <w:b/>
        </w:rPr>
        <w:t>Dither.</w:t>
      </w:r>
      <w:r>
        <w:rPr/>
        <w:t xml:space="preserve"> A small noise signal used before quantization to decorrelate rounding error from the music.</w:t>
      </w:r>
    </w:p>
    <w:p>
      <w:pPr>
        <w:pStyle w:val="Normal"/>
        <w:rPr/>
      </w:pPr>
      <w:r>
        <w:rPr>
          <w:b/>
        </w:rPr>
        <w:t>Fingerprint.</w:t>
      </w:r>
      <w:r>
        <w:rPr/>
        <w:t xml:space="preserve"> A compact description of audio used to help identify a recording. It is not a file checksum or a pressing certificate.</w:t>
      </w:r>
    </w:p>
    <w:p>
      <w:pPr>
        <w:pStyle w:val="Normal"/>
        <w:rPr/>
      </w:pPr>
      <w:r>
        <w:rPr>
          <w:b/>
        </w:rPr>
        <w:t>Lossless.</w:t>
      </w:r>
      <w:r>
        <w:rPr/>
        <w:t xml:space="preserve"> An encoding that can reproduce its input sample values. Processing before encoding can still change the capture's values.</w:t>
      </w:r>
    </w:p>
    <w:p>
      <w:pPr>
        <w:pStyle w:val="Normal"/>
        <w:rPr/>
      </w:pPr>
      <w:r>
        <w:rPr>
          <w:b/>
        </w:rPr>
        <w:t>Provenance.</w:t>
      </w:r>
      <w:r>
        <w:rPr/>
        <w:t xml:space="preserve"> Information about where a capture came from and what the recording chain already did to it.</w:t>
      </w:r>
    </w:p>
    <w:p>
      <w:pPr>
        <w:pStyle w:val="Normal"/>
        <w:rPr/>
      </w:pPr>
      <w:r>
        <w:rPr>
          <w:b/>
        </w:rPr>
        <w:t>Release.</w:t>
      </w:r>
      <w:r>
        <w:rPr/>
        <w:t xml:space="preserve"> The particular issued album or collection represented by the project, including its discs and sides.</w:t>
      </w:r>
    </w:p>
    <w:p>
      <w:pPr>
        <w:pStyle w:val="Normal"/>
        <w:rPr/>
      </w:pPr>
      <w:r>
        <w:rPr>
          <w:b/>
        </w:rPr>
        <w:t>ReplayGain.</w:t>
      </w:r>
      <w:r>
        <w:rPr/>
        <w:t xml:space="preserve"> A loudness measurement written into a file's tags, a gain and a peak for the track and the same pair for the album, so a player can even out the volume between records. It describes the audio; it does not change it.</w:t>
      </w:r>
    </w:p>
    <w:p>
      <w:pPr>
        <w:pStyle w:val="Normal"/>
        <w:rPr/>
      </w:pPr>
      <w:r>
        <w:rPr>
          <w:b/>
        </w:rPr>
        <w:t>Sample rate and sample format.</w:t>
      </w:r>
      <w:r>
        <w:rPr/>
        <w:t xml:space="preserve"> How many sample frames are captured per second, and how each sample value is represented. Neither tells you whether the record was clean.</w:t>
      </w:r>
    </w:p>
    <w:p>
      <w:pPr>
        <w:pStyle w:val="Heading2"/>
        <w:rPr/>
      </w:pPr>
      <w:r>
        <w:rPr/>
        <w:t>Report a problem usefully</w:t>
      </w:r>
    </w:p>
    <w:p>
      <w:pPr>
        <w:pStyle w:val="Normal"/>
        <w:rPr/>
      </w:pPr>
      <w:r>
        <w:rPr/>
        <w:t xml:space="preserve">Open an issue at </w:t>
      </w:r>
      <w:r>
        <w:rPr>
          <w:rFonts w:ascii="DejaVu Sans Mono" w:hAnsi="DejaVu Sans Mono"/>
          <w:sz w:val="17"/>
        </w:rPr>
        <w:t>https://github.com/shunte88/vcw/issues</w:t>
      </w:r>
      <w:r>
        <w:rPr/>
        <w:t>. Include the VCW version, operating system, interface, requested and negotiated formats, verification status, and reproduction steps. Use About (</w:t>
      </w:r>
      <w:r>
        <w:rPr>
          <w:rFonts w:ascii="DejaVu Sans Mono" w:hAnsi="DejaVu Sans Mono"/>
          <w:sz w:val="17"/>
        </w:rPr>
        <w:t>Ctrl+I</w:t>
      </w:r>
      <w:r>
        <w:rPr/>
        <w:t>) for build information and the event log (</w:t>
      </w:r>
      <w:r>
        <w:rPr>
          <w:rFonts w:ascii="DejaVu Sans Mono" w:hAnsi="DejaVu Sans Mono"/>
          <w:sz w:val="17"/>
        </w:rPr>
        <w:t>Ctrl+D</w:t>
      </w:r>
      <w:r>
        <w:rPr/>
        <w:t>) for the failure details.</w:t>
      </w:r>
    </w:p>
    <w:p>
      <w:pPr>
        <w:pStyle w:val="Normal"/>
        <w:spacing w:before="0" w:after="60"/>
        <w:rPr/>
      </w:pPr>
      <w:r>
        <w:rPr>
          <w:rFonts w:ascii="DejaVu Sans Mono" w:hAnsi="DejaVu Sans Mono"/>
          <w:sz w:val="15"/>
        </w:rPr>
        <w:t>vcw bundle "album.vcw" --out "bundle.json"</w:t>
      </w:r>
    </w:p>
    <w:p>
      <w:pPr>
        <w:pStyle w:val="Normal"/>
        <w:rPr/>
      </w:pPr>
      <w:r>
        <w:rPr/>
        <w:t xml:space="preserve">The bundle excludes recorded audio, credentials, and album and track titles. Review it before attaching it. Add </w:t>
      </w:r>
      <w:r>
        <w:rPr>
          <w:rFonts w:ascii="DejaVu Sans Mono" w:hAnsi="DejaVu Sans Mono"/>
          <w:sz w:val="17"/>
        </w:rPr>
        <w:t>--checksums</w:t>
      </w:r>
      <w:r>
        <w:rPr/>
        <w:t xml:space="preserve"> when block verification is useful; it reads the project and takes longer.</w:t>
      </w:r>
    </w:p>
    <w:p>
      <w:pPr>
        <w:pStyle w:val="Normal"/>
        <w:widowControl/>
        <w:bidi w:val="0"/>
        <w:spacing w:lineRule="auto" w:line="259" w:before="0" w:after="140"/>
        <w:jc w:val="start"/>
        <w:rPr/>
      </w:pPr>
      <w:r>
        <w:rPr>
          <w:b/>
        </w:rPr>
        <w:t>One last check.</w:t>
      </w:r>
      <w:r>
        <w:rPr/>
        <w:t xml:space="preserve"> Can you hear the start and end of every track? Do the names match the record? Did the export land where you expected? Is the closed project backed up? Good. Put on something you are not currently measuring.</w:t>
      </w:r>
    </w:p>
    <w:sectPr>
      <w:footerReference w:type="even" r:id="rId9"/>
      <w:footerReference w:type="default" r:id="rId10"/>
      <w:footerReference w:type="first" r:id="rId11"/>
      <w:type w:val="nextPage"/>
      <w:pgSz w:w="12240" w:h="15840"/>
      <w:pgMar w:left="1152" w:right="1152"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VCW User Guide  •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VCW User Guide  •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300"/>
      <w:outlineLvl w:val="0"/>
    </w:pPr>
    <w:rPr>
      <w:rFonts w:ascii="Calibri" w:hAnsi="Calibri" w:eastAsia="" w:cs="" w:asciiTheme="majorHAnsi" w:cstheme="majorBidi" w:eastAsiaTheme="majorEastAsia" w:hAnsiTheme="majorHAnsi"/>
      <w:b/>
      <w:bCs/>
      <w:color w:val="000000"/>
      <w:sz w:val="4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3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color w:val="000000"/>
      <w:spacing w:val="5"/>
      <w:kern w:val="2"/>
      <w:sz w:val="7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LibreOffice_project/620$Build-3</Application>
  <AppVersion>15.0000</AppVersion>
  <Pages>20</Pages>
  <Words>5331</Words>
  <Characters>28472</Characters>
  <CharactersWithSpaces>33487</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Stue Hunter</dc:creator>
  <dc:description>generated by python-docx</dc:description>
  <dc:language>en-US</dc:language>
  <cp:lastModifiedBy/>
  <cp:lastPrinted>2026-10-19T16:26:42Z</cp:lastPrinted>
  <dcterms:modified xsi:type="dcterms:W3CDTF">2026-10-19T16:26:25Z</dcterms:modified>
  <cp:revision>4</cp:revision>
  <dc:subject>Vinyl Capture Workstation user documentation</dc:subject>
  <dc:title>VCW User Guide</dc:title>
</cp:coreProperties>
</file>

<file path=docProps/custom.xml><?xml version="1.0" encoding="utf-8"?>
<Properties xmlns="http://schemas.openxmlformats.org/officeDocument/2006/custom-properties" xmlns:vt="http://schemas.openxmlformats.org/officeDocument/2006/docPropsVTypes"/>
</file>