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微软雅黑" w:hAnsi="微软雅黑" w:eastAsia="微软雅黑"/>
        </w:rPr>
        <w:t>ROS 接口对齐表 —— 粮食扦样机器人</w:t>
      </w:r>
    </w:p>
    <w:p>
      <w:r>
        <w:rPr>
          <w:rFonts w:ascii="微软雅黑" w:hAnsi="微软雅黑" w:eastAsia="微软雅黑"/>
          <w:b w:val="0"/>
          <w:sz w:val="20"/>
        </w:rPr>
        <w:t>本文档用于各团队（底盘/导航/SLAM/机构/UI）对齐 ROS 接口。请逐项确认 Topic/Service 名称、类型、提供方。</w:t>
      </w:r>
    </w:p>
    <w:p>
      <w:pPr>
        <w:pStyle w:val="Heading1"/>
      </w:pPr>
      <w:r>
        <w:rPr>
          <w:rFonts w:ascii="微软雅黑" w:hAnsi="微软雅黑" w:eastAsia="微软雅黑"/>
        </w:rPr>
        <w:t>1. 我方（UI团队）订阅的 Topic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984"/>
            <w:shd w:fill="D9E2F3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Topic</w:t>
            </w:r>
          </w:p>
        </w:tc>
        <w:tc>
          <w:tcPr>
            <w:tcW w:type="dxa" w:w="1701"/>
            <w:shd w:fill="D9E2F3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消息类型</w:t>
            </w:r>
          </w:p>
        </w:tc>
        <w:tc>
          <w:tcPr>
            <w:tcW w:type="dxa" w:w="850"/>
            <w:shd w:fill="D9E2F3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频率</w:t>
            </w:r>
          </w:p>
        </w:tc>
        <w:tc>
          <w:tcPr>
            <w:tcW w:type="dxa" w:w="1417"/>
            <w:shd w:fill="D9E2F3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提供方</w:t>
            </w:r>
          </w:p>
        </w:tc>
        <w:tc>
          <w:tcPr>
            <w:tcW w:type="dxa" w:w="2551"/>
            <w:shd w:fill="D9E2F3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用途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/odometry/filtered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nav_msgs/Odometry</w:t>
            </w:r>
          </w:p>
        </w:tc>
        <w:tc>
          <w:tcPr>
            <w:tcW w:type="dxa" w:w="85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~50Hz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导航团队(EKF)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UI显示机器人位置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/map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nav_msgs/OccupancyGrid</w:t>
            </w:r>
          </w:p>
        </w:tc>
        <w:tc>
          <w:tcPr>
            <w:tcW w:type="dxa" w:w="85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0.1~1Hz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SLAM团队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UI显示仓库栅格地图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/tf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tf2_msgs/TFMessage</w:t>
            </w:r>
          </w:p>
        </w:tc>
        <w:tc>
          <w:tcPr>
            <w:tcW w:type="dxa" w:w="85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~50Hz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导航团队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坐标变换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/livox/lidar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sensor_msgs/PointCloud2</w:t>
            </w:r>
          </w:p>
        </w:tc>
        <w:tc>
          <w:tcPr>
            <w:tcW w:type="dxa" w:w="85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10Hz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LiDAR驱动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点云采集与切面提取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/camera/image_raw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sensor_msgs/Image</w:t>
            </w:r>
          </w:p>
        </w:tc>
        <w:tc>
          <w:tcPr>
            <w:tcW w:type="dxa" w:w="85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15fps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摄像头驱动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实时视频流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/mechanism/status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std_msgs/String(JSON)</w:t>
            </w:r>
          </w:p>
        </w:tc>
        <w:tc>
          <w:tcPr>
            <w:tcW w:type="dxa" w:w="85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1~5Hz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机构团队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机构状态(深度/负压/重量)</w:t>
            </w:r>
          </w:p>
        </w:tc>
      </w:tr>
    </w:tbl>
    <w:p/>
    <w:p>
      <w:pPr>
        <w:jc w:val="right"/>
      </w:pPr>
      <w:r>
        <w:rPr>
          <w:rFonts w:ascii="微软雅黑" w:hAnsi="微软雅黑" w:eastAsia="微软雅黑"/>
          <w:sz w:val="20"/>
        </w:rPr>
        <w:t>确认 ☐</w:t>
      </w:r>
    </w:p>
    <w:p>
      <w:pPr>
        <w:pStyle w:val="Heading1"/>
      </w:pPr>
      <w:r>
        <w:rPr>
          <w:rFonts w:ascii="微软雅黑" w:hAnsi="微软雅黑" w:eastAsia="微软雅黑"/>
        </w:rPr>
        <w:t>2. 我方（UI团队）调用的 Service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551"/>
            <w:shd w:fill="D9E2F3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Service</w:t>
            </w:r>
          </w:p>
        </w:tc>
        <w:tc>
          <w:tcPr>
            <w:tcW w:type="dxa" w:w="1984"/>
            <w:shd w:fill="D9E2F3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type="dxa" w:w="2268"/>
            <w:shd w:fill="D9E2F3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  <w:tc>
          <w:tcPr>
            <w:tcW w:type="dxa" w:w="1417"/>
            <w:shd w:fill="D9E2F3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提供方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/navigate_to_pose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nav2_msgs/NavigateToPose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发送导航目标点(X,Y)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导航团队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/mechanism/start_sampling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std_srvs/Trigger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启动扦样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机构团队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/mechanism/stop_sampling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std_srvs/Trigger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停止扦样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机构团队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/mechanism/pause_sampling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std_srvs/Trigger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暂停吸粮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机构团队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/mechanism/resume_sampling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std_srvs/Trigger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恢复吸粮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机构团队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/slam/start_mapping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std_srvs/Trigger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开始建图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SLAM团队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/slam/stop_mapping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std_srvs/Trigger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停止建图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SLAM团队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/slam/save_map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std_srvs/Trigger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保存地图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SLAM团队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/emergency_stop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std_srvs/Trigger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全系统急停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全系统</w:t>
            </w:r>
          </w:p>
        </w:tc>
      </w:tr>
    </w:tbl>
    <w:p/>
    <w:p>
      <w:pPr>
        <w:jc w:val="right"/>
      </w:pPr>
      <w:r>
        <w:rPr>
          <w:rFonts w:ascii="微软雅黑" w:hAnsi="微软雅黑" w:eastAsia="微软雅黑"/>
          <w:sz w:val="20"/>
        </w:rPr>
        <w:t>确认 ☐</w:t>
      </w:r>
    </w:p>
    <w:p>
      <w:pPr>
        <w:pStyle w:val="Heading1"/>
      </w:pPr>
      <w:r>
        <w:rPr>
          <w:rFonts w:ascii="微软雅黑" w:hAnsi="微软雅黑" w:eastAsia="微软雅黑"/>
        </w:rPr>
        <w:t>3. 坐标系约定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  <w:shd w:fill="D9E2F3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Frame</w:t>
            </w:r>
          </w:p>
        </w:tc>
        <w:tc>
          <w:tcPr>
            <w:tcW w:type="dxa" w:w="1984"/>
            <w:shd w:fill="D9E2F3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父 Frame</w:t>
            </w:r>
          </w:p>
        </w:tc>
        <w:tc>
          <w:tcPr>
            <w:tcW w:type="dxa" w:w="3969"/>
            <w:shd w:fill="D9E2F3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map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世界坐标系原点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odom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map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里程计坐标系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base_link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odom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机器人本体中心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laser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base_link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Livox Mid-360 激光雷达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camera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base_link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USB 摄像头</w:t>
            </w:r>
          </w:p>
        </w:tc>
      </w:tr>
    </w:tbl>
    <w:p/>
    <w:p>
      <w:pPr>
        <w:jc w:val="right"/>
      </w:pPr>
      <w:r>
        <w:rPr>
          <w:rFonts w:ascii="微软雅黑" w:hAnsi="微软雅黑" w:eastAsia="微软雅黑"/>
          <w:sz w:val="20"/>
        </w:rPr>
        <w:t>确认 ☐</w:t>
      </w:r>
    </w:p>
    <w:p>
      <w:pPr>
        <w:pStyle w:val="Heading1"/>
      </w:pPr>
      <w:r>
        <w:rPr>
          <w:rFonts w:ascii="微软雅黑" w:hAnsi="微软雅黑" w:eastAsia="微软雅黑"/>
        </w:rPr>
        <w:t>4. /mechanism/status JSON格式约定</w:t>
      </w:r>
    </w:p>
    <w:p>
      <w:pPr>
        <w:spacing w:before="120" w:after="120"/>
        <w:ind w:left="283"/>
        <w:shd w:fill="F2F2F2" w:val="clear"/>
      </w:pPr>
      <w:r>
        <w:rPr>
          <w:rFonts w:ascii="Consolas" w:hAnsi="Consolas"/>
          <w:color w:val="1A1A1A"/>
          <w:sz w:val="18"/>
        </w:rPr>
        <w:t>{</w:t>
        <w:br/>
        <w:t xml:space="preserve">  "state": "idle",</w:t>
        <w:br/>
        <w:t xml:space="preserve">  "depth": 1.5,</w:t>
        <w:br/>
        <w:t xml:space="preserve">  "pressure": -3.2,</w:t>
        <w:br/>
        <w:t xml:space="preserve">  "bin_weights": [2.3, 0, 1.8],</w:t>
        <w:br/>
        <w:t xml:space="preserve">  "pipe_index": 3,</w:t>
        <w:br/>
        <w:t xml:space="preserve">  "error_code": 0</w:t>
        <w:br/>
        <w:t>}</w:t>
      </w:r>
    </w:p>
    <w:p>
      <w:r>
        <w:rPr>
          <w:rFonts w:ascii="微软雅黑" w:hAnsi="微软雅黑" w:eastAsia="微软雅黑"/>
          <w:b/>
          <w:sz w:val="18"/>
        </w:rPr>
        <w:t>字段说明：</w:t>
      </w:r>
    </w:p>
    <w:p>
      <w:r>
        <w:rPr>
          <w:rFonts w:ascii="微软雅黑" w:hAnsi="微软雅黑" w:eastAsia="微软雅黑"/>
          <w:b w:val="0"/>
          <w:sz w:val="18"/>
        </w:rPr>
        <w:t xml:space="preserve">  state: idle | pressing | suctioning | conveying | error</w:t>
      </w:r>
    </w:p>
    <w:p>
      <w:r>
        <w:rPr>
          <w:rFonts w:ascii="微软雅黑" w:hAnsi="微软雅黑" w:eastAsia="微软雅黑"/>
          <w:b w:val="0"/>
          <w:sz w:val="18"/>
        </w:rPr>
        <w:t xml:space="preserve">  depth: 当前扦样深度（米）</w:t>
      </w:r>
    </w:p>
    <w:p>
      <w:r>
        <w:rPr>
          <w:rFonts w:ascii="微软雅黑" w:hAnsi="微软雅黑" w:eastAsia="微软雅黑"/>
          <w:b w:val="0"/>
          <w:sz w:val="18"/>
        </w:rPr>
        <w:t xml:space="preserve">  pressure: 负压吸粮系统压力值（kPa）</w:t>
      </w:r>
    </w:p>
    <w:p>
      <w:r>
        <w:rPr>
          <w:rFonts w:ascii="微软雅黑" w:hAnsi="微软雅黑" w:eastAsia="微软雅黑"/>
          <w:b w:val="0"/>
          <w:sz w:val="18"/>
        </w:rPr>
        <w:t xml:space="preserve">  bin_weights: 三个分仓各自重量（kg），顺序[1号仓, 2号仓, 3号仓]</w:t>
      </w:r>
    </w:p>
    <w:p>
      <w:r>
        <w:rPr>
          <w:rFonts w:ascii="微软雅黑" w:hAnsi="微软雅黑" w:eastAsia="微软雅黑"/>
          <w:b w:val="0"/>
          <w:sz w:val="18"/>
        </w:rPr>
        <w:t xml:space="preserve">  pipe_index: 当前已连接管节序号</w:t>
      </w:r>
    </w:p>
    <w:p>
      <w:r>
        <w:rPr>
          <w:rFonts w:ascii="微软雅黑" w:hAnsi="微软雅黑" w:eastAsia="微软雅黑"/>
          <w:b w:val="0"/>
          <w:sz w:val="18"/>
        </w:rPr>
        <w:t xml:space="preserve">  error_code: 0=正常，非0=故障码</w:t>
      </w:r>
    </w:p>
    <w:p>
      <w:pPr>
        <w:jc w:val="right"/>
      </w:pPr>
      <w:r>
        <w:rPr>
          <w:rFonts w:ascii="微软雅黑" w:hAnsi="微软雅黑" w:eastAsia="微软雅黑"/>
          <w:sz w:val="20"/>
        </w:rPr>
        <w:t>确认 ☐</w:t>
      </w:r>
    </w:p>
    <w:p>
      <w:pPr>
        <w:pStyle w:val="Heading1"/>
      </w:pPr>
      <w:r>
        <w:rPr>
          <w:rFonts w:ascii="微软雅黑" w:hAnsi="微软雅黑" w:eastAsia="微软雅黑"/>
        </w:rPr>
        <w:t>5. 确认回执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84"/>
            <w:shd w:fill="D9E2F3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团队</w:t>
            </w:r>
          </w:p>
        </w:tc>
        <w:tc>
          <w:tcPr>
            <w:tcW w:type="dxa" w:w="1984"/>
            <w:shd w:fill="D9E2F3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确认人</w:t>
            </w:r>
          </w:p>
        </w:tc>
        <w:tc>
          <w:tcPr>
            <w:tcW w:type="dxa" w:w="1984"/>
            <w:shd w:fill="D9E2F3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日期</w:t>
            </w:r>
          </w:p>
        </w:tc>
        <w:tc>
          <w:tcPr>
            <w:tcW w:type="dxa" w:w="2551"/>
            <w:shd w:fill="D9E2F3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修改意见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底盘驱动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导航/SLAM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机构控制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  <w:t>UI/操作界面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