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生成式 AI 應用開發</w:t>
        <w:br/>
        <w:t>學生實作暨教師備課經費申請計畫書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申請單位：</w:t>
      </w:r>
      <w:r>
        <w:t>資訊管理學系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申請人及授課教師：</w:t>
      </w:r>
      <w:r>
        <w:t>胡碩誠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擬補助課程：</w:t>
      </w:r>
      <w:r>
        <w:t>生成式 AI 應用開發　INF-383-01-A1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適用學期：</w:t>
      </w:r>
      <w:r>
        <w:t>115 學年度第 1 學期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教學規模：</w:t>
      </w:r>
      <w:r>
        <w:t>預估學生 45 人、教師 1 人；期末每組 3 人，共 15 組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課程期間：</w:t>
      </w:r>
      <w:r>
        <w:t>18 週，含 16 週授課及 2 週自主學習；每週 3 小時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訂閱期間：</w:t>
      </w:r>
      <w:r>
        <w:t>教師 ChatGPT Plus 共 6 個月，涵蓋備課及授課；起訖依核定執行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申請項目：</w:t>
      </w:r>
      <w:r>
        <w:t>學生及教師 API 使用費、圖片生成 API、教師 ChatGPT Plus 訂閱</w:t>
      </w:r>
    </w:p>
    <w:p>
      <w:pPr>
        <w:widowControl/>
        <w:spacing w:after="80"/>
      </w:pPr>
      <w:r>
        <w:rPr>
          <w:b w:val="0"/>
        </w:rPr>
      </w:r>
      <w:r>
        <w:rPr>
          <w:b/>
        </w:rPr>
        <w:t>申請總額：</w:t>
      </w:r>
      <w:r>
        <w:t>新臺幣 29,840 元整</w:t>
      </w:r>
    </w:p>
    <w:p>
      <w:pPr>
        <w:pStyle w:val="Heading1"/>
      </w:pPr>
      <w:r>
        <w:t>一、申請背景與教學目的</w:t>
      </w:r>
    </w:p>
    <w:p>
      <w:pPr>
        <w:widowControl/>
      </w:pPr>
      <w:r>
        <w:rPr>
          <w:b w:val="0"/>
        </w:rPr>
        <w:t>本案申請新臺幣 29,840 元，支援「生成式 AI 應用開發」課程之學生實作及教師備課。課程以資訊管理學系大學三年級學生為對象，透過 Python、OpenAI API 與 Streamlit，帶領學生完成可操作的生成式 AI 應用，並以期中個人專題與期末小組專題驗證學習成果。</w:t>
      </w:r>
    </w:p>
    <w:p>
      <w:pPr>
        <w:widowControl/>
      </w:pPr>
      <w:r>
        <w:rPr>
          <w:b w:val="0"/>
        </w:rPr>
        <w:t>學生須實際呼叫 API，才能觀察提示詞、對話歷史、文件長度與工具流程對輸出品質及費用的影響。課程目前未提供免費 API 額度，本案擬由學校補助課堂練習、每週作業與專題測試所需費用，降低學生因付款及試錯成本而減少實作的情形。補助方式與範圍依學校核定辦理。</w:t>
      </w:r>
    </w:p>
    <w:p>
      <w:pPr>
        <w:widowControl/>
      </w:pPr>
      <w:r>
        <w:rPr>
          <w:b w:val="0"/>
        </w:rPr>
        <w:t>教師除課堂示範外，亦須事先建立學生版與教師版教材、測試例外情境、驗證範例程式及重現學生遇到的問題。本案分別編列教師 API 測試經費與 ChatGPT Plus 六個月訂閱費，以支援教材撰寫、Codex 輔助程式開發及教學案例修訂。教師訂閱與課程 App 的 API 使用分屬不同計費項目。</w:t>
      </w:r>
    </w:p>
    <w:p>
      <w:r>
        <w:br w:type="page"/>
      </w:r>
    </w:p>
    <w:p>
      <w:pPr>
        <w:pStyle w:val="Heading1"/>
      </w:pPr>
      <w:r>
        <w:t>二、課程教學應用與教師備課規劃</w:t>
      </w:r>
    </w:p>
    <w:p>
      <w:pPr>
        <w:widowControl/>
      </w:pPr>
      <w:r>
        <w:rPr>
          <w:b w:val="0"/>
        </w:rPr>
        <w:t>以下依現行 18 週課綱安排，將學生實作與教師準備工作對照列示。圖片生成作為第 12 週補充示範及專題、自主學習延伸；核心多模態單元仍以圖片理解與資料抽取為主。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595"/>
        <w:gridCol w:w="1786"/>
        <w:gridCol w:w="3628"/>
        <w:gridCol w:w="3628"/>
      </w:tblGrid>
      <w:tr>
        <w:trPr>
          <w:tblHeader/>
          <w:cantSplit/>
        </w:trPr>
        <w:tc>
          <w:tcPr>
            <w:tcW w:type="dxa" w:w="595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週次</w:t>
            </w:r>
          </w:p>
        </w:tc>
        <w:tc>
          <w:tcPr>
            <w:tcW w:type="dxa" w:w="1786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課程主題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學生實作與成果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教師備課及示範工作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課程導論與應用架構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認識 API 型應用、專題要求及成本責任。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準備應用展示、學習路徑與使用費說明。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Python 應用開發複習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練習函式、JSON、例外處理與環境變數。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建立練習、參考答案與環境檢核步驟。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OpenAI API 入門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完成 AI 問答程式，讀取 token 用量。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驗證 API 呼叫、金鑰設定及錯誤處理。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Prompt Engineering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比較提示詞版本，完成摘要、分類等測試。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設計基準案例、邊界輸入及版本比較。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對話狀態與串流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實作多輪對話、歷史管理與串流回覆。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測試上下文保留、成本累積及中斷情境。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結構化輸出與資料抽取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以 JSON Schema 定義輸出並驗證資料。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驗證拒答、未完成輸出與解析失敗分流。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Streamlit Web App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建立表單、對話介面及安全設定。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驗證介面狀態、串流及避免重複付費呼叫。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期中個人小專題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整合 UI、API 與結構化輸出，完成展示。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準備 starter、示範 App 與評量規準。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文件處理與前處理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讀取 PDF、Word、CSV，清理並切分文件。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準備多格式資料，測試抽取品質與限制。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Embedding 與語意搜尋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建立向量索引並比較檢索結果。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測試切分策略、索引建立及重建成本。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RAG 文件問答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整合檢索與生成，附上來源並評估答案。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設計可回答、無答案及提示注入案例。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Vision 與圖片理解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實作圖片問答、收據或表單資料抽取。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準備影像案例；補充示範圖片生成與成本。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Tool Calling 與任務模組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建立有明確輸入及輸出的 Python 工具。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驗證工具選擇、參數檢查及結果回傳。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Agent 工作流程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完成多步驟任務，設定重試及停止條件。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測試流程分支、錯誤復原及呼叫次數。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MCP 概念與部署測試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完成部署、安全設定與專題上線檢查。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檢查部署範例、成本紀錄與常見問題。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期末專題發表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15 組展示 RAG、Agent 或多模態 Web App。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依作品功能、測試證據及限制說明評量。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自主學習與技術補強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依需求探索進階工具或圖片生成應用。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提供延伸案例與適當的用量控制建議。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786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作品修正與反思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完成修正版、README 及自主學習報告。</w:t>
            </w:r>
          </w:p>
        </w:tc>
        <w:tc>
          <w:tcPr>
            <w:tcW w:type="dxa" w:w="3628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檢視修正成果，彙整教材與使用成本。</w:t>
            </w:r>
          </w:p>
        </w:tc>
      </w:tr>
    </w:tbl>
    <w:p>
      <w:pPr>
        <w:widowControl/>
        <w:spacing w:after="40" w:line="40" w:lineRule="exact"/>
      </w:pPr>
      <w:r>
        <w:rPr>
          <w:b w:val="0"/>
        </w:rPr>
      </w:r>
    </w:p>
    <w:p>
      <w:pPr>
        <w:pStyle w:val="Heading1"/>
      </w:pPr>
      <w:r>
        <w:t>三、預期教學效益與學習成果</w:t>
      </w:r>
    </w:p>
    <w:p>
      <w:pPr>
        <w:widowControl/>
      </w:pPr>
      <w:r>
        <w:rPr>
          <w:b w:val="0"/>
          <w:sz w:val="21"/>
        </w:rPr>
        <w:t>1. 學生實作成果：以 45 位修課學生為規劃基準，完成每週實作紀錄及 45 件期中個人小型 App；期末預計產出 15 組可展示的 Web App，並提供程式庫、README、測試紀錄與功能限制說明。</w:t>
      </w:r>
    </w:p>
    <w:p>
      <w:pPr>
        <w:widowControl/>
      </w:pPr>
      <w:r>
        <w:rPr>
          <w:b w:val="0"/>
          <w:sz w:val="21"/>
        </w:rPr>
        <w:t>2. 應用開發能力：透過提示詞比較、結構化資料驗證、RAG 來源引用與 Agent 流程測試，培養學生設計、除錯及評估生成式 AI 應用的能力。</w:t>
      </w:r>
    </w:p>
    <w:p>
      <w:pPr>
        <w:widowControl/>
      </w:pPr>
      <w:r>
        <w:rPr>
          <w:b w:val="0"/>
          <w:sz w:val="21"/>
        </w:rPr>
        <w:t>3. 教材與成本成果：形成可重複使用的學生版教材、教師參考答案、示範程式及測試案例，彙整匿名化用量與支出紀錄，作為後續課程調整依據。</w:t>
      </w:r>
    </w:p>
    <w:p>
      <w:pPr>
        <w:widowControl/>
      </w:pPr>
      <w:r>
        <w:rPr>
          <w:b w:val="0"/>
          <w:sz w:val="21"/>
        </w:rPr>
        <w:t>4. 教學參與及責任使用：以補助支持學生完成必要練習，同時練習金鑰保護、資料隱私、用量監控與作品限制揭露。圖片生成依需求選用，不列為所有組別的必要功能。</w:t>
      </w:r>
    </w:p>
    <w:p>
      <w:r>
        <w:br w:type="page"/>
      </w:r>
    </w:p>
    <w:p>
      <w:pPr>
        <w:pStyle w:val="Heading1"/>
      </w:pPr>
      <w:r>
        <w:t>四、經費需求與預算明細</w:t>
      </w:r>
    </w:p>
    <w:p>
      <w:pPr>
        <w:widowControl/>
      </w:pPr>
      <w:r>
        <w:rPr>
          <w:b w:val="0"/>
        </w:rPr>
        <w:t>本案建議申請總額為新臺幣 29,840 元。美元項目以 US$1＝NT$32 作為預算換算假設；本表為申請額度，API 實際消耗依模型、資料長度與測試次數核計。價格查核日為 2026 年 9 月 16 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984"/>
        <w:gridCol w:w="4082"/>
        <w:gridCol w:w="2041"/>
        <w:gridCol w:w="1531"/>
      </w:tblGrid>
      <w:tr>
        <w:trPr>
          <w:tblHeader/>
          <w:cantSplit/>
        </w:trPr>
        <w:tc>
          <w:tcPr>
            <w:tcW w:type="dxa" w:w="1984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1"/>
              </w:rPr>
              <w:t>項目名稱</w:t>
            </w:r>
          </w:p>
        </w:tc>
        <w:tc>
          <w:tcPr>
            <w:tcW w:type="dxa" w:w="4082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1"/>
              </w:rPr>
              <w:t>編列依據</w:t>
            </w:r>
          </w:p>
        </w:tc>
        <w:tc>
          <w:tcPr>
            <w:tcW w:type="dxa" w:w="2041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1"/>
              </w:rPr>
              <w:t>數量及期間</w:t>
            </w:r>
          </w:p>
        </w:tc>
        <w:tc>
          <w:tcPr>
            <w:tcW w:type="dxa" w:w="1531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1"/>
              </w:rPr>
              <w:t>金額 NTD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1"/>
              </w:rPr>
              <w:t>學生 API 實作費</w:t>
            </w:r>
          </w:p>
        </w:tc>
        <w:tc>
          <w:tcPr>
            <w:tcW w:type="dxa" w:w="4082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每人 NT$500；含課堂、作業、期中及期末專題</w:t>
            </w:r>
          </w:p>
        </w:tc>
        <w:tc>
          <w:tcPr>
            <w:tcW w:type="dxa" w:w="204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45 人／1 學期</w:t>
            </w:r>
          </w:p>
        </w:tc>
        <w:tc>
          <w:tcPr>
            <w:tcW w:type="dxa" w:w="1531"/>
            <w:vAlign w:val="center"/>
          </w:tcPr>
          <w:p>
            <w:pPr>
              <w:widowControl/>
              <w:spacing w:line="276" w:lineRule="auto" w:after="0"/>
              <w:jc w:val="right"/>
            </w:pPr>
            <w:r>
              <w:rPr>
                <w:b w:val="0"/>
                <w:sz w:val="21"/>
              </w:rPr>
              <w:t>22,500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1"/>
              </w:rPr>
              <w:t>教師備課及示範 API</w:t>
            </w:r>
          </w:p>
        </w:tc>
        <w:tc>
          <w:tcPr>
            <w:tcW w:type="dxa" w:w="4082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教材開發、測試案例、範例驗證及問題重現</w:t>
            </w:r>
          </w:p>
        </w:tc>
        <w:tc>
          <w:tcPr>
            <w:tcW w:type="dxa" w:w="204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1 位／1 學期</w:t>
            </w:r>
          </w:p>
        </w:tc>
        <w:tc>
          <w:tcPr>
            <w:tcW w:type="dxa" w:w="1531"/>
            <w:vAlign w:val="center"/>
          </w:tcPr>
          <w:p>
            <w:pPr>
              <w:widowControl/>
              <w:spacing w:line="276" w:lineRule="auto" w:after="0"/>
              <w:jc w:val="right"/>
            </w:pPr>
            <w:r>
              <w:rPr>
                <w:b w:val="0"/>
                <w:sz w:val="21"/>
              </w:rPr>
              <w:t>1,500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1"/>
              </w:rPr>
              <w:t>圖片生成 API</w:t>
            </w:r>
          </w:p>
        </w:tc>
        <w:tc>
          <w:tcPr>
            <w:tcW w:type="dxa" w:w="4082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個人探索、小組延伸及教師示範之彈性額度</w:t>
            </w:r>
          </w:p>
        </w:tc>
        <w:tc>
          <w:tcPr>
            <w:tcW w:type="dxa" w:w="204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全班及教師／1 學期</w:t>
            </w:r>
          </w:p>
        </w:tc>
        <w:tc>
          <w:tcPr>
            <w:tcW w:type="dxa" w:w="1531"/>
            <w:vAlign w:val="center"/>
          </w:tcPr>
          <w:p>
            <w:pPr>
              <w:widowControl/>
              <w:spacing w:line="276" w:lineRule="auto" w:after="0"/>
              <w:jc w:val="right"/>
            </w:pPr>
            <w:r>
              <w:rPr>
                <w:b w:val="0"/>
                <w:sz w:val="21"/>
              </w:rPr>
              <w:t>2,000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1"/>
              </w:rPr>
              <w:t>教師 ChatGPT Plus 訂閱</w:t>
            </w:r>
          </w:p>
        </w:tc>
        <w:tc>
          <w:tcPr>
            <w:tcW w:type="dxa" w:w="4082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US$20 × 6 個月 × 匯率 32；含 Codex 使用</w:t>
            </w:r>
          </w:p>
        </w:tc>
        <w:tc>
          <w:tcPr>
            <w:tcW w:type="dxa" w:w="204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1"/>
              </w:rPr>
              <w:t>1 帳號／6 個月</w:t>
            </w:r>
          </w:p>
        </w:tc>
        <w:tc>
          <w:tcPr>
            <w:tcW w:type="dxa" w:w="1531"/>
            <w:vAlign w:val="center"/>
          </w:tcPr>
          <w:p>
            <w:pPr>
              <w:widowControl/>
              <w:spacing w:line="276" w:lineRule="auto" w:after="0"/>
              <w:jc w:val="right"/>
            </w:pPr>
            <w:r>
              <w:rPr>
                <w:b w:val="0"/>
                <w:sz w:val="21"/>
              </w:rPr>
              <w:t>3,840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1"/>
              </w:rPr>
              <w:t>合計</w:t>
            </w:r>
          </w:p>
        </w:tc>
        <w:tc>
          <w:tcPr>
            <w:tcW w:type="dxa" w:w="4082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/>
                <w:sz w:val="21"/>
              </w:rPr>
              <w:t>新臺幣貳萬玖仟捌佰肆拾元整</w:t>
            </w:r>
          </w:p>
        </w:tc>
        <w:tc>
          <w:tcPr>
            <w:tcW w:type="dxa" w:w="204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widowControl/>
              <w:spacing w:line="276" w:lineRule="auto" w:after="0"/>
              <w:jc w:val="right"/>
            </w:pPr>
            <w:r>
              <w:rPr>
                <w:b/>
                <w:sz w:val="21"/>
              </w:rPr>
              <w:t>29,840</w:t>
            </w:r>
          </w:p>
        </w:tc>
      </w:tr>
    </w:tbl>
    <w:p>
      <w:pPr>
        <w:widowControl/>
        <w:spacing w:after="40" w:line="40" w:lineRule="exact"/>
      </w:pPr>
      <w:r>
        <w:rPr>
          <w:b w:val="0"/>
        </w:rPr>
      </w:r>
    </w:p>
    <w:p>
      <w:pPr>
        <w:pStyle w:val="Heading2"/>
      </w:pPr>
      <w:r>
        <w:t>學生 API 用量與編列依據</w:t>
      </w:r>
    </w:p>
    <w:p>
      <w:pPr>
        <w:widowControl/>
      </w:pPr>
      <w:r>
        <w:rPr>
          <w:b w:val="0"/>
        </w:rPr>
        <w:t>基本用量以 gpt-5.4-mini 及 text-embedding-3-small 試算，不啟用額外推理、不計快取折扣。生成模型每百萬輸入／輸出 token 分別為 US$0.75／US$4.50；Embedding 每百萬 token 為 US$0.02。[1][2]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5953"/>
        <w:gridCol w:w="1871"/>
        <w:gridCol w:w="1814"/>
      </w:tblGrid>
      <w:tr>
        <w:trPr>
          <w:tblHeader/>
          <w:cantSplit/>
        </w:trPr>
        <w:tc>
          <w:tcPr>
            <w:tcW w:type="dxa" w:w="5953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每人使用項目</w:t>
            </w:r>
          </w:p>
        </w:tc>
        <w:tc>
          <w:tcPr>
            <w:tcW w:type="dxa" w:w="1871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基準費用 USD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/>
                <w:sz w:val="20"/>
              </w:rPr>
              <w:t>約合 NTD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課堂跟做</w:t>
            </w:r>
          </w:p>
        </w:tc>
        <w:tc>
          <w:tcPr>
            <w:tcW w:type="dxa" w:w="187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$0.86</w:t>
            </w:r>
          </w:p>
        </w:tc>
        <w:tc>
          <w:tcPr>
            <w:tcW w:type="dxa" w:w="1814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每週作業合計</w:t>
            </w:r>
          </w:p>
        </w:tc>
        <w:tc>
          <w:tcPr>
            <w:tcW w:type="dxa" w:w="187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$1.41</w:t>
            </w:r>
          </w:p>
        </w:tc>
        <w:tc>
          <w:tcPr>
            <w:tcW w:type="dxa" w:w="1814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期中個人專題</w:t>
            </w:r>
          </w:p>
        </w:tc>
        <w:tc>
          <w:tcPr>
            <w:tcW w:type="dxa" w:w="187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$0.88</w:t>
            </w:r>
          </w:p>
        </w:tc>
        <w:tc>
          <w:tcPr>
            <w:tcW w:type="dxa" w:w="1814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期末小組專題分攤（每組 3 人）</w:t>
            </w:r>
          </w:p>
        </w:tc>
        <w:tc>
          <w:tcPr>
            <w:tcW w:type="dxa" w:w="187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$2.17</w:t>
            </w:r>
          </w:p>
        </w:tc>
        <w:tc>
          <w:tcPr>
            <w:tcW w:type="dxa" w:w="1814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69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widowControl/>
              <w:spacing w:line="276" w:lineRule="auto" w:after="0"/>
              <w:jc w:val="center"/>
            </w:pPr>
            <w:r>
              <w:rPr>
                <w:b w:val="0"/>
                <w:sz w:val="20"/>
              </w:rPr>
              <w:t>每人合計</w:t>
            </w:r>
          </w:p>
        </w:tc>
        <w:tc>
          <w:tcPr>
            <w:tcW w:type="dxa" w:w="1871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$5.32</w:t>
            </w:r>
          </w:p>
        </w:tc>
        <w:tc>
          <w:tcPr>
            <w:tcW w:type="dxa" w:w="1814"/>
            <w:vAlign w:val="center"/>
          </w:tcPr>
          <w:p>
            <w:pPr>
              <w:widowControl/>
              <w:spacing w:line="276" w:lineRule="auto" w:after="0"/>
            </w:pPr>
            <w:r>
              <w:rPr>
                <w:b w:val="0"/>
                <w:sz w:val="20"/>
              </w:rPr>
              <w:t>170</w:t>
            </w:r>
          </w:p>
        </w:tc>
      </w:tr>
    </w:tbl>
    <w:p>
      <w:pPr>
        <w:widowControl/>
        <w:spacing w:after="40" w:line="40" w:lineRule="exact"/>
      </w:pPr>
      <w:r>
        <w:rPr>
          <w:b w:val="0"/>
        </w:rPr>
      </w:r>
    </w:p>
    <w:p>
      <w:pPr>
        <w:widowControl/>
      </w:pPr>
      <w:r>
        <w:rPr>
          <w:b w:val="0"/>
          <w:sz w:val="20"/>
        </w:rPr>
        <w:t>上述用量為教學活動估算，尚非整學期實測帳單；合計以未四捨五入金額計算。期末每組預估 US$6.50（約 NT$208），15 組合計約 NT$3,120，已含於學生每人額度，不再重複編列。每人申請 NT$500，供額外測試、除錯及資料長度變動使用。</w:t>
      </w:r>
    </w:p>
    <w:p>
      <w:pPr>
        <w:pStyle w:val="Heading2"/>
      </w:pPr>
      <w:r>
        <w:t>教師 API 用量與訂閱依據</w:t>
      </w:r>
    </w:p>
    <w:p>
      <w:pPr>
        <w:widowControl/>
      </w:pPr>
      <w:r>
        <w:rPr>
          <w:b w:val="0"/>
          <w:sz w:val="21"/>
        </w:rPr>
        <w:t>教師暫估全學期 3,000 次模型呼叫，平均每次輸入 8,000、輸出 1,200 token，另加 100 萬 Embedding token；即 2,400 萬輸入、360 萬輸出及 100 萬 Embedding token，約 US$34.22／NT$1,095，編列 NT$1,500。此為備課及驗證工作量假設，將按實際使用紀錄核對。</w:t>
      </w:r>
    </w:p>
    <w:p>
      <w:pPr>
        <w:widowControl/>
      </w:pPr>
      <w:r>
        <w:rPr>
          <w:b w:val="0"/>
          <w:sz w:val="21"/>
        </w:rPr>
        <w:t>教師 ChatGPT Plus 訂閱單價為 US$20／月，六個月合計 US$120，折合 NT$3,840，供教材撰寫及 Codex 輔助開發使用。Plus 已含 Codex 方案內使用，仍受方案用量限制；API 使用另行計費，不把訂閱視為學生 App 的 API 額度。[3]</w:t>
      </w:r>
    </w:p>
    <w:p>
      <w:pPr>
        <w:pStyle w:val="Heading2"/>
      </w:pPr>
      <w:r>
        <w:t>圖片生成額度與使用原則</w:t>
      </w:r>
    </w:p>
    <w:p>
      <w:pPr>
        <w:widowControl/>
      </w:pPr>
      <w:r>
        <w:rPr>
          <w:b w:val="0"/>
        </w:rPr>
        <w:t>圖片生成另列 NT$2,000，支援教師補充示範與學生專題延伸。試算工作量為個人探索 45 人 × 10 張、小組延伸 15 組 × 30 張、教師備課及示範 100 張，共 1,000 張；張數包含測試與重新生成，不代表最終作品數量。</w:t>
      </w:r>
    </w:p>
    <w:p>
      <w:pPr>
        <w:widowControl/>
      </w:pPr>
      <w:r>
        <w:rPr>
          <w:b w:val="0"/>
        </w:rPr>
        <w:t>以 gpt-image-1.5 的 1024 × 1024 中品質圖片作為價格參考，每張圖片輸出 US$0.034，1,000 張約 NT$1,088；另需計入提示詞及參考圖片輸入費。編列 NT$2,000 以容納輸入及追加測試費用。模型僅作試算參考，實際採用依可用性與當時價格調整；大量高品質輸出須先重新估算。[4]</w:t>
      </w:r>
    </w:p>
    <w:p>
      <w:pPr>
        <w:pStyle w:val="Heading2"/>
      </w:pPr>
      <w:r>
        <w:t>經費執行與用量管理</w:t>
      </w:r>
    </w:p>
    <w:p>
      <w:pPr>
        <w:widowControl/>
      </w:pPr>
      <w:r>
        <w:rPr>
          <w:b w:val="0"/>
          <w:sz w:val="21"/>
        </w:rPr>
        <w:t>1. 經費分別記錄學生基本實作、教師 API、圖片生成及教師訂閱用途；圖片生成由教師依教學與專題需要分配，避免重複計列。教師透過訂閱方案內功能產生的素材，不再列為另一次 API 支出。</w:t>
      </w:r>
    </w:p>
    <w:p>
      <w:pPr>
        <w:widowControl/>
      </w:pPr>
      <w:r>
        <w:rPr>
          <w:b w:val="0"/>
          <w:sz w:val="21"/>
        </w:rPr>
        <w:t>2. 補助發放、帳號配置、付款及核銷方式依學校核定流程辦理。保存訂閱憑證、平台用量及支出紀錄；期末彙整教材、作品與經費使用成果。</w:t>
      </w:r>
    </w:p>
    <w:p>
      <w:pPr>
        <w:widowControl/>
      </w:pPr>
      <w:r>
        <w:rPr>
          <w:b w:val="0"/>
          <w:sz w:val="21"/>
        </w:rPr>
        <w:t>3. 課堂設定適當輸入長度、輸出上限、Agent 步數與重試次數，定期檢查實際支出。接近核定額度時先檢討用量與調整作法；追加經費依校內程序辦理。</w:t>
      </w:r>
    </w:p>
    <w:p>
      <w:pPr>
        <w:widowControl/>
      </w:pPr>
      <w:r>
        <w:rPr>
          <w:b w:val="0"/>
          <w:sz w:val="21"/>
        </w:rPr>
        <w:t>4. 本案以補助額度內支用為原則，不代表定額全數消耗。表列金額未另加估稅費與刷卡手續費，實際匯率及適用費用依核銷憑證與校內規定認列，並於核定額度內控管。未列付費主機、付費搜尋工具或其他額外服務。</w:t>
      </w:r>
    </w:p>
    <w:p>
      <w:pPr>
        <w:pStyle w:val="Heading1"/>
      </w:pPr>
      <w:r>
        <w:t>五、結語</w:t>
      </w:r>
    </w:p>
    <w:p>
      <w:pPr>
        <w:widowControl/>
      </w:pPr>
      <w:r>
        <w:rPr>
          <w:b w:val="0"/>
        </w:rPr>
        <w:t>本案以學生實際開發與教師教材驗證為補助重點，申請新臺幣 29,840 元，支援 45 位學生、15 組期末專題及 1 位教師。透過課程實作、專題成果與使用紀錄，可具體呈現經費用途，並累積後續授課可沿用的教材與範例。敬請核予補助，以利本課程備課及教學實作順利執行。</w:t>
      </w:r>
    </w:p>
    <w:p>
      <w:pPr>
        <w:pStyle w:val="Heading2"/>
      </w:pPr>
      <w:r>
        <w:t>價格資料來源</w:t>
      </w:r>
    </w:p>
    <w:p>
      <w:pPr>
        <w:widowControl/>
        <w:spacing w:after="100"/>
      </w:pPr>
      <w:r>
        <w:rPr>
          <w:b w:val="0"/>
          <w:sz w:val="18"/>
        </w:rPr>
        <w:t>官方資料查核日期：2026 年 9 月 16 日。實際採購與使用依當時方案及價格辦理。</w:t>
      </w:r>
    </w:p>
    <w:p>
      <w:pPr>
        <w:keepNext/>
        <w:widowControl/>
        <w:spacing w:after="40"/>
      </w:pPr>
      <w:r>
        <w:rPr>
          <w:b w:val="0"/>
          <w:sz w:val="18"/>
        </w:rPr>
        <w:t>[1] OpenAI　GPT-5.4 mini 模型價格</w:t>
      </w:r>
    </w:p>
    <w:p>
      <w:pPr>
        <w:spacing w:after="120"/>
      </w:pPr>
      <w:hyperlink r:id="rId9">
        <w:r>
          <w:rPr>
            <w:sz w:val="17"/>
            <w:color w:val="000000"/>
          </w:rPr>
          <w:t>https://developers.openai.com/api/docs/models/gpt-5.4-mini</w:t>
        </w:r>
      </w:hyperlink>
    </w:p>
    <w:p>
      <w:pPr>
        <w:keepNext/>
        <w:widowControl/>
        <w:spacing w:after="40"/>
      </w:pPr>
      <w:r>
        <w:rPr>
          <w:b w:val="0"/>
          <w:sz w:val="18"/>
        </w:rPr>
        <w:t>[2] OpenAI　text-embedding-3-small 模型價格</w:t>
      </w:r>
    </w:p>
    <w:p>
      <w:pPr>
        <w:spacing w:after="120"/>
      </w:pPr>
      <w:hyperlink r:id="rId10">
        <w:r>
          <w:rPr>
            <w:sz w:val="17"/>
            <w:color w:val="000000"/>
          </w:rPr>
          <w:t>https://developers.openai.com/api/docs/models/text-embedding-3-small</w:t>
        </w:r>
      </w:hyperlink>
    </w:p>
    <w:p>
      <w:pPr>
        <w:keepNext/>
        <w:widowControl/>
        <w:spacing w:after="40"/>
      </w:pPr>
      <w:r>
        <w:rPr>
          <w:b w:val="0"/>
          <w:sz w:val="18"/>
        </w:rPr>
        <w:t>[3] OpenAI　ChatGPT 與 Codex 方案價格</w:t>
      </w:r>
    </w:p>
    <w:p>
      <w:pPr>
        <w:spacing w:after="120"/>
      </w:pPr>
      <w:hyperlink r:id="rId11">
        <w:r>
          <w:rPr>
            <w:sz w:val="17"/>
            <w:color w:val="000000"/>
          </w:rPr>
          <w:t>https://learn.chatgpt.com/docs/pricing</w:t>
        </w:r>
      </w:hyperlink>
    </w:p>
    <w:p>
      <w:pPr>
        <w:keepNext/>
        <w:widowControl/>
        <w:spacing w:after="40"/>
      </w:pPr>
      <w:r>
        <w:rPr>
          <w:b w:val="0"/>
          <w:sz w:val="18"/>
        </w:rPr>
        <w:t>[4] OpenAI　GPT Image 1.5 模型價格</w:t>
      </w:r>
    </w:p>
    <w:p>
      <w:pPr>
        <w:spacing w:after="120"/>
      </w:pPr>
      <w:hyperlink r:id="rId12">
        <w:r>
          <w:rPr>
            <w:sz w:val="17"/>
            <w:color w:val="000000"/>
          </w:rPr>
          <w:t>https://developers.openai.com/api/docs/models/gpt-image-1.5</w:t>
        </w:r>
      </w:hyperlink>
    </w:p>
    <w:sectPr w:rsidR="00FC693F" w:rsidRPr="0006063C" w:rsidSect="00034616">
      <w:footerReference w:type="default" r:id="rId13"/>
      <w:pgSz w:w="11906" w:h="16838"/>
      <w:pgMar w:top="1134" w:right="1134" w:bottom="1077" w:left="1134" w:header="454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生成式 AI 應用開發經費申請計畫書　｜　第 </w:t>
    </w:r>
    <w:fldSimple w:instr="PAGE"/>
    <w:r>
      <w:rPr>
        <w:sz w:val="18"/>
      </w:rPr>
      <w:t xml:space="preserve"> 頁／共 </w:t>
    </w:r>
    <w:fldSimple w:instr="NUMPAGES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00" w:lineRule="auto" w:after="140"/>
    </w:pPr>
    <w:rPr>
      <w:rFonts w:ascii="Calibri" w:hAnsi="Calibri" w:eastAsia="Microsoft JhengHei"/>
      <w:b w:val="0"/>
      <w:color w:val="000000"/>
      <w:sz w:val="22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pPr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pPr>
      <w:snapToGri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0"/>
      <w:szCs w:val="28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4"/>
      <w:szCs w:val="26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snapToGrid w:val="0"/>
    </w:pPr>
  </w:style>
  <w:style w:type="table" w:default="1" w:styleId="TableNormal">
    <w:name w:val="Normal Table"/>
    <w:uiPriority w:val="99"/>
    <w:semiHidden/>
    <w:unhideWhenUsed/>
    <w:pPr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pPr>
      <w:snapToGrid w:val="0"/>
    </w:pPr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/>
      <w:contextualSpacing/>
      <w:snapToGrid w:val="0"/>
    </w:pPr>
    <w:rPr>
      <w:rFonts w:asciiTheme="majorHAnsi" w:eastAsiaTheme="majorEastAsia" w:hAnsiTheme="majorHAnsi" w:cstheme="majorBidi" w:ascii="Calibri" w:hAnsi="Calibri" w:eastAsia="Microsoft JhengHei"/>
      <w:b/>
      <w:color w:val="000000"/>
      <w:spacing w:val="5"/>
      <w:kern w:val="28"/>
      <w:sz w:val="40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pPr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p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pPr>
      <w:snapToGrid w:val="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pPr>
      <w:snapToGrid w:val="0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pPr>
      <w:snapToGrid w:val="0"/>
    </w:pPr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pPr>
      <w:snapToGrid w:val="0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pPr>
      <w:snapToGrid w:val="0"/>
    </w:pPr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Calibri" w:hAnsi="Calibri" w:eastAsia="Microsoft JhengHei"/>
      <w:b w:val="0"/>
      <w:bCs/>
      <w:color w:val="000000"/>
      <w:sz w:val="18"/>
      <w:szCs w:val="18"/>
      <w:lang w:eastAsia="zh-TW"/>
    </w:rPr>
  </w:style>
  <w:style w:type="character" w:styleId="Strong">
    <w:name w:val="Strong"/>
    <w:basedOn w:val="DefaultParagraphFont"/>
    <w:uiPriority w:val="22"/>
    <w:qFormat/>
    <w:rsid w:val="00FC693F"/>
    <w:pPr>
      <w:snapToGrid w:val="0"/>
    </w:pPr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pPr>
      <w:snapToGrid w:val="0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pPr>
      <w:snapToGrid w:val="0"/>
    </w:pPr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pPr>
      <w:snapToGrid w:val="0"/>
    </w:pPr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pPr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pPr>
      <w:snapToGrid w:val="0"/>
    </w:pPr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api/docs/models/gpt-5.4-mini" TargetMode="External"/><Relationship Id="rId10" Type="http://schemas.openxmlformats.org/officeDocument/2006/relationships/hyperlink" Target="https://developers.openai.com/api/docs/models/text-embedding-3-small" TargetMode="External"/><Relationship Id="rId11" Type="http://schemas.openxmlformats.org/officeDocument/2006/relationships/hyperlink" Target="https://learn.chatgpt.com/docs/pricing" TargetMode="External"/><Relationship Id="rId12" Type="http://schemas.openxmlformats.org/officeDocument/2006/relationships/hyperlink" Target="https://developers.openai.com/api/docs/models/gpt-image-1.5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生成式 AI 應用開發學生實作暨教師備課經費申請計畫書</dc:title>
  <dc:subject>115 學年度第 1 學期 INF-383-01-A1 課程經費申請</dc:subject>
  <dc:creator>胡碩誠</dc:creator>
  <cp:keywords>生成式 AI, API, 教學經費, ChatGPT Plus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