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632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8"/>
        <w:gridCol w:w="1423"/>
        <w:gridCol w:w="4111"/>
      </w:tblGrid>
      <w:tr w:rsidR="006106D6" w:rsidRPr="005350AF" w14:paraId="177561A6" w14:textId="77777777" w:rsidTr="00AF2EF0">
        <w:tc>
          <w:tcPr>
            <w:tcW w:w="5098" w:type="dxa"/>
          </w:tcPr>
          <w:p w14:paraId="035F32B2" w14:textId="77777777" w:rsidR="006106D6" w:rsidRPr="005350AF" w:rsidRDefault="006106D6" w:rsidP="00C67A6C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color w:val="000000" w:themeColor="text1"/>
                <w:sz w:val="46"/>
                <w:szCs w:val="46"/>
              </w:rPr>
            </w:pPr>
            <w:r w:rsidRPr="005350AF">
              <w:rPr>
                <w:rFonts w:ascii="Times New Roman" w:hAnsi="Times New Roman" w:cs="Times New Roman"/>
                <w:b/>
                <w:bCs/>
                <w:color w:val="000000" w:themeColor="text1"/>
                <w:sz w:val="46"/>
                <w:szCs w:val="46"/>
              </w:rPr>
              <w:t>Shivnarayan Dhuppar</w:t>
            </w:r>
          </w:p>
          <w:p w14:paraId="01E791D5" w14:textId="0957EE2E" w:rsidR="006D1D4A" w:rsidRPr="005350AF" w:rsidRDefault="00B14B0F" w:rsidP="00C67A6C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color w:val="941100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color w:val="808080" w:themeColor="background1" w:themeShade="80"/>
                <w:sz w:val="36"/>
                <w:szCs w:val="36"/>
              </w:rPr>
              <w:t>Harvard Medical School</w:t>
            </w:r>
          </w:p>
        </w:tc>
        <w:tc>
          <w:tcPr>
            <w:tcW w:w="1423" w:type="dxa"/>
          </w:tcPr>
          <w:p w14:paraId="2BD242DD" w14:textId="77777777" w:rsidR="006106D6" w:rsidRPr="005350AF" w:rsidRDefault="006106D6" w:rsidP="00C67A6C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2"/>
                <w:szCs w:val="22"/>
              </w:rPr>
            </w:pPr>
          </w:p>
        </w:tc>
        <w:tc>
          <w:tcPr>
            <w:tcW w:w="4111" w:type="dxa"/>
            <w:vAlign w:val="center"/>
          </w:tcPr>
          <w:p w14:paraId="7A13FB19" w14:textId="10F5730B" w:rsidR="00193502" w:rsidRPr="00193502" w:rsidRDefault="00B14B0F" w:rsidP="00193502">
            <w:pPr>
              <w:pStyle w:val="ListBullet"/>
              <w:numPr>
                <w:ilvl w:val="0"/>
                <w:numId w:val="0"/>
              </w:num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Mass General Hospital</w:t>
            </w:r>
            <w:r w:rsidR="00EC69A2" w:rsidRPr="00193502">
              <w:rPr>
                <w:rFonts w:ascii="Times New Roman" w:hAnsi="Times New Roman" w:cs="Times New Roman"/>
              </w:rPr>
              <w:t>,</w:t>
            </w:r>
          </w:p>
          <w:p w14:paraId="7767A359" w14:textId="3A4F936C" w:rsidR="00193502" w:rsidRPr="00193502" w:rsidRDefault="006D1D4A" w:rsidP="00193502">
            <w:pPr>
              <w:pStyle w:val="ListBullet"/>
              <w:numPr>
                <w:ilvl w:val="0"/>
                <w:numId w:val="0"/>
              </w:numPr>
              <w:spacing w:after="0"/>
              <w:rPr>
                <w:rFonts w:ascii="Times New Roman" w:hAnsi="Times New Roman" w:cs="Times New Roman"/>
              </w:rPr>
            </w:pPr>
            <w:r w:rsidRPr="00193502">
              <w:rPr>
                <w:rFonts w:ascii="Times New Roman" w:hAnsi="Times New Roman" w:cs="Times New Roman"/>
              </w:rPr>
              <w:t xml:space="preserve">Boston, MA </w:t>
            </w:r>
            <w:r w:rsidR="00193502" w:rsidRPr="00193502">
              <w:rPr>
                <w:rFonts w:ascii="Times New Roman" w:hAnsi="Times New Roman" w:cs="Times New Roman"/>
              </w:rPr>
              <w:t>–</w:t>
            </w:r>
            <w:r w:rsidRPr="00193502">
              <w:rPr>
                <w:rFonts w:ascii="Times New Roman" w:hAnsi="Times New Roman" w:cs="Times New Roman"/>
              </w:rPr>
              <w:t xml:space="preserve"> 0211</w:t>
            </w:r>
            <w:r w:rsidR="006C2D58" w:rsidRPr="00193502">
              <w:rPr>
                <w:rFonts w:ascii="Times New Roman" w:hAnsi="Times New Roman" w:cs="Times New Roman"/>
              </w:rPr>
              <w:t>4</w:t>
            </w:r>
          </w:p>
          <w:p w14:paraId="2450E6AE" w14:textId="4C0E22BE" w:rsidR="00193502" w:rsidRPr="00193502" w:rsidRDefault="00193502" w:rsidP="00193502">
            <w:pPr>
              <w:pStyle w:val="ListBullet"/>
              <w:numPr>
                <w:ilvl w:val="0"/>
                <w:numId w:val="0"/>
              </w:numPr>
              <w:spacing w:after="0"/>
              <w:rPr>
                <w:rFonts w:ascii="Times New Roman" w:hAnsi="Times New Roman" w:cs="Times New Roman"/>
              </w:rPr>
            </w:pPr>
            <w:r w:rsidRPr="00193502">
              <w:rPr>
                <w:rFonts w:ascii="Times New Roman" w:hAnsi="Times New Roman" w:cs="Times New Roman"/>
              </w:rPr>
              <w:t>shuppar@gmail.com</w:t>
            </w:r>
            <w:r w:rsidR="00AF2EF0" w:rsidRPr="00193502">
              <w:rPr>
                <w:rFonts w:ascii="Times New Roman" w:hAnsi="Times New Roman" w:cs="Times New Roman"/>
              </w:rPr>
              <w:t xml:space="preserve"> |</w:t>
            </w:r>
            <w:r w:rsidR="00AF2EF0" w:rsidRPr="001935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AF2EF0" w:rsidRPr="00193502">
              <w:rPr>
                <w:rFonts w:ascii="Times New Roman" w:hAnsi="Times New Roman" w:cs="Times New Roman"/>
              </w:rPr>
              <w:t>+1 857-707-5283</w:t>
            </w:r>
          </w:p>
          <w:p w14:paraId="3DB9AED8" w14:textId="3AB3D48D" w:rsidR="009815AA" w:rsidRPr="00193502" w:rsidRDefault="009815AA" w:rsidP="00193502">
            <w:pPr>
              <w:pStyle w:val="ListBullet"/>
              <w:numPr>
                <w:ilvl w:val="0"/>
                <w:numId w:val="0"/>
              </w:numPr>
              <w:spacing w:after="0"/>
              <w:rPr>
                <w:rFonts w:ascii="Times New Roman" w:hAnsi="Times New Roman" w:cs="Times New Roman"/>
              </w:rPr>
            </w:pPr>
            <w:r w:rsidRPr="00193502">
              <w:rPr>
                <w:rFonts w:ascii="Times New Roman" w:hAnsi="Times New Roman" w:cs="Times New Roman"/>
              </w:rPr>
              <w:t>github.com/</w:t>
            </w:r>
            <w:proofErr w:type="spellStart"/>
            <w:r w:rsidRPr="00193502">
              <w:rPr>
                <w:rFonts w:ascii="Times New Roman" w:hAnsi="Times New Roman" w:cs="Times New Roman"/>
              </w:rPr>
              <w:t>shuppar</w:t>
            </w:r>
            <w:proofErr w:type="spellEnd"/>
            <w:r w:rsidR="00EF5DFF">
              <w:rPr>
                <w:rFonts w:ascii="Times New Roman" w:hAnsi="Times New Roman" w:cs="Times New Roman"/>
              </w:rPr>
              <w:t xml:space="preserve"> | linkedin.com/in/</w:t>
            </w:r>
            <w:proofErr w:type="spellStart"/>
            <w:r w:rsidR="00EF5DFF">
              <w:rPr>
                <w:rFonts w:ascii="Times New Roman" w:hAnsi="Times New Roman" w:cs="Times New Roman"/>
              </w:rPr>
              <w:t>shuppar</w:t>
            </w:r>
            <w:proofErr w:type="spellEnd"/>
          </w:p>
        </w:tc>
      </w:tr>
    </w:tbl>
    <w:p w14:paraId="0D2FD43B" w14:textId="77777777" w:rsidR="006106D6" w:rsidRPr="005350AF" w:rsidRDefault="006106D6" w:rsidP="00C67A6C">
      <w:pPr>
        <w:pStyle w:val="Heading1"/>
        <w:spacing w:after="60"/>
        <w:rPr>
          <w:rFonts w:ascii="Times New Roman" w:hAnsi="Times New Roman" w:cs="Times New Roman"/>
          <w:color w:val="000000" w:themeColor="text1"/>
        </w:rPr>
      </w:pPr>
      <w:r w:rsidRPr="005350AF">
        <w:rPr>
          <w:rFonts w:ascii="Times New Roman" w:hAnsi="Times New Roman" w:cs="Times New Roman"/>
          <w:color w:val="000000" w:themeColor="text1"/>
        </w:rPr>
        <w:t>Research Interest</w:t>
      </w:r>
    </w:p>
    <w:p w14:paraId="7EED9460" w14:textId="14707283" w:rsidR="006106D6" w:rsidRPr="005350AF" w:rsidRDefault="008D3115" w:rsidP="00C67A6C">
      <w:pPr>
        <w:spacing w:after="60" w:line="240" w:lineRule="auto"/>
        <w:rPr>
          <w:rFonts w:ascii="Times New Roman" w:hAnsi="Times New Roman" w:cs="Times New Roman"/>
          <w:color w:val="404040" w:themeColor="text1" w:themeTint="BF"/>
          <w:sz w:val="21"/>
          <w:szCs w:val="21"/>
        </w:rPr>
      </w:pPr>
      <w:r>
        <w:rPr>
          <w:rFonts w:ascii="Times New Roman" w:hAnsi="Times New Roman" w:cs="Times New Roman"/>
          <w:color w:val="404040" w:themeColor="text1" w:themeTint="BF"/>
          <w:sz w:val="21"/>
          <w:szCs w:val="21"/>
        </w:rPr>
        <w:t xml:space="preserve">Immunology, Cancer, </w:t>
      </w:r>
      <w:r w:rsidR="003E731D">
        <w:rPr>
          <w:rFonts w:ascii="Times New Roman" w:hAnsi="Times New Roman" w:cs="Times New Roman"/>
          <w:color w:val="404040" w:themeColor="text1" w:themeTint="BF"/>
          <w:sz w:val="21"/>
          <w:szCs w:val="21"/>
        </w:rPr>
        <w:t xml:space="preserve">Gene Expression, </w:t>
      </w:r>
      <w:r>
        <w:rPr>
          <w:rFonts w:ascii="Times New Roman" w:hAnsi="Times New Roman" w:cs="Times New Roman"/>
          <w:color w:val="404040" w:themeColor="text1" w:themeTint="BF"/>
          <w:sz w:val="21"/>
          <w:szCs w:val="21"/>
        </w:rPr>
        <w:t xml:space="preserve">Computational Methods, </w:t>
      </w:r>
      <w:r w:rsidR="002E412B">
        <w:rPr>
          <w:rFonts w:ascii="Times New Roman" w:hAnsi="Times New Roman" w:cs="Times New Roman"/>
          <w:color w:val="404040" w:themeColor="text1" w:themeTint="BF"/>
          <w:sz w:val="21"/>
          <w:szCs w:val="21"/>
        </w:rPr>
        <w:t>Microscopy</w:t>
      </w:r>
    </w:p>
    <w:p w14:paraId="7B6228DF" w14:textId="77777777" w:rsidR="006106D6" w:rsidRPr="005350AF" w:rsidRDefault="006106D6" w:rsidP="00C67A6C">
      <w:pPr>
        <w:pStyle w:val="Heading1"/>
        <w:spacing w:after="60"/>
        <w:rPr>
          <w:rFonts w:ascii="Times New Roman" w:hAnsi="Times New Roman" w:cs="Times New Roman"/>
          <w:color w:val="000000" w:themeColor="text1"/>
        </w:rPr>
      </w:pPr>
      <w:r w:rsidRPr="005350AF">
        <w:rPr>
          <w:rFonts w:ascii="Times New Roman" w:hAnsi="Times New Roman" w:cs="Times New Roman"/>
          <w:color w:val="000000" w:themeColor="text1"/>
        </w:rPr>
        <w:t>Education</w:t>
      </w:r>
    </w:p>
    <w:tbl>
      <w:tblPr>
        <w:tblStyle w:val="TableGrid"/>
        <w:tblW w:w="10632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9214"/>
      </w:tblGrid>
      <w:tr w:rsidR="006106D6" w:rsidRPr="005350AF" w14:paraId="6037C7BA" w14:textId="77777777" w:rsidTr="009815AA">
        <w:tc>
          <w:tcPr>
            <w:tcW w:w="1418" w:type="dxa"/>
          </w:tcPr>
          <w:p w14:paraId="114EA9BE" w14:textId="77777777" w:rsidR="006106D6" w:rsidRPr="00B5517B" w:rsidRDefault="006106D6" w:rsidP="00C67A6C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99092A"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</w:rPr>
              <w:t xml:space="preserve">2013 - 2020 </w:t>
            </w:r>
          </w:p>
        </w:tc>
        <w:tc>
          <w:tcPr>
            <w:tcW w:w="9214" w:type="dxa"/>
          </w:tcPr>
          <w:p w14:paraId="11D28763" w14:textId="1AC53AC0" w:rsidR="006106D6" w:rsidRPr="0099092A" w:rsidRDefault="0066288A" w:rsidP="00C67A6C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</w:rPr>
            </w:pPr>
            <w:r w:rsidRPr="0099092A"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</w:rPr>
              <w:t>Tata Institute of Fundamental Research</w:t>
            </w:r>
            <w:r w:rsidR="00743538" w:rsidRPr="0099092A"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</w:rPr>
              <w:t>, India</w:t>
            </w:r>
          </w:p>
          <w:p w14:paraId="54A09EA1" w14:textId="17B5A0A2" w:rsidR="006106D6" w:rsidRPr="00B5517B" w:rsidRDefault="006106D6" w:rsidP="00C67A6C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PhD</w:t>
            </w:r>
            <w:r w:rsidR="0035390F"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, Physics</w:t>
            </w:r>
          </w:p>
          <w:p w14:paraId="30F27323" w14:textId="77777777" w:rsidR="006106D6" w:rsidRPr="00B5517B" w:rsidRDefault="006106D6" w:rsidP="00C67A6C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i/>
                <w:iCs/>
                <w:color w:val="941100"/>
                <w:sz w:val="21"/>
                <w:szCs w:val="21"/>
              </w:rPr>
            </w:pPr>
            <w:r w:rsidRPr="0099092A">
              <w:rPr>
                <w:rFonts w:ascii="Times New Roman" w:hAnsi="Times New Roman" w:cs="Times New Roman"/>
                <w:b/>
                <w:bCs/>
                <w:color w:val="595959" w:themeColor="text1" w:themeTint="A6"/>
                <w:sz w:val="21"/>
                <w:szCs w:val="21"/>
              </w:rPr>
              <w:t xml:space="preserve">Thesis: </w:t>
            </w:r>
            <w:r w:rsidRPr="0099092A">
              <w:rPr>
                <w:rFonts w:ascii="Times New Roman" w:hAnsi="Times New Roman" w:cs="Times New Roman"/>
                <w:b/>
                <w:bCs/>
                <w:i/>
                <w:iCs/>
                <w:color w:val="595959" w:themeColor="text1" w:themeTint="A6"/>
                <w:sz w:val="21"/>
                <w:szCs w:val="21"/>
              </w:rPr>
              <w:t>On Cell Cycle Dependent DNA Damage Responses and Gene Expression as Assayed from Microscopic Image Analysis</w:t>
            </w:r>
          </w:p>
        </w:tc>
      </w:tr>
      <w:tr w:rsidR="006106D6" w:rsidRPr="005350AF" w14:paraId="75D86C49" w14:textId="77777777" w:rsidTr="009815AA">
        <w:tc>
          <w:tcPr>
            <w:tcW w:w="1418" w:type="dxa"/>
          </w:tcPr>
          <w:p w14:paraId="56F60562" w14:textId="77777777" w:rsidR="006106D6" w:rsidRPr="00B5517B" w:rsidRDefault="006106D6" w:rsidP="00C67A6C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99092A"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</w:rPr>
              <w:t xml:space="preserve">2010 - 2013 </w:t>
            </w:r>
          </w:p>
        </w:tc>
        <w:tc>
          <w:tcPr>
            <w:tcW w:w="9214" w:type="dxa"/>
          </w:tcPr>
          <w:p w14:paraId="37396023" w14:textId="542DE6AA" w:rsidR="006106D6" w:rsidRPr="00B5517B" w:rsidRDefault="006106D6" w:rsidP="00C67A6C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The Maharaja Sayajirao University of Baroda</w:t>
            </w:r>
            <w:r w:rsidR="00743538"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, India</w:t>
            </w:r>
          </w:p>
          <w:p w14:paraId="2F29E8E5" w14:textId="77777777" w:rsidR="006106D6" w:rsidRPr="00B5517B" w:rsidRDefault="006106D6" w:rsidP="00C67A6C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B.Sc. (Hons) Physics</w:t>
            </w:r>
          </w:p>
        </w:tc>
      </w:tr>
    </w:tbl>
    <w:p w14:paraId="2E365216" w14:textId="77777777" w:rsidR="00B8498D" w:rsidRPr="005350AF" w:rsidRDefault="00B8498D" w:rsidP="00C67A6C">
      <w:pPr>
        <w:pStyle w:val="Heading1"/>
        <w:spacing w:after="60"/>
        <w:rPr>
          <w:rFonts w:ascii="Times New Roman" w:hAnsi="Times New Roman" w:cs="Times New Roman"/>
        </w:rPr>
      </w:pPr>
      <w:r w:rsidRPr="005350AF">
        <w:rPr>
          <w:rFonts w:ascii="Times New Roman" w:hAnsi="Times New Roman" w:cs="Times New Roman"/>
        </w:rPr>
        <w:t>Research Experience</w:t>
      </w:r>
    </w:p>
    <w:tbl>
      <w:tblPr>
        <w:tblStyle w:val="TableGrid"/>
        <w:tblW w:w="10632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9072"/>
      </w:tblGrid>
      <w:tr w:rsidR="002B628C" w:rsidRPr="005350AF" w14:paraId="4EC79460" w14:textId="77777777" w:rsidTr="00C32067">
        <w:trPr>
          <w:trHeight w:val="665"/>
        </w:trPr>
        <w:tc>
          <w:tcPr>
            <w:tcW w:w="1560" w:type="dxa"/>
          </w:tcPr>
          <w:p w14:paraId="272AB51D" w14:textId="367AC6B3" w:rsidR="002B628C" w:rsidRPr="005350AF" w:rsidRDefault="002B628C" w:rsidP="00C67A6C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99092A"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</w:rPr>
              <w:t>2023</w:t>
            </w:r>
            <w:r w:rsidR="00C67A6C" w:rsidRPr="005350AF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 xml:space="preserve"> - </w:t>
            </w:r>
            <w:r w:rsidR="00C67A6C" w:rsidRPr="0099092A"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</w:rPr>
              <w:t>present</w:t>
            </w:r>
          </w:p>
        </w:tc>
        <w:tc>
          <w:tcPr>
            <w:tcW w:w="9072" w:type="dxa"/>
          </w:tcPr>
          <w:p w14:paraId="750BFC65" w14:textId="66513D1A" w:rsidR="002B628C" w:rsidRPr="0099092A" w:rsidRDefault="00B14B0F" w:rsidP="00C67A6C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</w:rPr>
              <w:t>Harvard Medical School</w:t>
            </w:r>
            <w:r w:rsidR="000A786E"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</w:rPr>
              <w:t xml:space="preserve"> and </w:t>
            </w:r>
            <w:r w:rsidR="000A786E" w:rsidRPr="0099092A"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</w:rPr>
              <w:t>Massachusetts General Brigham</w:t>
            </w:r>
          </w:p>
          <w:p w14:paraId="650D1E75" w14:textId="78D6D484" w:rsidR="002B628C" w:rsidRPr="0099092A" w:rsidRDefault="002906F5" w:rsidP="00C67A6C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color w:val="595959" w:themeColor="text1" w:themeTint="A6"/>
                <w:sz w:val="21"/>
                <w:szCs w:val="21"/>
              </w:rPr>
            </w:pPr>
            <w:r w:rsidRPr="0099092A">
              <w:rPr>
                <w:rFonts w:ascii="Times New Roman" w:hAnsi="Times New Roman" w:cs="Times New Roman"/>
                <w:b/>
                <w:bCs/>
                <w:color w:val="595959" w:themeColor="text1" w:themeTint="A6"/>
                <w:sz w:val="21"/>
                <w:szCs w:val="21"/>
              </w:rPr>
              <w:t>Long-term health effects of prenatal stress</w:t>
            </w:r>
            <w:r w:rsidR="00BB41A3" w:rsidRPr="0099092A">
              <w:rPr>
                <w:rFonts w:ascii="Times New Roman" w:hAnsi="Times New Roman" w:cs="Times New Roman"/>
                <w:b/>
                <w:bCs/>
                <w:color w:val="595959" w:themeColor="text1" w:themeTint="A6"/>
                <w:sz w:val="21"/>
                <w:szCs w:val="21"/>
              </w:rPr>
              <w:t xml:space="preserve"> (MGH)</w:t>
            </w:r>
          </w:p>
          <w:p w14:paraId="1115B68A" w14:textId="1E3BB05A" w:rsidR="00C27C9D" w:rsidRPr="005350AF" w:rsidRDefault="00DA2B3E" w:rsidP="00C27C9D">
            <w:pPr>
              <w:pStyle w:val="ListBullet"/>
              <w:numPr>
                <w:ilvl w:val="0"/>
                <w:numId w:val="0"/>
              </w:numPr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</w:pPr>
            <w:r w:rsidRPr="005350AF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Exposure to prenatal stress interferes with </w:t>
            </w:r>
            <w:r w:rsidR="002906F5" w:rsidRPr="005350AF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brain development</w:t>
            </w:r>
            <w:r w:rsidR="008A636C" w:rsidRPr="005350AF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.</w:t>
            </w:r>
            <w:r w:rsidR="00F76F1F" w:rsidRPr="005350AF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 I am investigating</w:t>
            </w:r>
            <w:r w:rsidR="008A636C" w:rsidRPr="005350AF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 the pathways</w:t>
            </w:r>
            <w:r w:rsidR="00F76F1F" w:rsidRPr="005350AF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 that can be targeted to reduce if not reverse the adverse effects of prenatal stress</w:t>
            </w:r>
            <w:r w:rsidR="008A636C" w:rsidRPr="005350AF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 </w:t>
            </w:r>
            <w:r w:rsidR="005E0ABD" w:rsidRPr="005350AF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using </w:t>
            </w:r>
            <w:r w:rsidR="00330721" w:rsidRPr="005350AF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single-cell sequencing technologies</w:t>
            </w:r>
            <w:r w:rsidR="005E0ABD" w:rsidRPr="005350AF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 and brain interventions (stereotaxic surgeries).</w:t>
            </w:r>
            <w:r w:rsidR="008A636C" w:rsidRPr="005350AF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 </w:t>
            </w:r>
            <w:r w:rsidR="00252DA9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The project is part of the Biology of Adversity Project at the Broad Institute of MIT</w:t>
            </w:r>
            <w:r w:rsidR="00710CD5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 and Harvard</w:t>
            </w:r>
            <w:r w:rsidR="00252DA9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.</w:t>
            </w:r>
          </w:p>
          <w:p w14:paraId="146F4D59" w14:textId="068821F3" w:rsidR="006B7D7B" w:rsidRPr="0099092A" w:rsidRDefault="006B7D7B" w:rsidP="006B7D7B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color w:val="595959" w:themeColor="text1" w:themeTint="A6"/>
                <w:sz w:val="21"/>
                <w:szCs w:val="21"/>
              </w:rPr>
            </w:pPr>
            <w:r w:rsidRPr="0099092A">
              <w:rPr>
                <w:rFonts w:ascii="Times New Roman" w:hAnsi="Times New Roman" w:cs="Times New Roman"/>
                <w:b/>
                <w:bCs/>
                <w:color w:val="595959" w:themeColor="text1" w:themeTint="A6"/>
                <w:sz w:val="21"/>
                <w:szCs w:val="21"/>
              </w:rPr>
              <w:t xml:space="preserve">Roles of </w:t>
            </w:r>
            <w:r w:rsidR="00A83034" w:rsidRPr="0099092A">
              <w:rPr>
                <w:rFonts w:ascii="Times New Roman" w:hAnsi="Times New Roman" w:cs="Times New Roman"/>
                <w:b/>
                <w:bCs/>
                <w:color w:val="595959" w:themeColor="text1" w:themeTint="A6"/>
                <w:sz w:val="21"/>
                <w:szCs w:val="21"/>
              </w:rPr>
              <w:t>miR-92a in colitis and colorectal cancer</w:t>
            </w:r>
            <w:r w:rsidR="00BB41A3" w:rsidRPr="0099092A">
              <w:rPr>
                <w:rFonts w:ascii="Times New Roman" w:hAnsi="Times New Roman" w:cs="Times New Roman"/>
                <w:b/>
                <w:bCs/>
                <w:color w:val="595959" w:themeColor="text1" w:themeTint="A6"/>
                <w:sz w:val="21"/>
                <w:szCs w:val="21"/>
              </w:rPr>
              <w:t xml:space="preserve"> (BWH)</w:t>
            </w:r>
          </w:p>
          <w:p w14:paraId="61E58040" w14:textId="2D838E64" w:rsidR="006B7D7B" w:rsidRDefault="00B47B91" w:rsidP="00C27C9D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</w:pPr>
            <w:r w:rsidRPr="005350AF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miR-92a from the oncogenic </w:t>
            </w:r>
            <w:proofErr w:type="spellStart"/>
            <w:r w:rsidRPr="005350AF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miR</w:t>
            </w:r>
            <w:proofErr w:type="spellEnd"/>
            <w:r w:rsidRPr="005350AF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 17-92 cluster is upregulated in many cancers, including colorectal cancer. In this project, I investigated the roles of miR-92a in colitis and colorectal cancer using miR-92a KO mice models.</w:t>
            </w:r>
            <w:r w:rsidR="00143C9C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 The project formed the basis of </w:t>
            </w:r>
            <w:r w:rsidR="00DF75E1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an (now successful) </w:t>
            </w:r>
            <w:r w:rsidR="00143C9C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R01 application</w:t>
            </w:r>
            <w:r w:rsidR="00AC6DCD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 for the PI</w:t>
            </w:r>
            <w:r w:rsidR="00143C9C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.</w:t>
            </w:r>
          </w:p>
          <w:p w14:paraId="33253A16" w14:textId="77777777" w:rsidR="00AB0611" w:rsidRPr="0099092A" w:rsidRDefault="00AB0611" w:rsidP="00C27C9D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color w:val="595959" w:themeColor="text1" w:themeTint="A6"/>
                <w:sz w:val="21"/>
                <w:szCs w:val="21"/>
              </w:rPr>
            </w:pPr>
            <w:r w:rsidRPr="0099092A">
              <w:rPr>
                <w:rFonts w:ascii="Times New Roman" w:hAnsi="Times New Roman" w:cs="Times New Roman"/>
                <w:b/>
                <w:bCs/>
                <w:color w:val="595959" w:themeColor="text1" w:themeTint="A6"/>
                <w:sz w:val="21"/>
                <w:szCs w:val="21"/>
              </w:rPr>
              <w:t>Roles of miR-21 in Multiple Sclerosis (BWH)</w:t>
            </w:r>
          </w:p>
          <w:p w14:paraId="2C72E4FD" w14:textId="0C06105B" w:rsidR="00AB0611" w:rsidRPr="005350AF" w:rsidRDefault="00AB0611" w:rsidP="00C27C9D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In this collaborative project I i</w:t>
            </w:r>
            <w:r w:rsidRPr="00AB0611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nvestigated how miR-21</w:t>
            </w:r>
            <w:r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, </w:t>
            </w:r>
            <w:r w:rsidRPr="00AB0611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a pro-inflammatory microRNA often associated with immune activation/autoimmunity</w:t>
            </w:r>
            <w:r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, </w:t>
            </w:r>
            <w:r w:rsidRPr="00AB0611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drives pathogenic Th17 cells, showing that Type I interferon limits CNS autoimmunity by regulating the miR-21–FOXO1 axis</w:t>
            </w:r>
            <w:r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.</w:t>
            </w:r>
          </w:p>
        </w:tc>
      </w:tr>
      <w:tr w:rsidR="00AB0611" w:rsidRPr="005350AF" w14:paraId="0B190F5B" w14:textId="77777777" w:rsidTr="00C32067">
        <w:trPr>
          <w:trHeight w:val="665"/>
        </w:trPr>
        <w:tc>
          <w:tcPr>
            <w:tcW w:w="1560" w:type="dxa"/>
          </w:tcPr>
          <w:p w14:paraId="427F8053" w14:textId="76AC99BC" w:rsidR="00AB0611" w:rsidRPr="005350AF" w:rsidRDefault="00AB0611" w:rsidP="00C67A6C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99092A"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</w:rPr>
              <w:t>2020 - 2021</w:t>
            </w:r>
          </w:p>
        </w:tc>
        <w:tc>
          <w:tcPr>
            <w:tcW w:w="9072" w:type="dxa"/>
          </w:tcPr>
          <w:p w14:paraId="7DCAE636" w14:textId="7CF5A747" w:rsidR="00AB0611" w:rsidRPr="0099092A" w:rsidRDefault="00AB0611" w:rsidP="00C67A6C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</w:rPr>
            </w:pPr>
            <w:r w:rsidRPr="0099092A"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</w:rPr>
              <w:t>Children’s Hospital of Philadelphia</w:t>
            </w:r>
            <w:r w:rsidR="007B1B77" w:rsidRPr="0099092A"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</w:rPr>
              <w:t>, USA</w:t>
            </w:r>
          </w:p>
          <w:p w14:paraId="306AC51F" w14:textId="7E60AD84" w:rsidR="00AB0611" w:rsidRPr="00AB0611" w:rsidRDefault="00AB0611" w:rsidP="00AB0611">
            <w:pPr>
              <w:pStyle w:val="ListBullet"/>
              <w:numPr>
                <w:ilvl w:val="0"/>
                <w:numId w:val="0"/>
              </w:numPr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At CHOP, I spent 6 months </w:t>
            </w:r>
            <w:r w:rsidR="008F5675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post</w:t>
            </w:r>
            <w:r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 PhD to extend my thesis work on the cell cycle-dependent changes in genome architecture </w:t>
            </w:r>
            <w:r w:rsidR="00B43AB5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using</w:t>
            </w:r>
            <w:r w:rsidR="00264F5A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chromosome capture technology</w:t>
            </w:r>
            <w:r w:rsidR="00B43AB5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 and</w:t>
            </w:r>
            <w:r w:rsidR="00A30487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 Crispr-knock-ins</w:t>
            </w:r>
            <w:r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.</w:t>
            </w:r>
          </w:p>
        </w:tc>
      </w:tr>
      <w:tr w:rsidR="006E72C0" w:rsidRPr="005350AF" w14:paraId="7FD4063C" w14:textId="77777777" w:rsidTr="00C32067">
        <w:trPr>
          <w:trHeight w:val="1271"/>
        </w:trPr>
        <w:tc>
          <w:tcPr>
            <w:tcW w:w="1560" w:type="dxa"/>
          </w:tcPr>
          <w:p w14:paraId="1797A0EB" w14:textId="721F79CE" w:rsidR="006E72C0" w:rsidRPr="005350AF" w:rsidRDefault="006E72C0" w:rsidP="00C67A6C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99092A"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</w:rPr>
              <w:t>201</w:t>
            </w:r>
            <w:r w:rsidR="00AB0611" w:rsidRPr="0099092A"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</w:rPr>
              <w:t>4</w:t>
            </w:r>
            <w:r w:rsidRPr="0099092A"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</w:rPr>
              <w:t xml:space="preserve"> – 201</w:t>
            </w:r>
            <w:r w:rsidR="00365CA2" w:rsidRPr="0099092A"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</w:rPr>
              <w:t>9</w:t>
            </w:r>
            <w:r w:rsidRPr="0099092A"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</w:rPr>
              <w:t xml:space="preserve"> </w:t>
            </w:r>
          </w:p>
        </w:tc>
        <w:tc>
          <w:tcPr>
            <w:tcW w:w="9072" w:type="dxa"/>
          </w:tcPr>
          <w:p w14:paraId="3EF1E83E" w14:textId="4E5BC028" w:rsidR="007B1B77" w:rsidRPr="0099092A" w:rsidRDefault="00AB0611" w:rsidP="007B1B77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</w:rPr>
            </w:pPr>
            <w:r w:rsidRPr="0099092A"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</w:rPr>
              <w:t>Tata Institute of Fundamental Research</w:t>
            </w:r>
            <w:r w:rsidR="003F7959" w:rsidRPr="0099092A"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</w:rPr>
              <w:t xml:space="preserve"> (TIFR)</w:t>
            </w:r>
            <w:r w:rsidRPr="0099092A"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</w:rPr>
              <w:t>, India</w:t>
            </w:r>
          </w:p>
          <w:p w14:paraId="2F050EF8" w14:textId="29550D74" w:rsidR="006E72C0" w:rsidRPr="0099092A" w:rsidRDefault="006E72C0" w:rsidP="007B1B77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color w:val="595959" w:themeColor="text1" w:themeTint="A6"/>
                <w:sz w:val="21"/>
                <w:szCs w:val="21"/>
              </w:rPr>
            </w:pPr>
            <w:r w:rsidRPr="0099092A">
              <w:rPr>
                <w:rFonts w:ascii="Times New Roman" w:hAnsi="Times New Roman" w:cs="Times New Roman"/>
                <w:b/>
                <w:bCs/>
                <w:color w:val="595959" w:themeColor="text1" w:themeTint="A6"/>
                <w:sz w:val="21"/>
                <w:szCs w:val="21"/>
              </w:rPr>
              <w:t>Cell Cycle Staging from Image Analysis</w:t>
            </w:r>
          </w:p>
          <w:p w14:paraId="7DFFF926" w14:textId="77777777" w:rsidR="006E72C0" w:rsidRDefault="007E275A" w:rsidP="00C67A6C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</w:pPr>
            <w:r w:rsidRPr="005350AF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In this project I developed a</w:t>
            </w:r>
            <w:r w:rsidR="006E72C0" w:rsidRPr="005350AF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 fully automated image analysis routine to stage cells in </w:t>
            </w:r>
            <w:r w:rsidR="004C5FA3" w:rsidRPr="005350AF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the cell cycle</w:t>
            </w:r>
            <w:r w:rsidR="006E72C0" w:rsidRPr="005350AF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 </w:t>
            </w:r>
            <w:r w:rsidR="004C5FA3" w:rsidRPr="005350AF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from</w:t>
            </w:r>
            <w:r w:rsidR="006E72C0" w:rsidRPr="005350AF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 </w:t>
            </w:r>
            <w:r w:rsidRPr="005350AF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high-resolution </w:t>
            </w:r>
            <w:r w:rsidR="006E72C0" w:rsidRPr="005350AF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microscopy images. </w:t>
            </w:r>
            <w:r w:rsidR="00365CA2" w:rsidRPr="005350AF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The module was used to study cell cycle-dependent nuclear architecture, and DNA damage response at single cell resolution by combining DNA FISH with RNA FISH and IF</w:t>
            </w:r>
            <w:r w:rsidR="004C5FA3" w:rsidRPr="005350AF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 </w:t>
            </w:r>
            <w:r w:rsidR="00547BDC" w:rsidRPr="005350AF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(resulting in two corresponding author papers)</w:t>
            </w:r>
            <w:r w:rsidR="002E4D6D" w:rsidRPr="005350AF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.</w:t>
            </w:r>
          </w:p>
          <w:p w14:paraId="60061ED7" w14:textId="77777777" w:rsidR="00AB0611" w:rsidRPr="0099092A" w:rsidRDefault="00AB0611" w:rsidP="00AB0611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color w:val="595959" w:themeColor="text1" w:themeTint="A6"/>
                <w:sz w:val="21"/>
                <w:szCs w:val="21"/>
              </w:rPr>
            </w:pPr>
            <w:r w:rsidRPr="0099092A">
              <w:rPr>
                <w:rFonts w:ascii="Times New Roman" w:hAnsi="Times New Roman" w:cs="Times New Roman"/>
                <w:b/>
                <w:bCs/>
                <w:color w:val="595959" w:themeColor="text1" w:themeTint="A6"/>
                <w:sz w:val="21"/>
                <w:szCs w:val="21"/>
              </w:rPr>
              <w:t>Studying Defects in Crystalline Media Using Algebraic Topology</w:t>
            </w:r>
          </w:p>
          <w:p w14:paraId="701C1163" w14:textId="65D9F7A5" w:rsidR="00AB0611" w:rsidRPr="005350AF" w:rsidRDefault="00AB0611" w:rsidP="00AB0611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</w:pPr>
            <w:r w:rsidRPr="005350AF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In this project, I modeled ordered, periodic systems such as liquid crystals in terms of their underlying molecular symmetries, which define the appropriate order parameters. This formalism enabled a rigorous study of defects—singularities in the order-parameter space—using tools from algebraic topology.</w:t>
            </w:r>
          </w:p>
        </w:tc>
      </w:tr>
    </w:tbl>
    <w:p w14:paraId="0ABF1739" w14:textId="77777777" w:rsidR="006106D6" w:rsidRPr="005350AF" w:rsidRDefault="006106D6" w:rsidP="00C67A6C">
      <w:pPr>
        <w:pStyle w:val="Heading1"/>
        <w:spacing w:after="60"/>
        <w:rPr>
          <w:rFonts w:ascii="Times New Roman" w:hAnsi="Times New Roman" w:cs="Times New Roman"/>
          <w:color w:val="000000" w:themeColor="text1"/>
        </w:rPr>
      </w:pPr>
      <w:r w:rsidRPr="005350AF">
        <w:rPr>
          <w:rFonts w:ascii="Times New Roman" w:hAnsi="Times New Roman" w:cs="Times New Roman"/>
          <w:color w:val="000000" w:themeColor="text1"/>
        </w:rPr>
        <w:t>Awards, Honors and Fellowships</w:t>
      </w:r>
    </w:p>
    <w:tbl>
      <w:tblPr>
        <w:tblStyle w:val="TableGrid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9072"/>
      </w:tblGrid>
      <w:tr w:rsidR="00971171" w:rsidRPr="005350AF" w14:paraId="125B6C9A" w14:textId="77777777" w:rsidTr="009D209D">
        <w:tc>
          <w:tcPr>
            <w:tcW w:w="1418" w:type="dxa"/>
          </w:tcPr>
          <w:p w14:paraId="152AB87D" w14:textId="47F60086" w:rsidR="00971171" w:rsidRPr="00B5517B" w:rsidRDefault="00971171" w:rsidP="00C67A6C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2021</w:t>
            </w:r>
          </w:p>
        </w:tc>
        <w:tc>
          <w:tcPr>
            <w:tcW w:w="9072" w:type="dxa"/>
          </w:tcPr>
          <w:p w14:paraId="437EFB08" w14:textId="77777777" w:rsidR="00971171" w:rsidRPr="00B5517B" w:rsidRDefault="00971171" w:rsidP="00C67A6C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Indian Institute of Science</w:t>
            </w:r>
          </w:p>
          <w:p w14:paraId="22F45486" w14:textId="79714063" w:rsidR="00971171" w:rsidRPr="00B5517B" w:rsidRDefault="00971171" w:rsidP="00C67A6C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Institute of Eminence Postdoctoral Fellowship (declined)</w:t>
            </w:r>
          </w:p>
        </w:tc>
      </w:tr>
      <w:tr w:rsidR="00971171" w:rsidRPr="005350AF" w14:paraId="77519FB7" w14:textId="77777777" w:rsidTr="009D209D">
        <w:tc>
          <w:tcPr>
            <w:tcW w:w="1418" w:type="dxa"/>
          </w:tcPr>
          <w:p w14:paraId="23B452EC" w14:textId="08C0180B" w:rsidR="00971171" w:rsidRPr="00B5517B" w:rsidRDefault="00971171" w:rsidP="00C67A6C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2020</w:t>
            </w:r>
          </w:p>
        </w:tc>
        <w:tc>
          <w:tcPr>
            <w:tcW w:w="9072" w:type="dxa"/>
          </w:tcPr>
          <w:p w14:paraId="4C671E0F" w14:textId="69414673" w:rsidR="00971171" w:rsidRPr="00B5517B" w:rsidRDefault="00971171" w:rsidP="00C67A6C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Department of Science and Technology, Gov</w:t>
            </w:r>
            <w:r w:rsidR="007D5F60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ernment</w:t>
            </w: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. of India</w:t>
            </w:r>
          </w:p>
          <w:p w14:paraId="57DDE972" w14:textId="2AF90AE7" w:rsidR="00971171" w:rsidRPr="00B5517B" w:rsidRDefault="00971171" w:rsidP="00C67A6C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AWSAR Award for best popular science article</w:t>
            </w:r>
          </w:p>
        </w:tc>
      </w:tr>
      <w:tr w:rsidR="00971171" w:rsidRPr="005350AF" w14:paraId="2EB4CDD5" w14:textId="77777777" w:rsidTr="009D209D">
        <w:tc>
          <w:tcPr>
            <w:tcW w:w="1418" w:type="dxa"/>
          </w:tcPr>
          <w:p w14:paraId="5FEA8BFE" w14:textId="77777777" w:rsidR="00971171" w:rsidRPr="00B5517B" w:rsidRDefault="00971171" w:rsidP="00C67A6C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lastRenderedPageBreak/>
              <w:t xml:space="preserve">2019 </w:t>
            </w:r>
          </w:p>
        </w:tc>
        <w:tc>
          <w:tcPr>
            <w:tcW w:w="9072" w:type="dxa"/>
          </w:tcPr>
          <w:p w14:paraId="44098882" w14:textId="77777777" w:rsidR="00971171" w:rsidRPr="00B5517B" w:rsidRDefault="00971171" w:rsidP="00C67A6C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Science Engineering and Research Board, India</w:t>
            </w:r>
          </w:p>
          <w:p w14:paraId="3CC6B905" w14:textId="77777777" w:rsidR="00971171" w:rsidRPr="00B5517B" w:rsidRDefault="00971171" w:rsidP="00C67A6C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Travel grant for presenting our study at Single Cell Analyses conference hosted by Cold Spring Harbor Laboratory</w:t>
            </w:r>
          </w:p>
        </w:tc>
      </w:tr>
      <w:tr w:rsidR="007D5F60" w:rsidRPr="005350AF" w14:paraId="07190B5C" w14:textId="77777777" w:rsidTr="009D209D">
        <w:tc>
          <w:tcPr>
            <w:tcW w:w="1418" w:type="dxa"/>
          </w:tcPr>
          <w:p w14:paraId="450561FC" w14:textId="55959079" w:rsidR="007D5F60" w:rsidRPr="00B5517B" w:rsidRDefault="007D5F60" w:rsidP="00C67A6C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2015</w:t>
            </w:r>
          </w:p>
        </w:tc>
        <w:tc>
          <w:tcPr>
            <w:tcW w:w="9072" w:type="dxa"/>
          </w:tcPr>
          <w:p w14:paraId="7D61F580" w14:textId="77777777" w:rsidR="007D5F60" w:rsidRDefault="007D5F60" w:rsidP="007D5F60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Department of Atomic Energy, Government of India</w:t>
            </w:r>
          </w:p>
          <w:p w14:paraId="7A8CD01E" w14:textId="10026E11" w:rsidR="007D5F60" w:rsidRPr="00B5517B" w:rsidRDefault="007D5F60" w:rsidP="007D5F60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Senior</w:t>
            </w:r>
            <w:r w:rsidRPr="007D5F60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 Research Fellowship</w:t>
            </w:r>
            <w:r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 for years 2015 - 2019</w:t>
            </w:r>
          </w:p>
        </w:tc>
      </w:tr>
      <w:tr w:rsidR="007D5F60" w:rsidRPr="005350AF" w14:paraId="0E86DF7B" w14:textId="77777777" w:rsidTr="009D209D">
        <w:tc>
          <w:tcPr>
            <w:tcW w:w="1418" w:type="dxa"/>
          </w:tcPr>
          <w:p w14:paraId="63763071" w14:textId="67C037CC" w:rsidR="007D5F60" w:rsidRDefault="007D5F60" w:rsidP="00C67A6C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2013</w:t>
            </w:r>
          </w:p>
        </w:tc>
        <w:tc>
          <w:tcPr>
            <w:tcW w:w="9072" w:type="dxa"/>
          </w:tcPr>
          <w:p w14:paraId="0110F4F1" w14:textId="25A8DDD9" w:rsidR="007D5F60" w:rsidRDefault="007D5F60" w:rsidP="007D5F60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Department of Atomic Energy, Government of India</w:t>
            </w:r>
          </w:p>
          <w:p w14:paraId="482D579C" w14:textId="5722C611" w:rsidR="007D5F60" w:rsidRPr="007D5F60" w:rsidRDefault="007D5F60" w:rsidP="007D5F60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</w:pPr>
            <w:r w:rsidRPr="007D5F60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Junior Research Fellowship</w:t>
            </w:r>
            <w:r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 for years 2013 - 2015</w:t>
            </w:r>
          </w:p>
        </w:tc>
      </w:tr>
      <w:tr w:rsidR="00971171" w:rsidRPr="005350AF" w14:paraId="212D5CCC" w14:textId="77777777" w:rsidTr="009D209D">
        <w:tc>
          <w:tcPr>
            <w:tcW w:w="1418" w:type="dxa"/>
          </w:tcPr>
          <w:p w14:paraId="69493620" w14:textId="77777777" w:rsidR="00971171" w:rsidRPr="00B5517B" w:rsidRDefault="00971171" w:rsidP="00C67A6C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 xml:space="preserve">2012 </w:t>
            </w:r>
          </w:p>
        </w:tc>
        <w:tc>
          <w:tcPr>
            <w:tcW w:w="9072" w:type="dxa"/>
          </w:tcPr>
          <w:p w14:paraId="38AE49FC" w14:textId="77777777" w:rsidR="00971171" w:rsidRPr="00B5517B" w:rsidRDefault="00971171" w:rsidP="00C67A6C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 xml:space="preserve">Circuits and Electronics (6.002x) from </w:t>
            </w:r>
            <w:proofErr w:type="spellStart"/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MITx</w:t>
            </w:r>
            <w:proofErr w:type="spellEnd"/>
          </w:p>
          <w:p w14:paraId="115912A7" w14:textId="54747D4E" w:rsidR="00971171" w:rsidRPr="00B5517B" w:rsidRDefault="001A6C38" w:rsidP="00C67A6C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Part of the founding batch with Prof. Anant Agarwal.</w:t>
            </w:r>
          </w:p>
        </w:tc>
      </w:tr>
      <w:tr w:rsidR="00971171" w:rsidRPr="005350AF" w14:paraId="00889C4F" w14:textId="77777777" w:rsidTr="009D209D">
        <w:tc>
          <w:tcPr>
            <w:tcW w:w="1418" w:type="dxa"/>
          </w:tcPr>
          <w:p w14:paraId="644DC690" w14:textId="77777777" w:rsidR="00971171" w:rsidRPr="00B5517B" w:rsidRDefault="00971171" w:rsidP="00C67A6C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 xml:space="preserve">2011 </w:t>
            </w:r>
          </w:p>
        </w:tc>
        <w:tc>
          <w:tcPr>
            <w:tcW w:w="9072" w:type="dxa"/>
          </w:tcPr>
          <w:p w14:paraId="16C774F5" w14:textId="77777777" w:rsidR="00971171" w:rsidRPr="00B5517B" w:rsidRDefault="00971171" w:rsidP="00C67A6C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A R Rao Mathematical Society</w:t>
            </w:r>
          </w:p>
          <w:p w14:paraId="7CDE8B08" w14:textId="77777777" w:rsidR="00971171" w:rsidRPr="00B5517B" w:rsidRDefault="00971171" w:rsidP="00C67A6C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First in the State Math Olympiad</w:t>
            </w:r>
          </w:p>
        </w:tc>
      </w:tr>
      <w:tr w:rsidR="00971171" w:rsidRPr="005350AF" w14:paraId="79FB675D" w14:textId="77777777" w:rsidTr="009D209D">
        <w:tc>
          <w:tcPr>
            <w:tcW w:w="1418" w:type="dxa"/>
          </w:tcPr>
          <w:p w14:paraId="13E1337B" w14:textId="77777777" w:rsidR="00971171" w:rsidRPr="00B5517B" w:rsidRDefault="00971171" w:rsidP="00C67A6C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 xml:space="preserve">2010 </w:t>
            </w:r>
          </w:p>
        </w:tc>
        <w:tc>
          <w:tcPr>
            <w:tcW w:w="9072" w:type="dxa"/>
          </w:tcPr>
          <w:p w14:paraId="4180B2AD" w14:textId="77777777" w:rsidR="00971171" w:rsidRPr="00B5517B" w:rsidRDefault="00971171" w:rsidP="00C67A6C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 xml:space="preserve">National Board for Higher Mathematics </w:t>
            </w:r>
          </w:p>
          <w:p w14:paraId="015376A6" w14:textId="77777777" w:rsidR="00971171" w:rsidRPr="00B5517B" w:rsidRDefault="00971171" w:rsidP="00C67A6C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Award for distinctive performance at Mathematics Training and Talent Search</w:t>
            </w:r>
          </w:p>
        </w:tc>
      </w:tr>
    </w:tbl>
    <w:p w14:paraId="3CB9494E" w14:textId="77777777" w:rsidR="006106D6" w:rsidRPr="005350AF" w:rsidRDefault="006106D6" w:rsidP="00C67A6C">
      <w:pPr>
        <w:pStyle w:val="Heading1"/>
        <w:spacing w:after="60"/>
        <w:rPr>
          <w:rFonts w:ascii="Times New Roman" w:hAnsi="Times New Roman" w:cs="Times New Roman"/>
        </w:rPr>
      </w:pPr>
      <w:r w:rsidRPr="005350AF">
        <w:rPr>
          <w:rFonts w:ascii="Times New Roman" w:hAnsi="Times New Roman" w:cs="Times New Roman"/>
        </w:rPr>
        <w:t>Talks and Presentations</w:t>
      </w:r>
    </w:p>
    <w:tbl>
      <w:tblPr>
        <w:tblStyle w:val="TableGrid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9072"/>
      </w:tblGrid>
      <w:tr w:rsidR="00AF6D8F" w:rsidRPr="005350AF" w14:paraId="0FF2EA86" w14:textId="77777777" w:rsidTr="009D209D">
        <w:tc>
          <w:tcPr>
            <w:tcW w:w="1418" w:type="dxa"/>
          </w:tcPr>
          <w:p w14:paraId="52446070" w14:textId="17AAE998" w:rsidR="00AF6D8F" w:rsidRDefault="00AF6D8F" w:rsidP="00C67A6C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2026</w:t>
            </w:r>
          </w:p>
        </w:tc>
        <w:tc>
          <w:tcPr>
            <w:tcW w:w="9072" w:type="dxa"/>
          </w:tcPr>
          <w:p w14:paraId="004AE415" w14:textId="77777777" w:rsidR="00AF6D8F" w:rsidRDefault="00AF6D8F" w:rsidP="00C67A6C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 xml:space="preserve">Biology of Adversity Project </w:t>
            </w:r>
            <w:r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@ the Broad Institute of MIT and Harvard</w:t>
            </w:r>
          </w:p>
          <w:p w14:paraId="243492DD" w14:textId="5C9A8D4C" w:rsidR="00AF6D8F" w:rsidRDefault="00AF6D8F" w:rsidP="00C67A6C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1149E9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Talk:</w:t>
            </w:r>
            <w:r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 xml:space="preserve"> </w:t>
            </w:r>
            <w:r w:rsidR="003D58B9">
              <w:rPr>
                <w:rFonts w:ascii="Times New Roman" w:hAnsi="Times New Roman" w:cs="Times New Roman"/>
                <w:i/>
                <w:iCs/>
                <w:color w:val="404040" w:themeColor="text1" w:themeTint="BF"/>
                <w:sz w:val="21"/>
                <w:szCs w:val="21"/>
              </w:rPr>
              <w:t>Prenatal Stress: Mitigating Long-Term Health Risks—Preclinical Studies, observations, and interventions</w:t>
            </w:r>
          </w:p>
        </w:tc>
      </w:tr>
      <w:tr w:rsidR="001149E9" w:rsidRPr="005350AF" w14:paraId="3B3AECA7" w14:textId="77777777" w:rsidTr="009D209D">
        <w:tc>
          <w:tcPr>
            <w:tcW w:w="1418" w:type="dxa"/>
          </w:tcPr>
          <w:p w14:paraId="539CBC4E" w14:textId="7640B686" w:rsidR="001149E9" w:rsidRPr="00B5517B" w:rsidRDefault="001149E9" w:rsidP="00C67A6C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2024</w:t>
            </w:r>
          </w:p>
        </w:tc>
        <w:tc>
          <w:tcPr>
            <w:tcW w:w="9072" w:type="dxa"/>
          </w:tcPr>
          <w:p w14:paraId="5EBA08BF" w14:textId="1F612CDC" w:rsidR="001149E9" w:rsidRDefault="001149E9" w:rsidP="00C67A6C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Proteomics @ the Broad Institute of MIT and Harvard</w:t>
            </w:r>
          </w:p>
          <w:p w14:paraId="3EF0E982" w14:textId="081AECEE" w:rsidR="001149E9" w:rsidRPr="00B5517B" w:rsidRDefault="001149E9" w:rsidP="001149E9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1149E9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Talk:</w:t>
            </w:r>
            <w:r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 xml:space="preserve"> </w:t>
            </w:r>
            <w:r w:rsidRPr="001149E9">
              <w:rPr>
                <w:rFonts w:ascii="Times New Roman" w:hAnsi="Times New Roman" w:cs="Times New Roman"/>
                <w:i/>
                <w:iCs/>
                <w:color w:val="404040" w:themeColor="text1" w:themeTint="BF"/>
                <w:sz w:val="21"/>
                <w:szCs w:val="21"/>
              </w:rPr>
              <w:t>Quantitative Microscopy for Capturing Biological Insights</w:t>
            </w:r>
          </w:p>
        </w:tc>
      </w:tr>
      <w:tr w:rsidR="006106D6" w:rsidRPr="005350AF" w14:paraId="0DD9B581" w14:textId="77777777" w:rsidTr="009D209D">
        <w:tc>
          <w:tcPr>
            <w:tcW w:w="1418" w:type="dxa"/>
          </w:tcPr>
          <w:p w14:paraId="2B3E17B8" w14:textId="77777777" w:rsidR="006106D6" w:rsidRPr="00B5517B" w:rsidRDefault="006106D6" w:rsidP="00C67A6C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2019</w:t>
            </w:r>
          </w:p>
        </w:tc>
        <w:tc>
          <w:tcPr>
            <w:tcW w:w="9072" w:type="dxa"/>
          </w:tcPr>
          <w:p w14:paraId="0820B448" w14:textId="77777777" w:rsidR="006106D6" w:rsidRPr="00B5517B" w:rsidRDefault="006106D6" w:rsidP="00C67A6C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Single Cell Analyses, Cold Spring Harbor Laboratory Meetings</w:t>
            </w:r>
          </w:p>
          <w:p w14:paraId="69B0D7BD" w14:textId="77777777" w:rsidR="006106D6" w:rsidRPr="00B5517B" w:rsidRDefault="006106D6" w:rsidP="00C67A6C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Talk and poster: </w:t>
            </w:r>
            <w:r w:rsidRPr="00B5517B">
              <w:rPr>
                <w:rFonts w:ascii="Times New Roman" w:hAnsi="Times New Roman" w:cs="Times New Roman"/>
                <w:i/>
                <w:iCs/>
                <w:color w:val="404040" w:themeColor="text1" w:themeTint="BF"/>
                <w:sz w:val="21"/>
                <w:szCs w:val="21"/>
              </w:rPr>
              <w:t>Investigating Central Dogma in the Context of Nuclear Architecture and Cell Cycle at Single-Cell Resolution</w:t>
            </w:r>
          </w:p>
          <w:p w14:paraId="40516698" w14:textId="2300C47B" w:rsidR="008E7003" w:rsidRPr="00B5517B" w:rsidRDefault="006106D6" w:rsidP="00C67A6C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*Travel supported by </w:t>
            </w:r>
            <w:r w:rsidRPr="001A6C38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Science and Engineering Research Board</w:t>
            </w: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 (SERB), India.</w:t>
            </w:r>
          </w:p>
        </w:tc>
      </w:tr>
      <w:tr w:rsidR="006106D6" w:rsidRPr="005350AF" w14:paraId="0FE67C8D" w14:textId="77777777" w:rsidTr="009D209D">
        <w:trPr>
          <w:trHeight w:val="142"/>
        </w:trPr>
        <w:tc>
          <w:tcPr>
            <w:tcW w:w="1418" w:type="dxa"/>
          </w:tcPr>
          <w:p w14:paraId="7414D8FF" w14:textId="77777777" w:rsidR="006106D6" w:rsidRPr="00B5517B" w:rsidRDefault="006106D6" w:rsidP="00C67A6C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 xml:space="preserve">2016  </w:t>
            </w:r>
          </w:p>
        </w:tc>
        <w:tc>
          <w:tcPr>
            <w:tcW w:w="9072" w:type="dxa"/>
          </w:tcPr>
          <w:p w14:paraId="7C297C1C" w14:textId="77777777" w:rsidR="006E6418" w:rsidRPr="00B5517B" w:rsidRDefault="006106D6" w:rsidP="00C67A6C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Optics Within Life Sciences (OWLS)</w:t>
            </w:r>
          </w:p>
          <w:p w14:paraId="45315068" w14:textId="268A382E" w:rsidR="006E6418" w:rsidRPr="00B5517B" w:rsidRDefault="006106D6" w:rsidP="00C67A6C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i/>
                <w:i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Poster: </w:t>
            </w:r>
            <w:r w:rsidRPr="00B5517B">
              <w:rPr>
                <w:rFonts w:ascii="Times New Roman" w:hAnsi="Times New Roman" w:cs="Times New Roman"/>
                <w:i/>
                <w:iCs/>
                <w:color w:val="404040" w:themeColor="text1" w:themeTint="BF"/>
                <w:sz w:val="21"/>
                <w:szCs w:val="21"/>
              </w:rPr>
              <w:t>Exploring Regulatory Roles of Genomic Organization in Gene Expression and DNA Repair Using Fluorescence Microscopy</w:t>
            </w:r>
          </w:p>
        </w:tc>
      </w:tr>
      <w:tr w:rsidR="006106D6" w:rsidRPr="005350AF" w14:paraId="7478FA60" w14:textId="77777777" w:rsidTr="009D209D">
        <w:tc>
          <w:tcPr>
            <w:tcW w:w="1418" w:type="dxa"/>
          </w:tcPr>
          <w:p w14:paraId="1844EDBD" w14:textId="77777777" w:rsidR="006106D6" w:rsidRPr="00B5517B" w:rsidRDefault="006106D6" w:rsidP="00C67A6C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 xml:space="preserve">2011 </w:t>
            </w:r>
          </w:p>
        </w:tc>
        <w:tc>
          <w:tcPr>
            <w:tcW w:w="9072" w:type="dxa"/>
          </w:tcPr>
          <w:p w14:paraId="27612E33" w14:textId="77777777" w:rsidR="006106D6" w:rsidRPr="00B5517B" w:rsidRDefault="006106D6" w:rsidP="00C67A6C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Mathematics Training and Talent Search</w:t>
            </w:r>
          </w:p>
          <w:p w14:paraId="56361964" w14:textId="77777777" w:rsidR="006106D6" w:rsidRPr="00B5517B" w:rsidRDefault="006106D6" w:rsidP="00C67A6C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i/>
                <w:i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Talk: </w:t>
            </w:r>
            <w:r w:rsidRPr="00B5517B">
              <w:rPr>
                <w:rFonts w:ascii="Times New Roman" w:hAnsi="Times New Roman" w:cs="Times New Roman"/>
                <w:i/>
                <w:iCs/>
                <w:color w:val="404040" w:themeColor="text1" w:themeTint="BF"/>
                <w:sz w:val="21"/>
                <w:szCs w:val="21"/>
              </w:rPr>
              <w:t>Geometric Interpretations of Algebraic Operations in the Complex Plane.</w:t>
            </w:r>
          </w:p>
        </w:tc>
      </w:tr>
    </w:tbl>
    <w:p w14:paraId="602A280A" w14:textId="77777777" w:rsidR="006106D6" w:rsidRPr="005350AF" w:rsidRDefault="006106D6" w:rsidP="00C67A6C">
      <w:pPr>
        <w:pStyle w:val="Heading1"/>
        <w:spacing w:after="60"/>
        <w:rPr>
          <w:rFonts w:ascii="Times New Roman" w:hAnsi="Times New Roman" w:cs="Times New Roman"/>
          <w:color w:val="000000" w:themeColor="text1"/>
        </w:rPr>
      </w:pPr>
      <w:r w:rsidRPr="005350AF">
        <w:rPr>
          <w:rFonts w:ascii="Times New Roman" w:hAnsi="Times New Roman" w:cs="Times New Roman"/>
          <w:color w:val="000000" w:themeColor="text1"/>
        </w:rPr>
        <w:t>Publications</w:t>
      </w:r>
    </w:p>
    <w:tbl>
      <w:tblPr>
        <w:tblStyle w:val="TableGrid"/>
        <w:tblW w:w="10274" w:type="dxa"/>
        <w:tblInd w:w="2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2"/>
        <w:gridCol w:w="2853"/>
        <w:gridCol w:w="6379"/>
      </w:tblGrid>
      <w:tr w:rsidR="00C4348F" w:rsidRPr="005350AF" w14:paraId="3ABB5FB9" w14:textId="77777777" w:rsidTr="009D209D">
        <w:tc>
          <w:tcPr>
            <w:tcW w:w="1042" w:type="dxa"/>
          </w:tcPr>
          <w:p w14:paraId="65BBDA07" w14:textId="468D1D4D" w:rsidR="00C4348F" w:rsidRPr="00B5517B" w:rsidRDefault="00C4348F" w:rsidP="00EF6275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2025</w:t>
            </w:r>
          </w:p>
        </w:tc>
        <w:tc>
          <w:tcPr>
            <w:tcW w:w="9232" w:type="dxa"/>
            <w:gridSpan w:val="2"/>
          </w:tcPr>
          <w:p w14:paraId="7CC67709" w14:textId="77777777" w:rsidR="00715E2B" w:rsidRPr="00B5517B" w:rsidRDefault="00715E2B" w:rsidP="00C4348F">
            <w:pPr>
              <w:pStyle w:val="ListBullet"/>
              <w:numPr>
                <w:ilvl w:val="0"/>
                <w:numId w:val="0"/>
              </w:numPr>
              <w:spacing w:after="60"/>
              <w:ind w:left="1" w:hanging="1"/>
              <w:rPr>
                <w:rFonts w:ascii="Times New Roman" w:hAnsi="Times New Roman" w:cs="Times New Roman"/>
                <w:b/>
                <w:bCs/>
                <w:i/>
                <w:i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i/>
                <w:iCs/>
                <w:color w:val="404040" w:themeColor="text1" w:themeTint="BF"/>
                <w:sz w:val="21"/>
                <w:szCs w:val="21"/>
              </w:rPr>
              <w:t>Type I interferon limits central nervous system autoimmunity by modulating the microRNA-21/FOXO1 axis in pathogenic T helper 17 cells</w:t>
            </w:r>
          </w:p>
          <w:p w14:paraId="72A839B9" w14:textId="6ABF4BE4" w:rsidR="005350AF" w:rsidRPr="00B5517B" w:rsidRDefault="00D113E6" w:rsidP="00B73FA0">
            <w:pPr>
              <w:pStyle w:val="ListBullet"/>
              <w:numPr>
                <w:ilvl w:val="0"/>
                <w:numId w:val="0"/>
              </w:numPr>
              <w:spacing w:after="60"/>
              <w:ind w:left="1" w:hanging="1"/>
              <w:rPr>
                <w:rFonts w:ascii="Times New Roman" w:hAnsi="Times New Roman" w:cs="Times New Roman"/>
                <w:b/>
                <w:bCs/>
                <w:i/>
                <w:i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J. Varghese, A. Cannon, …, </w:t>
            </w:r>
            <w:r w:rsidRPr="00B5517B">
              <w:rPr>
                <w:rFonts w:ascii="Times New Roman" w:hAnsi="Times New Roman" w:cs="Times New Roman"/>
                <w:b/>
                <w:bCs/>
                <w:color w:val="941100"/>
                <w:sz w:val="21"/>
                <w:szCs w:val="21"/>
              </w:rPr>
              <w:t xml:space="preserve">S. Dhuppar, </w:t>
            </w: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…, </w:t>
            </w:r>
            <w:r w:rsidR="00C4348F"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M. Gopal,</w:t>
            </w: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 </w:t>
            </w:r>
            <w:r w:rsidRPr="00B5517B">
              <w:rPr>
                <w:rFonts w:ascii="Times New Roman" w:hAnsi="Times New Roman" w:cs="Times New Roman"/>
                <w:i/>
                <w:iCs/>
                <w:color w:val="404040" w:themeColor="text1" w:themeTint="BF"/>
                <w:sz w:val="21"/>
                <w:szCs w:val="21"/>
              </w:rPr>
              <w:t xml:space="preserve">Science </w:t>
            </w:r>
            <w:proofErr w:type="spellStart"/>
            <w:r w:rsidRPr="00B5517B">
              <w:rPr>
                <w:rFonts w:ascii="Times New Roman" w:hAnsi="Times New Roman" w:cs="Times New Roman"/>
                <w:i/>
                <w:iCs/>
                <w:color w:val="404040" w:themeColor="text1" w:themeTint="BF"/>
                <w:sz w:val="21"/>
                <w:szCs w:val="21"/>
              </w:rPr>
              <w:t>Transl</w:t>
            </w:r>
            <w:proofErr w:type="spellEnd"/>
            <w:r w:rsidRPr="00B5517B">
              <w:rPr>
                <w:rFonts w:ascii="Times New Roman" w:hAnsi="Times New Roman" w:cs="Times New Roman"/>
                <w:i/>
                <w:iCs/>
                <w:color w:val="404040" w:themeColor="text1" w:themeTint="BF"/>
                <w:sz w:val="21"/>
                <w:szCs w:val="21"/>
              </w:rPr>
              <w:t xml:space="preserve"> Med</w:t>
            </w:r>
            <w:r w:rsidR="0035390F" w:rsidRPr="00B5517B">
              <w:rPr>
                <w:rFonts w:ascii="Times New Roman" w:hAnsi="Times New Roman" w:cs="Times New Roman"/>
                <w:i/>
                <w:iCs/>
                <w:color w:val="404040" w:themeColor="text1" w:themeTint="BF"/>
                <w:sz w:val="21"/>
                <w:szCs w:val="21"/>
              </w:rPr>
              <w:t>, 2025</w:t>
            </w:r>
          </w:p>
        </w:tc>
      </w:tr>
      <w:tr w:rsidR="00EF6275" w:rsidRPr="005350AF" w14:paraId="301C3048" w14:textId="77777777" w:rsidTr="009D209D">
        <w:tc>
          <w:tcPr>
            <w:tcW w:w="1042" w:type="dxa"/>
          </w:tcPr>
          <w:p w14:paraId="6EBB543F" w14:textId="559913A2" w:rsidR="00EF6275" w:rsidRPr="00B5517B" w:rsidRDefault="00EF6275" w:rsidP="00EF6275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202</w:t>
            </w:r>
            <w:r w:rsidR="00C4348F"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5</w:t>
            </w:r>
          </w:p>
        </w:tc>
        <w:tc>
          <w:tcPr>
            <w:tcW w:w="9232" w:type="dxa"/>
            <w:gridSpan w:val="2"/>
          </w:tcPr>
          <w:p w14:paraId="32C09E25" w14:textId="6A130126" w:rsidR="00EF6275" w:rsidRPr="00B5517B" w:rsidRDefault="00EF6275" w:rsidP="00EF6275">
            <w:pPr>
              <w:pStyle w:val="ListBullet"/>
              <w:numPr>
                <w:ilvl w:val="0"/>
                <w:numId w:val="0"/>
              </w:numPr>
              <w:spacing w:after="60"/>
              <w:ind w:left="1" w:hanging="1"/>
              <w:rPr>
                <w:rFonts w:ascii="Times New Roman" w:hAnsi="Times New Roman" w:cs="Times New Roman"/>
                <w:b/>
                <w:bCs/>
                <w:i/>
                <w:i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i/>
                <w:iCs/>
                <w:color w:val="404040" w:themeColor="text1" w:themeTint="BF"/>
                <w:sz w:val="21"/>
                <w:szCs w:val="21"/>
              </w:rPr>
              <w:t>miRNAs in the Biology and Hallmarks of Neurodegeneration</w:t>
            </w:r>
          </w:p>
          <w:p w14:paraId="239BEE93" w14:textId="7361C0F4" w:rsidR="00EF6275" w:rsidRPr="00B5517B" w:rsidRDefault="00EF6275" w:rsidP="00EF6275">
            <w:pPr>
              <w:pStyle w:val="ListBullet"/>
              <w:numPr>
                <w:ilvl w:val="0"/>
                <w:numId w:val="0"/>
              </w:numPr>
              <w:spacing w:after="60"/>
              <w:ind w:left="216" w:hanging="216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941100"/>
                <w:sz w:val="21"/>
                <w:szCs w:val="21"/>
              </w:rPr>
              <w:t>S. Dhuppar</w:t>
            </w:r>
            <w:r w:rsidR="00C4348F" w:rsidRPr="00B5517B">
              <w:rPr>
                <w:rFonts w:ascii="Times New Roman" w:hAnsi="Times New Roman" w:cs="Times New Roman"/>
                <w:b/>
                <w:bCs/>
                <w:color w:val="941100"/>
                <w:sz w:val="21"/>
                <w:szCs w:val="21"/>
              </w:rPr>
              <w:t>*</w:t>
            </w: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, W. </w:t>
            </w:r>
            <w:proofErr w:type="spellStart"/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Poller</w:t>
            </w:r>
            <w:proofErr w:type="spellEnd"/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, M. Gopal</w:t>
            </w:r>
            <w:r w:rsidR="00C4348F"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, </w:t>
            </w:r>
            <w:r w:rsidR="00C4348F" w:rsidRPr="00B5517B">
              <w:rPr>
                <w:rFonts w:ascii="Times New Roman" w:hAnsi="Times New Roman" w:cs="Times New Roman"/>
                <w:i/>
                <w:iCs/>
                <w:color w:val="404040" w:themeColor="text1" w:themeTint="BF"/>
                <w:sz w:val="21"/>
                <w:szCs w:val="21"/>
              </w:rPr>
              <w:t>Trends in Molecular Medicine</w:t>
            </w:r>
            <w:r w:rsidR="00C4348F"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, 2025</w:t>
            </w:r>
          </w:p>
        </w:tc>
      </w:tr>
      <w:tr w:rsidR="00EF6275" w:rsidRPr="005350AF" w14:paraId="03703590" w14:textId="77777777" w:rsidTr="009D209D">
        <w:tc>
          <w:tcPr>
            <w:tcW w:w="1042" w:type="dxa"/>
          </w:tcPr>
          <w:p w14:paraId="45F6284A" w14:textId="5DB08F08" w:rsidR="00EF6275" w:rsidRPr="00B5517B" w:rsidRDefault="00EF6275" w:rsidP="00EF6275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2024</w:t>
            </w:r>
          </w:p>
        </w:tc>
        <w:tc>
          <w:tcPr>
            <w:tcW w:w="9232" w:type="dxa"/>
            <w:gridSpan w:val="2"/>
          </w:tcPr>
          <w:p w14:paraId="011F908C" w14:textId="77777777" w:rsidR="00EF6275" w:rsidRPr="00B5517B" w:rsidRDefault="00EF6275" w:rsidP="00EF6275">
            <w:pPr>
              <w:pStyle w:val="ListBullet"/>
              <w:numPr>
                <w:ilvl w:val="0"/>
                <w:numId w:val="0"/>
              </w:numPr>
              <w:spacing w:after="60"/>
              <w:ind w:left="1" w:hanging="1"/>
              <w:rPr>
                <w:rFonts w:ascii="Times New Roman" w:hAnsi="Times New Roman" w:cs="Times New Roman"/>
                <w:b/>
                <w:bCs/>
                <w:i/>
                <w:i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i/>
                <w:iCs/>
                <w:color w:val="404040" w:themeColor="text1" w:themeTint="BF"/>
                <w:sz w:val="21"/>
                <w:szCs w:val="21"/>
              </w:rPr>
              <w:t>Combined 3D DNA FISH, Single Molecule RNA FISH and Immunofluorescence</w:t>
            </w:r>
          </w:p>
          <w:p w14:paraId="0F748071" w14:textId="74C5F435" w:rsidR="00EF6275" w:rsidRPr="00B5517B" w:rsidRDefault="00EF6275" w:rsidP="00EF6275">
            <w:pPr>
              <w:pStyle w:val="ListBullet"/>
              <w:numPr>
                <w:ilvl w:val="0"/>
                <w:numId w:val="0"/>
              </w:numPr>
              <w:spacing w:after="60"/>
              <w:ind w:left="1" w:hanging="1"/>
              <w:rPr>
                <w:rFonts w:ascii="Times New Roman" w:hAnsi="Times New Roman" w:cs="Times New Roman"/>
                <w:b/>
                <w:bCs/>
                <w:i/>
                <w:i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S. Sen, </w:t>
            </w:r>
            <w:r w:rsidRPr="00B5517B">
              <w:rPr>
                <w:rFonts w:ascii="Times New Roman" w:hAnsi="Times New Roman" w:cs="Times New Roman"/>
                <w:b/>
                <w:bCs/>
                <w:color w:val="941100"/>
                <w:sz w:val="21"/>
                <w:szCs w:val="21"/>
              </w:rPr>
              <w:t>S. Dhuppar</w:t>
            </w: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, A. Mazumder, </w:t>
            </w:r>
            <w:r w:rsidRPr="00B5517B">
              <w:rPr>
                <w:rFonts w:ascii="Times New Roman" w:hAnsi="Times New Roman" w:cs="Times New Roman"/>
                <w:i/>
                <w:iCs/>
                <w:color w:val="404040" w:themeColor="text1" w:themeTint="BF"/>
                <w:sz w:val="21"/>
                <w:szCs w:val="21"/>
              </w:rPr>
              <w:t>MIMB (Springer) Book Chapter, 2023</w:t>
            </w:r>
          </w:p>
        </w:tc>
      </w:tr>
      <w:tr w:rsidR="00EF6275" w:rsidRPr="005350AF" w14:paraId="12464829" w14:textId="77777777" w:rsidTr="009D209D">
        <w:tc>
          <w:tcPr>
            <w:tcW w:w="1042" w:type="dxa"/>
          </w:tcPr>
          <w:p w14:paraId="2DA8969C" w14:textId="583C7F40" w:rsidR="00EF6275" w:rsidRPr="00B5517B" w:rsidRDefault="00EF6275" w:rsidP="00EF6275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2024</w:t>
            </w:r>
          </w:p>
        </w:tc>
        <w:tc>
          <w:tcPr>
            <w:tcW w:w="9232" w:type="dxa"/>
            <w:gridSpan w:val="2"/>
          </w:tcPr>
          <w:p w14:paraId="11796D00" w14:textId="77777777" w:rsidR="00EF6275" w:rsidRPr="00B5517B" w:rsidRDefault="00EF6275" w:rsidP="00EF6275">
            <w:pPr>
              <w:pStyle w:val="ListBullet"/>
              <w:numPr>
                <w:ilvl w:val="0"/>
                <w:numId w:val="0"/>
              </w:numPr>
              <w:spacing w:after="60"/>
              <w:ind w:left="1" w:hanging="1"/>
              <w:rPr>
                <w:rFonts w:ascii="Times New Roman" w:hAnsi="Times New Roman" w:cs="Times New Roman"/>
                <w:b/>
                <w:bCs/>
                <w:i/>
                <w:i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i/>
                <w:iCs/>
                <w:color w:val="404040" w:themeColor="text1" w:themeTint="BF"/>
                <w:sz w:val="21"/>
                <w:szCs w:val="21"/>
              </w:rPr>
              <w:t>Type I IFN signaling limits CNS autoimmunity by modulating miR-21-Foxo1 axis in pathogenic Th17 cells</w:t>
            </w:r>
          </w:p>
          <w:p w14:paraId="37A6BA4F" w14:textId="4F71EAFF" w:rsidR="00EF6275" w:rsidRPr="00B5517B" w:rsidRDefault="00EF6275" w:rsidP="00EF6275">
            <w:pPr>
              <w:pStyle w:val="ListBullet"/>
              <w:numPr>
                <w:ilvl w:val="0"/>
                <w:numId w:val="0"/>
              </w:numPr>
              <w:spacing w:after="60"/>
              <w:ind w:left="1" w:hanging="1"/>
              <w:rPr>
                <w:rFonts w:ascii="Times New Roman" w:hAnsi="Times New Roman" w:cs="Times New Roman"/>
                <w:b/>
                <w:bCs/>
                <w:i/>
                <w:i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M. Fujiwara, J. Varghese, A. Cannon, L. Garo, A. K. Ajay, R. </w:t>
            </w:r>
            <w:proofErr w:type="spellStart"/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Kadowaki</w:t>
            </w:r>
            <w:proofErr w:type="spellEnd"/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-Saga, G. </w:t>
            </w:r>
            <w:proofErr w:type="spellStart"/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Gabriely</w:t>
            </w:r>
            <w:proofErr w:type="spellEnd"/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, </w:t>
            </w:r>
            <w:r w:rsidRPr="00B5517B">
              <w:rPr>
                <w:rFonts w:ascii="Times New Roman" w:hAnsi="Times New Roman" w:cs="Times New Roman"/>
                <w:b/>
                <w:bCs/>
                <w:color w:val="941100"/>
                <w:sz w:val="21"/>
                <w:szCs w:val="21"/>
              </w:rPr>
              <w:t>S. Dhuppar</w:t>
            </w: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, et. al. (in preparation) </w:t>
            </w:r>
          </w:p>
        </w:tc>
      </w:tr>
      <w:tr w:rsidR="00EF6275" w:rsidRPr="005350AF" w14:paraId="0F994D93" w14:textId="77777777" w:rsidTr="009D209D">
        <w:tc>
          <w:tcPr>
            <w:tcW w:w="1042" w:type="dxa"/>
          </w:tcPr>
          <w:p w14:paraId="03C47278" w14:textId="1C71612D" w:rsidR="00EF6275" w:rsidRPr="00B5517B" w:rsidRDefault="00EF6275" w:rsidP="00EF6275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2023</w:t>
            </w:r>
          </w:p>
        </w:tc>
        <w:tc>
          <w:tcPr>
            <w:tcW w:w="9232" w:type="dxa"/>
            <w:gridSpan w:val="2"/>
          </w:tcPr>
          <w:p w14:paraId="44A9CBD2" w14:textId="77777777" w:rsidR="00EF6275" w:rsidRPr="00B5517B" w:rsidRDefault="00EF6275" w:rsidP="00EF6275">
            <w:pPr>
              <w:pStyle w:val="ListBullet"/>
              <w:numPr>
                <w:ilvl w:val="0"/>
                <w:numId w:val="0"/>
              </w:numPr>
              <w:spacing w:after="60"/>
              <w:ind w:left="1" w:hanging="1"/>
              <w:rPr>
                <w:rFonts w:ascii="Times New Roman" w:hAnsi="Times New Roman" w:cs="Times New Roman"/>
                <w:b/>
                <w:bCs/>
                <w:i/>
                <w:i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i/>
                <w:iCs/>
                <w:color w:val="404040" w:themeColor="text1" w:themeTint="BF"/>
                <w:sz w:val="21"/>
                <w:szCs w:val="21"/>
              </w:rPr>
              <w:t xml:space="preserve">Protocol for analyzing transforming growth factor </w:t>
            </w: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β</w:t>
            </w:r>
            <w:r w:rsidRPr="00B5517B">
              <w:rPr>
                <w:rFonts w:ascii="Times New Roman" w:hAnsi="Times New Roman" w:cs="Times New Roman"/>
                <w:b/>
                <w:bCs/>
                <w:i/>
                <w:iCs/>
                <w:color w:val="404040" w:themeColor="text1" w:themeTint="BF"/>
                <w:sz w:val="21"/>
                <w:szCs w:val="21"/>
              </w:rPr>
              <w:t xml:space="preserve"> signaling in dextran-sulfate-sodium-induced colitic mice using flow cytometry and western blotting</w:t>
            </w:r>
          </w:p>
          <w:p w14:paraId="22681FD1" w14:textId="40FD1446" w:rsidR="00EF6275" w:rsidRPr="00B5517B" w:rsidRDefault="00EF6275" w:rsidP="00EF6275">
            <w:pPr>
              <w:pStyle w:val="ListBullet"/>
              <w:numPr>
                <w:ilvl w:val="0"/>
                <w:numId w:val="0"/>
              </w:numPr>
              <w:spacing w:after="60"/>
              <w:ind w:left="1" w:hanging="1"/>
              <w:rPr>
                <w:rFonts w:ascii="Times New Roman" w:hAnsi="Times New Roman" w:cs="Times New Roman"/>
                <w:b/>
                <w:bCs/>
                <w:i/>
                <w:i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M. Fujiwara, L. Garo, A. k. Ajay, A. Cannon, P. </w:t>
            </w:r>
            <w:proofErr w:type="spellStart"/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Kolyapetri</w:t>
            </w:r>
            <w:proofErr w:type="spellEnd"/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, </w:t>
            </w:r>
            <w:r w:rsidRPr="00B5517B">
              <w:rPr>
                <w:rFonts w:ascii="Times New Roman" w:hAnsi="Times New Roman" w:cs="Times New Roman"/>
                <w:b/>
                <w:bCs/>
                <w:color w:val="941100"/>
                <w:sz w:val="21"/>
                <w:szCs w:val="21"/>
              </w:rPr>
              <w:t>S. Dhuppar</w:t>
            </w: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, G. </w:t>
            </w:r>
            <w:proofErr w:type="spellStart"/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Murugaiyan</w:t>
            </w:r>
            <w:proofErr w:type="spellEnd"/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, </w:t>
            </w:r>
            <w:r w:rsidRPr="00B5517B">
              <w:rPr>
                <w:rFonts w:ascii="Times New Roman" w:hAnsi="Times New Roman" w:cs="Times New Roman"/>
                <w:i/>
                <w:iCs/>
                <w:color w:val="404040" w:themeColor="text1" w:themeTint="BF"/>
                <w:sz w:val="21"/>
                <w:szCs w:val="21"/>
              </w:rPr>
              <w:t>Star Protocol,</w:t>
            </w: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 2023</w:t>
            </w:r>
          </w:p>
        </w:tc>
      </w:tr>
      <w:tr w:rsidR="00EF6275" w:rsidRPr="005350AF" w14:paraId="38C481C5" w14:textId="77777777" w:rsidTr="009D209D">
        <w:tc>
          <w:tcPr>
            <w:tcW w:w="1042" w:type="dxa"/>
          </w:tcPr>
          <w:p w14:paraId="26448F9E" w14:textId="74375F53" w:rsidR="00EF6275" w:rsidRPr="00B5517B" w:rsidRDefault="00EF6275" w:rsidP="00EF6275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2022</w:t>
            </w:r>
          </w:p>
        </w:tc>
        <w:tc>
          <w:tcPr>
            <w:tcW w:w="9232" w:type="dxa"/>
            <w:gridSpan w:val="2"/>
          </w:tcPr>
          <w:p w14:paraId="0B50F049" w14:textId="77777777" w:rsidR="00EF6275" w:rsidRPr="00B5517B" w:rsidRDefault="00EF6275" w:rsidP="00EF6275">
            <w:pPr>
              <w:pStyle w:val="ListBullet"/>
              <w:numPr>
                <w:ilvl w:val="0"/>
                <w:numId w:val="0"/>
              </w:numPr>
              <w:spacing w:after="60"/>
              <w:ind w:left="1" w:hanging="1"/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i/>
                <w:iCs/>
                <w:color w:val="404040" w:themeColor="text1" w:themeTint="BF"/>
                <w:sz w:val="21"/>
                <w:szCs w:val="21"/>
              </w:rPr>
              <w:t>MicroRNA effects on Gut Homeostasis: therapeutic Implications for Inflammatory Bowel Disease</w:t>
            </w:r>
          </w:p>
          <w:p w14:paraId="2F4658AC" w14:textId="00876720" w:rsidR="00EF6275" w:rsidRPr="00B5517B" w:rsidRDefault="00EF6275" w:rsidP="00EF6275">
            <w:pPr>
              <w:pStyle w:val="ListBullet"/>
              <w:numPr>
                <w:ilvl w:val="0"/>
                <w:numId w:val="0"/>
              </w:numPr>
              <w:spacing w:after="60"/>
              <w:ind w:left="1" w:hanging="1"/>
              <w:rPr>
                <w:rFonts w:ascii="Times New Roman" w:hAnsi="Times New Roman" w:cs="Times New Roman"/>
                <w:b/>
                <w:bCs/>
                <w:i/>
                <w:i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941100"/>
                <w:sz w:val="21"/>
                <w:szCs w:val="21"/>
              </w:rPr>
              <w:t>S. Dhuppar</w:t>
            </w:r>
            <w:r w:rsidRPr="00B5517B">
              <w:rPr>
                <w:rFonts w:ascii="Times New Roman" w:hAnsi="Times New Roman" w:cs="Times New Roman"/>
                <w:color w:val="941100"/>
                <w:sz w:val="21"/>
                <w:szCs w:val="21"/>
              </w:rPr>
              <w:t xml:space="preserve"> </w:t>
            </w: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and M. Gopal, </w:t>
            </w:r>
            <w:r w:rsidRPr="00B5517B">
              <w:rPr>
                <w:rFonts w:ascii="Times New Roman" w:hAnsi="Times New Roman" w:cs="Times New Roman"/>
                <w:i/>
                <w:iCs/>
                <w:color w:val="404040" w:themeColor="text1" w:themeTint="BF"/>
                <w:sz w:val="21"/>
                <w:szCs w:val="21"/>
              </w:rPr>
              <w:t>Trends in Immunology</w:t>
            </w: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, 2022</w:t>
            </w:r>
          </w:p>
        </w:tc>
      </w:tr>
      <w:tr w:rsidR="00EF6275" w:rsidRPr="005350AF" w14:paraId="2C9E9E06" w14:textId="77777777" w:rsidTr="009D209D">
        <w:tc>
          <w:tcPr>
            <w:tcW w:w="1042" w:type="dxa"/>
          </w:tcPr>
          <w:p w14:paraId="4C4EE884" w14:textId="77777777" w:rsidR="00EF6275" w:rsidRPr="00B5517B" w:rsidRDefault="00EF6275" w:rsidP="00EF6275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lastRenderedPageBreak/>
              <w:t>2020</w:t>
            </w:r>
          </w:p>
        </w:tc>
        <w:tc>
          <w:tcPr>
            <w:tcW w:w="9232" w:type="dxa"/>
            <w:gridSpan w:val="2"/>
          </w:tcPr>
          <w:p w14:paraId="0A3AE47A" w14:textId="77777777" w:rsidR="00EF6275" w:rsidRPr="00B5517B" w:rsidRDefault="00EF6275" w:rsidP="00EF6275">
            <w:pPr>
              <w:pStyle w:val="ListBullet"/>
              <w:numPr>
                <w:ilvl w:val="0"/>
                <w:numId w:val="0"/>
              </w:numPr>
              <w:spacing w:after="60"/>
              <w:ind w:left="1" w:hanging="1"/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i/>
                <w:iCs/>
                <w:color w:val="404040" w:themeColor="text1" w:themeTint="BF"/>
                <w:sz w:val="21"/>
                <w:szCs w:val="21"/>
              </w:rPr>
              <w:t>Investigating Cell Cycle-Dependent Gene Expression in the Context of Nuclear Architecture at a Single-Allele Resolution</w:t>
            </w:r>
          </w:p>
          <w:p w14:paraId="105BCB9A" w14:textId="77777777" w:rsidR="00EF6275" w:rsidRPr="00B5517B" w:rsidRDefault="00EF6275" w:rsidP="00EF6275">
            <w:pPr>
              <w:pStyle w:val="ListBullet"/>
              <w:numPr>
                <w:ilvl w:val="0"/>
                <w:numId w:val="0"/>
              </w:numPr>
              <w:spacing w:after="60"/>
              <w:ind w:left="1" w:hanging="1"/>
              <w:rPr>
                <w:rFonts w:ascii="Times New Roman" w:hAnsi="Times New Roman" w:cs="Times New Roman"/>
                <w:b/>
                <w:bCs/>
                <w:i/>
                <w:i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941100"/>
                <w:sz w:val="21"/>
                <w:szCs w:val="21"/>
              </w:rPr>
              <w:t>S. Dhuppar*</w:t>
            </w:r>
            <w:r w:rsidRPr="00B5517B">
              <w:rPr>
                <w:rFonts w:ascii="Times New Roman" w:hAnsi="Times New Roman" w:cs="Times New Roman"/>
                <w:color w:val="941100"/>
                <w:sz w:val="21"/>
                <w:szCs w:val="21"/>
              </w:rPr>
              <w:t xml:space="preserve"> </w:t>
            </w: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and A. Mazumder*, </w:t>
            </w:r>
            <w:r w:rsidRPr="00B5517B">
              <w:rPr>
                <w:rFonts w:ascii="Times New Roman" w:hAnsi="Times New Roman" w:cs="Times New Roman"/>
                <w:i/>
                <w:iCs/>
                <w:color w:val="404040" w:themeColor="text1" w:themeTint="BF"/>
                <w:sz w:val="21"/>
                <w:szCs w:val="21"/>
              </w:rPr>
              <w:t>Journal of Cell Science</w:t>
            </w: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, 2020</w:t>
            </w:r>
          </w:p>
        </w:tc>
      </w:tr>
      <w:tr w:rsidR="00EF6275" w:rsidRPr="005350AF" w14:paraId="213E822E" w14:textId="77777777" w:rsidTr="009D209D">
        <w:tc>
          <w:tcPr>
            <w:tcW w:w="1042" w:type="dxa"/>
          </w:tcPr>
          <w:p w14:paraId="5C21262B" w14:textId="77777777" w:rsidR="00EF6275" w:rsidRPr="00B5517B" w:rsidRDefault="00EF6275" w:rsidP="00EF6275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2020</w:t>
            </w:r>
          </w:p>
        </w:tc>
        <w:tc>
          <w:tcPr>
            <w:tcW w:w="9232" w:type="dxa"/>
            <w:gridSpan w:val="2"/>
          </w:tcPr>
          <w:p w14:paraId="7EC21F3A" w14:textId="77777777" w:rsidR="00EF6275" w:rsidRPr="00B5517B" w:rsidRDefault="00EF6275" w:rsidP="00EF6275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i/>
                <w:iCs/>
                <w:color w:val="404040" w:themeColor="text1" w:themeTint="BF"/>
                <w:sz w:val="21"/>
                <w:szCs w:val="21"/>
              </w:rPr>
              <w:sym w:font="Symbol" w:char="F067"/>
            </w:r>
            <w:r w:rsidRPr="00B5517B">
              <w:rPr>
                <w:rFonts w:ascii="Times New Roman" w:hAnsi="Times New Roman" w:cs="Times New Roman"/>
                <w:b/>
                <w:bCs/>
                <w:i/>
                <w:iCs/>
                <w:color w:val="404040" w:themeColor="text1" w:themeTint="BF"/>
                <w:sz w:val="21"/>
                <w:szCs w:val="21"/>
              </w:rPr>
              <w:t>H2AX Peak in the S Phase After UV Irradiation Corresponds to DNA Replication and Does not Report on the Extent of DNA Damage</w:t>
            </w:r>
          </w:p>
          <w:p w14:paraId="7834EB94" w14:textId="77777777" w:rsidR="00EF6275" w:rsidRPr="00B5517B" w:rsidRDefault="00EF6275" w:rsidP="00EF6275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i/>
                <w:i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941100"/>
                <w:sz w:val="21"/>
                <w:szCs w:val="21"/>
              </w:rPr>
              <w:t>S. Dhuppar*</w:t>
            </w: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, S. Roy and A. Mazumder*, Molecular and Cellular Biology, 2020</w:t>
            </w:r>
          </w:p>
        </w:tc>
      </w:tr>
      <w:tr w:rsidR="00EF6275" w:rsidRPr="005350AF" w14:paraId="12F617FA" w14:textId="77777777" w:rsidTr="009D209D">
        <w:tc>
          <w:tcPr>
            <w:tcW w:w="1042" w:type="dxa"/>
          </w:tcPr>
          <w:p w14:paraId="7614EA76" w14:textId="77777777" w:rsidR="00EF6275" w:rsidRPr="00B5517B" w:rsidRDefault="00EF6275" w:rsidP="00EF6275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2020</w:t>
            </w:r>
          </w:p>
        </w:tc>
        <w:tc>
          <w:tcPr>
            <w:tcW w:w="9232" w:type="dxa"/>
            <w:gridSpan w:val="2"/>
          </w:tcPr>
          <w:p w14:paraId="1B73A336" w14:textId="77777777" w:rsidR="00EF6275" w:rsidRPr="00B5517B" w:rsidRDefault="00EF6275" w:rsidP="00EF6275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i/>
                <w:iCs/>
                <w:color w:val="404040" w:themeColor="text1" w:themeTint="BF"/>
                <w:sz w:val="21"/>
                <w:szCs w:val="21"/>
              </w:rPr>
              <w:t>CTCF Mediated Genome Architecture Regulates the Dosage of Mitotically Stable monoallelic Expression of Autosomal Genes</w:t>
            </w:r>
          </w:p>
          <w:p w14:paraId="3E490949" w14:textId="77777777" w:rsidR="00EF6275" w:rsidRPr="00B5517B" w:rsidRDefault="00EF6275" w:rsidP="00EF6275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i/>
                <w:i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K. R. </w:t>
            </w:r>
            <w:proofErr w:type="spellStart"/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Chandradoss</w:t>
            </w:r>
            <w:proofErr w:type="spellEnd"/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, B. Chawla, </w:t>
            </w:r>
            <w:r w:rsidRPr="00B5517B">
              <w:rPr>
                <w:rFonts w:ascii="Times New Roman" w:hAnsi="Times New Roman" w:cs="Times New Roman"/>
                <w:b/>
                <w:bCs/>
                <w:color w:val="941100"/>
                <w:sz w:val="21"/>
                <w:szCs w:val="21"/>
              </w:rPr>
              <w:t>S. Dhuppar</w:t>
            </w: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, R. Nayak, R. Ramachandran, S. </w:t>
            </w:r>
            <w:proofErr w:type="spellStart"/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Kurukuti</w:t>
            </w:r>
            <w:proofErr w:type="spellEnd"/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, A. Mazumder, and K. S. Sandhu, Cell Reports, 2020</w:t>
            </w:r>
          </w:p>
        </w:tc>
      </w:tr>
      <w:tr w:rsidR="00EF6275" w:rsidRPr="005350AF" w14:paraId="70E7CB6A" w14:textId="77777777" w:rsidTr="009D209D">
        <w:tc>
          <w:tcPr>
            <w:tcW w:w="1042" w:type="dxa"/>
          </w:tcPr>
          <w:p w14:paraId="06029F3A" w14:textId="77777777" w:rsidR="00EF6275" w:rsidRPr="00B5517B" w:rsidRDefault="00EF6275" w:rsidP="00EF6275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 xml:space="preserve">2018 </w:t>
            </w:r>
          </w:p>
        </w:tc>
        <w:tc>
          <w:tcPr>
            <w:tcW w:w="9232" w:type="dxa"/>
            <w:gridSpan w:val="2"/>
          </w:tcPr>
          <w:p w14:paraId="2DA31989" w14:textId="77777777" w:rsidR="00EF6275" w:rsidRPr="00B5517B" w:rsidRDefault="00EF6275" w:rsidP="00EF6275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i/>
                <w:i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i/>
                <w:iCs/>
                <w:color w:val="404040" w:themeColor="text1" w:themeTint="BF"/>
                <w:sz w:val="21"/>
                <w:szCs w:val="21"/>
              </w:rPr>
              <w:t>Measuring Cell Cycle-Dependent DNA Damage Responses and p53 Regulation on a Cell-by-Cell Basis from Image Analysis</w:t>
            </w:r>
          </w:p>
          <w:p w14:paraId="4F259C3E" w14:textId="741ED1B6" w:rsidR="00EF6275" w:rsidRPr="00B5517B" w:rsidRDefault="00EF6275" w:rsidP="00EF6275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color w:val="262626" w:themeColor="text1" w:themeTint="D9"/>
                <w:sz w:val="21"/>
                <w:szCs w:val="21"/>
                <w:u w:val="single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941100"/>
                <w:sz w:val="21"/>
                <w:szCs w:val="21"/>
              </w:rPr>
              <w:t>S. Dhuppar</w:t>
            </w:r>
            <w:r w:rsidRPr="00B5517B">
              <w:rPr>
                <w:rFonts w:ascii="Times New Roman" w:hAnsi="Times New Roman" w:cs="Times New Roman"/>
                <w:color w:val="941100"/>
                <w:sz w:val="21"/>
                <w:szCs w:val="21"/>
              </w:rPr>
              <w:t xml:space="preserve"> </w:t>
            </w: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and A. Mazumder, </w:t>
            </w:r>
            <w:hyperlink r:id="rId8" w:history="1">
              <w:r w:rsidRPr="00B5517B">
                <w:rPr>
                  <w:rStyle w:val="Hyperlink"/>
                  <w:rFonts w:ascii="Times New Roman" w:hAnsi="Times New Roman" w:cs="Times New Roman"/>
                  <w:i/>
                  <w:iCs/>
                  <w:color w:val="262626" w:themeColor="text1" w:themeTint="D9"/>
                  <w:sz w:val="21"/>
                  <w:szCs w:val="21"/>
                  <w:u w:val="none"/>
                </w:rPr>
                <w:t>Cell Cycle</w:t>
              </w:r>
              <w:r w:rsidRPr="00B5517B">
                <w:rPr>
                  <w:rStyle w:val="Hyperlink"/>
                  <w:rFonts w:ascii="Times New Roman" w:hAnsi="Times New Roman" w:cs="Times New Roman"/>
                  <w:color w:val="262626" w:themeColor="text1" w:themeTint="D9"/>
                  <w:sz w:val="21"/>
                  <w:szCs w:val="21"/>
                  <w:u w:val="none"/>
                </w:rPr>
                <w:t>, 2018</w:t>
              </w:r>
            </w:hyperlink>
          </w:p>
        </w:tc>
      </w:tr>
      <w:tr w:rsidR="00EF6275" w:rsidRPr="005350AF" w14:paraId="4F134F6B" w14:textId="77777777" w:rsidTr="009D209D">
        <w:trPr>
          <w:trHeight w:val="360"/>
        </w:trPr>
        <w:tc>
          <w:tcPr>
            <w:tcW w:w="1042" w:type="dxa"/>
          </w:tcPr>
          <w:p w14:paraId="077399FF" w14:textId="77777777" w:rsidR="00EF6275" w:rsidRPr="00B5517B" w:rsidRDefault="00EF6275" w:rsidP="00EF6275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</w:p>
        </w:tc>
        <w:tc>
          <w:tcPr>
            <w:tcW w:w="2853" w:type="dxa"/>
            <w:vAlign w:val="bottom"/>
          </w:tcPr>
          <w:p w14:paraId="78E7821B" w14:textId="77777777" w:rsidR="00EF6275" w:rsidRPr="00B5517B" w:rsidRDefault="00EF6275" w:rsidP="00EF6275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i/>
                <w:i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941100"/>
                <w:sz w:val="21"/>
                <w:szCs w:val="21"/>
              </w:rPr>
              <w:t>* Corresponding author</w:t>
            </w:r>
          </w:p>
        </w:tc>
        <w:tc>
          <w:tcPr>
            <w:tcW w:w="6379" w:type="dxa"/>
            <w:tcBorders>
              <w:left w:val="nil"/>
            </w:tcBorders>
          </w:tcPr>
          <w:p w14:paraId="64774808" w14:textId="77777777" w:rsidR="00EF6275" w:rsidRPr="005350AF" w:rsidRDefault="00EF6275" w:rsidP="00EF6275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color w:val="941100"/>
              </w:rPr>
            </w:pPr>
          </w:p>
        </w:tc>
      </w:tr>
    </w:tbl>
    <w:p w14:paraId="32DAA705" w14:textId="06E7D64B" w:rsidR="006106D6" w:rsidRPr="005350AF" w:rsidRDefault="006106D6" w:rsidP="00C67A6C">
      <w:pPr>
        <w:pStyle w:val="Heading1"/>
        <w:spacing w:after="60"/>
        <w:rPr>
          <w:rFonts w:ascii="Times New Roman" w:hAnsi="Times New Roman" w:cs="Times New Roman"/>
          <w:color w:val="000000" w:themeColor="text1"/>
        </w:rPr>
      </w:pPr>
      <w:r w:rsidRPr="005350AF">
        <w:rPr>
          <w:rFonts w:ascii="Times New Roman" w:hAnsi="Times New Roman" w:cs="Times New Roman"/>
          <w:color w:val="000000" w:themeColor="text1"/>
        </w:rPr>
        <w:t>Professional Affiliations</w:t>
      </w:r>
      <w:r w:rsidR="00940CCE">
        <w:rPr>
          <w:rFonts w:ascii="Times New Roman" w:hAnsi="Times New Roman" w:cs="Times New Roman"/>
          <w:color w:val="000000" w:themeColor="text1"/>
        </w:rPr>
        <w:t xml:space="preserve"> / Services</w:t>
      </w:r>
    </w:p>
    <w:tbl>
      <w:tblPr>
        <w:tblStyle w:val="TableGrid"/>
        <w:tblW w:w="0" w:type="auto"/>
        <w:tblInd w:w="2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27"/>
        <w:gridCol w:w="7318"/>
      </w:tblGrid>
      <w:tr w:rsidR="00C67A6C" w:rsidRPr="005350AF" w14:paraId="67D27D05" w14:textId="77777777" w:rsidTr="00C67A6C">
        <w:tc>
          <w:tcPr>
            <w:tcW w:w="1627" w:type="dxa"/>
          </w:tcPr>
          <w:p w14:paraId="06464993" w14:textId="77777777" w:rsidR="00C67A6C" w:rsidRPr="005350AF" w:rsidRDefault="00C67A6C" w:rsidP="00C67A6C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</w:rPr>
            </w:pPr>
          </w:p>
        </w:tc>
        <w:tc>
          <w:tcPr>
            <w:tcW w:w="7318" w:type="dxa"/>
          </w:tcPr>
          <w:p w14:paraId="518148CB" w14:textId="77777777" w:rsidR="00C67A6C" w:rsidRPr="005350AF" w:rsidRDefault="00C67A6C" w:rsidP="00C67A6C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color w:val="404040" w:themeColor="text1" w:themeTint="BF"/>
              </w:rPr>
            </w:pPr>
          </w:p>
        </w:tc>
      </w:tr>
      <w:tr w:rsidR="00DF4F3C" w:rsidRPr="005350AF" w14:paraId="289A6A4F" w14:textId="77777777" w:rsidTr="00C67A6C">
        <w:tc>
          <w:tcPr>
            <w:tcW w:w="1627" w:type="dxa"/>
          </w:tcPr>
          <w:p w14:paraId="7DE15335" w14:textId="45E115D9" w:rsidR="00DF4F3C" w:rsidRPr="00B5517B" w:rsidRDefault="00DF4F3C" w:rsidP="00C67A6C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2024 - present</w:t>
            </w:r>
          </w:p>
        </w:tc>
        <w:tc>
          <w:tcPr>
            <w:tcW w:w="7318" w:type="dxa"/>
          </w:tcPr>
          <w:p w14:paraId="48420A85" w14:textId="19983445" w:rsidR="00DF4F3C" w:rsidRPr="00B5517B" w:rsidRDefault="00DF4F3C" w:rsidP="00C67A6C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Biology of Adversity Project</w:t>
            </w:r>
            <w:r w:rsidR="00402049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 xml:space="preserve"> and the Broad Trauma Initiative</w:t>
            </w:r>
          </w:p>
        </w:tc>
      </w:tr>
      <w:tr w:rsidR="00C67A6C" w:rsidRPr="005350AF" w14:paraId="2F6B2F95" w14:textId="77777777" w:rsidTr="00C67A6C">
        <w:tc>
          <w:tcPr>
            <w:tcW w:w="1627" w:type="dxa"/>
          </w:tcPr>
          <w:p w14:paraId="19CCD1B0" w14:textId="770476ED" w:rsidR="00C67A6C" w:rsidRPr="00B5517B" w:rsidRDefault="00C67A6C" w:rsidP="00C67A6C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2023 - present</w:t>
            </w:r>
          </w:p>
        </w:tc>
        <w:tc>
          <w:tcPr>
            <w:tcW w:w="7318" w:type="dxa"/>
          </w:tcPr>
          <w:p w14:paraId="6195159E" w14:textId="78247A25" w:rsidR="00C67A6C" w:rsidRPr="00B5517B" w:rsidRDefault="00C67A6C" w:rsidP="00C67A6C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AACR, NYAS, AAAS</w:t>
            </w:r>
          </w:p>
        </w:tc>
      </w:tr>
      <w:tr w:rsidR="005C40FE" w:rsidRPr="005350AF" w14:paraId="58CF3CA2" w14:textId="77777777" w:rsidTr="00C67A6C">
        <w:tc>
          <w:tcPr>
            <w:tcW w:w="1627" w:type="dxa"/>
          </w:tcPr>
          <w:p w14:paraId="4B536008" w14:textId="476B9719" w:rsidR="005C40FE" w:rsidRPr="00B5517B" w:rsidRDefault="005C40FE" w:rsidP="00C67A6C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 xml:space="preserve">2018 - </w:t>
            </w:r>
            <w:r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present</w:t>
            </w:r>
          </w:p>
        </w:tc>
        <w:tc>
          <w:tcPr>
            <w:tcW w:w="7318" w:type="dxa"/>
          </w:tcPr>
          <w:p w14:paraId="5897F643" w14:textId="3E9F750E" w:rsidR="005C40FE" w:rsidRPr="00B5517B" w:rsidRDefault="005C40FE" w:rsidP="00C67A6C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Reviewer for</w:t>
            </w:r>
            <w:r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 xml:space="preserve"> Nature, PLOS, Frontiers, Taylor and Francis</w:t>
            </w:r>
          </w:p>
        </w:tc>
      </w:tr>
      <w:tr w:rsidR="00D2378D" w:rsidRPr="005350AF" w14:paraId="087E105F" w14:textId="77777777" w:rsidTr="00C67A6C">
        <w:tc>
          <w:tcPr>
            <w:tcW w:w="1627" w:type="dxa"/>
          </w:tcPr>
          <w:p w14:paraId="1DB116E9" w14:textId="634B7F18" w:rsidR="00D2378D" w:rsidRPr="00B5517B" w:rsidRDefault="00D2378D" w:rsidP="00C67A6C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2021 -</w:t>
            </w:r>
            <w:r w:rsidR="00C67A6C"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 xml:space="preserve"> 2023</w:t>
            </w: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 xml:space="preserve"> </w:t>
            </w:r>
          </w:p>
        </w:tc>
        <w:tc>
          <w:tcPr>
            <w:tcW w:w="7318" w:type="dxa"/>
          </w:tcPr>
          <w:p w14:paraId="2DC8B96B" w14:textId="77777777" w:rsidR="00D2378D" w:rsidRPr="00B5517B" w:rsidRDefault="00D2378D" w:rsidP="00C67A6C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 xml:space="preserve">4D </w:t>
            </w:r>
            <w:proofErr w:type="spellStart"/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Nucleome</w:t>
            </w:r>
            <w:proofErr w:type="spellEnd"/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 xml:space="preserve"> Project, NIH common funds</w:t>
            </w:r>
          </w:p>
        </w:tc>
      </w:tr>
    </w:tbl>
    <w:p w14:paraId="08CF6B45" w14:textId="77777777" w:rsidR="00BA3366" w:rsidRPr="005350AF" w:rsidRDefault="00BA3366" w:rsidP="00BA3366">
      <w:pPr>
        <w:pStyle w:val="Heading1"/>
        <w:spacing w:after="60"/>
        <w:rPr>
          <w:rFonts w:ascii="Times New Roman" w:hAnsi="Times New Roman" w:cs="Times New Roman"/>
        </w:rPr>
      </w:pPr>
      <w:r w:rsidRPr="005350AF">
        <w:rPr>
          <w:rFonts w:ascii="Times New Roman" w:hAnsi="Times New Roman" w:cs="Times New Roman"/>
        </w:rPr>
        <w:t>Key Skills</w:t>
      </w: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2"/>
        <w:gridCol w:w="1524"/>
        <w:gridCol w:w="8733"/>
      </w:tblGrid>
      <w:tr w:rsidR="00BA3366" w:rsidRPr="005350AF" w14:paraId="3E437C04" w14:textId="77777777" w:rsidTr="003165D6">
        <w:trPr>
          <w:gridBefore w:val="1"/>
          <w:wBefore w:w="352" w:type="dxa"/>
        </w:trPr>
        <w:tc>
          <w:tcPr>
            <w:tcW w:w="1524" w:type="dxa"/>
          </w:tcPr>
          <w:p w14:paraId="1852F323" w14:textId="77777777" w:rsidR="00BA3366" w:rsidRPr="005350AF" w:rsidRDefault="00BA3366" w:rsidP="003165D6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</w:rPr>
            </w:pPr>
          </w:p>
        </w:tc>
        <w:tc>
          <w:tcPr>
            <w:tcW w:w="8733" w:type="dxa"/>
          </w:tcPr>
          <w:p w14:paraId="41463A9D" w14:textId="77777777" w:rsidR="00BA3366" w:rsidRPr="005350AF" w:rsidRDefault="00BA3366" w:rsidP="003165D6">
            <w:pPr>
              <w:pStyle w:val="ListBullet"/>
              <w:numPr>
                <w:ilvl w:val="0"/>
                <w:numId w:val="0"/>
              </w:numPr>
              <w:spacing w:after="60"/>
              <w:ind w:left="5"/>
              <w:rPr>
                <w:rFonts w:ascii="Times New Roman" w:hAnsi="Times New Roman" w:cs="Times New Roman"/>
                <w:color w:val="404040" w:themeColor="text1" w:themeTint="BF"/>
              </w:rPr>
            </w:pPr>
          </w:p>
        </w:tc>
      </w:tr>
      <w:tr w:rsidR="00BA3366" w:rsidRPr="005350AF" w14:paraId="7F25B0F7" w14:textId="77777777" w:rsidTr="003165D6">
        <w:trPr>
          <w:gridBefore w:val="1"/>
          <w:wBefore w:w="352" w:type="dxa"/>
        </w:trPr>
        <w:tc>
          <w:tcPr>
            <w:tcW w:w="1524" w:type="dxa"/>
          </w:tcPr>
          <w:p w14:paraId="3DF97D45" w14:textId="77777777" w:rsidR="00BA3366" w:rsidRPr="00B5517B" w:rsidRDefault="00BA3366" w:rsidP="003165D6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Programming and data</w:t>
            </w:r>
          </w:p>
        </w:tc>
        <w:tc>
          <w:tcPr>
            <w:tcW w:w="8733" w:type="dxa"/>
          </w:tcPr>
          <w:p w14:paraId="27479569" w14:textId="77777777" w:rsidR="00BA3366" w:rsidRPr="00B5517B" w:rsidRDefault="00BA3366" w:rsidP="003165D6">
            <w:pPr>
              <w:pStyle w:val="ListBullet"/>
              <w:numPr>
                <w:ilvl w:val="0"/>
                <w:numId w:val="0"/>
              </w:numPr>
              <w:spacing w:after="60"/>
              <w:ind w:left="5"/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- High-</w:t>
            </w:r>
            <w:r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throughput</w:t>
            </w: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sequencing</w:t>
            </w: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 data (</w:t>
            </w:r>
            <w:proofErr w:type="spellStart"/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scRNA</w:t>
            </w:r>
            <w:proofErr w:type="spellEnd"/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 seq, ATAC-seq, Hi-C)</w:t>
            </w:r>
            <w:r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 analysis</w:t>
            </w: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 in R and Python</w:t>
            </w:r>
          </w:p>
          <w:p w14:paraId="003BB2B8" w14:textId="77777777" w:rsidR="00BA3366" w:rsidRPr="00B5517B" w:rsidRDefault="00BA3366" w:rsidP="003165D6">
            <w:pPr>
              <w:pStyle w:val="ListBullet"/>
              <w:numPr>
                <w:ilvl w:val="0"/>
                <w:numId w:val="0"/>
              </w:numPr>
              <w:spacing w:after="60"/>
              <w:ind w:left="5"/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- SLURM, Google GCP, </w:t>
            </w:r>
            <w:proofErr w:type="spellStart"/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Apptainer</w:t>
            </w:r>
            <w:proofErr w:type="spellEnd"/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 (Singularity), Bash/Linux, C</w:t>
            </w: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br/>
              <w:t xml:space="preserve">- AI/ML libraries: Scikit-learn, </w:t>
            </w:r>
            <w:proofErr w:type="spellStart"/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Gensim</w:t>
            </w:r>
            <w:proofErr w:type="spellEnd"/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, </w:t>
            </w:r>
            <w:proofErr w:type="spellStart"/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RDKit</w:t>
            </w:r>
            <w:proofErr w:type="spellEnd"/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, </w:t>
            </w:r>
            <w:proofErr w:type="spellStart"/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PyTorch</w:t>
            </w:r>
            <w:proofErr w:type="spellEnd"/>
          </w:p>
          <w:p w14:paraId="0D43DA98" w14:textId="77777777" w:rsidR="00BA3366" w:rsidRPr="00B5517B" w:rsidRDefault="00BA3366" w:rsidP="003165D6">
            <w:pPr>
              <w:pStyle w:val="ListBullet"/>
              <w:numPr>
                <w:ilvl w:val="0"/>
                <w:numId w:val="0"/>
              </w:numPr>
              <w:spacing w:after="60"/>
              <w:ind w:left="5"/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- Computer vision (Matlab, Python)</w:t>
            </w:r>
          </w:p>
        </w:tc>
      </w:tr>
      <w:tr w:rsidR="00BA3366" w:rsidRPr="005350AF" w14:paraId="5290F053" w14:textId="77777777" w:rsidTr="003165D6">
        <w:trPr>
          <w:gridBefore w:val="1"/>
          <w:wBefore w:w="352" w:type="dxa"/>
        </w:trPr>
        <w:tc>
          <w:tcPr>
            <w:tcW w:w="1524" w:type="dxa"/>
          </w:tcPr>
          <w:p w14:paraId="6402E157" w14:textId="77777777" w:rsidR="00BA3366" w:rsidRPr="00B5517B" w:rsidRDefault="00BA3366" w:rsidP="003165D6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 xml:space="preserve">Microscopy </w:t>
            </w:r>
          </w:p>
        </w:tc>
        <w:tc>
          <w:tcPr>
            <w:tcW w:w="8733" w:type="dxa"/>
          </w:tcPr>
          <w:p w14:paraId="5D8BADA1" w14:textId="77777777" w:rsidR="00BA3366" w:rsidRPr="00B5517B" w:rsidRDefault="00BA3366" w:rsidP="003165D6">
            <w:pPr>
              <w:pStyle w:val="ListBullet"/>
              <w:numPr>
                <w:ilvl w:val="0"/>
                <w:numId w:val="0"/>
              </w:numPr>
              <w:spacing w:after="60"/>
              <w:ind w:left="5"/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- light-sheet microscopy</w:t>
            </w:r>
            <w:r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LaVision</w:t>
            </w:r>
            <w:proofErr w:type="spellEnd"/>
            <w:r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 UMP II)</w:t>
            </w: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, confocal, FCS, FRET, FRAP, live cell imaging, </w:t>
            </w:r>
          </w:p>
        </w:tc>
      </w:tr>
      <w:tr w:rsidR="00BA3366" w:rsidRPr="005350AF" w14:paraId="473D3614" w14:textId="77777777" w:rsidTr="003165D6">
        <w:tc>
          <w:tcPr>
            <w:tcW w:w="1876" w:type="dxa"/>
            <w:gridSpan w:val="2"/>
          </w:tcPr>
          <w:p w14:paraId="1D607D24" w14:textId="77777777" w:rsidR="00BA3366" w:rsidRPr="00B5517B" w:rsidRDefault="00BA3366" w:rsidP="003165D6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Mol Biology</w:t>
            </w:r>
          </w:p>
        </w:tc>
        <w:tc>
          <w:tcPr>
            <w:tcW w:w="8733" w:type="dxa"/>
          </w:tcPr>
          <w:p w14:paraId="19AD9184" w14:textId="23B4F8A0" w:rsidR="00BA3366" w:rsidRPr="00B5517B" w:rsidRDefault="00BA3366" w:rsidP="003165D6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- CRISPR knock-ins, siRNA knockdowns, Cloning,</w:t>
            </w: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br/>
              <w:t xml:space="preserve">- </w:t>
            </w:r>
            <w:r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q</w:t>
            </w: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PCR, WB, high dimensional flowcytometry (ARIAs</w:t>
            </w:r>
            <w:r w:rsidR="0009005C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, Bigfoot</w:t>
            </w: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),</w:t>
            </w:r>
            <w:r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 </w:t>
            </w: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ELISA</w:t>
            </w:r>
          </w:p>
          <w:p w14:paraId="32B43AB6" w14:textId="77777777" w:rsidR="00BA3366" w:rsidRPr="00B5517B" w:rsidRDefault="00BA3366" w:rsidP="003165D6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- </w:t>
            </w:r>
            <w:r w:rsidRPr="00B5517B">
              <w:rPr>
                <w:rFonts w:ascii="Times New Roman" w:hAnsi="Times New Roman" w:cs="Times New Roman"/>
                <w:i/>
                <w:iCs/>
                <w:color w:val="404040" w:themeColor="text1" w:themeTint="BF"/>
                <w:sz w:val="21"/>
                <w:szCs w:val="21"/>
              </w:rPr>
              <w:t>in situ</w:t>
            </w: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 Hybridization (ISH)-based techniques: smFISH, DNA FISH</w:t>
            </w:r>
          </w:p>
        </w:tc>
      </w:tr>
      <w:tr w:rsidR="00BA3366" w:rsidRPr="005350AF" w14:paraId="67BAD889" w14:textId="77777777" w:rsidTr="003165D6">
        <w:trPr>
          <w:gridBefore w:val="1"/>
          <w:wBefore w:w="352" w:type="dxa"/>
        </w:trPr>
        <w:tc>
          <w:tcPr>
            <w:tcW w:w="1524" w:type="dxa"/>
          </w:tcPr>
          <w:p w14:paraId="12506E91" w14:textId="77777777" w:rsidR="00BA3366" w:rsidRPr="00B5517B" w:rsidRDefault="00BA3366" w:rsidP="003165D6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Animal and cell Models</w:t>
            </w:r>
          </w:p>
        </w:tc>
        <w:tc>
          <w:tcPr>
            <w:tcW w:w="8733" w:type="dxa"/>
          </w:tcPr>
          <w:p w14:paraId="32AE673A" w14:textId="77777777" w:rsidR="00BA3366" w:rsidRPr="00B5517B" w:rsidRDefault="00BA3366" w:rsidP="003165D6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- Mouse handling, stereotaxic surgeries, cell culture (stem cells, differentiated cells)</w:t>
            </w:r>
          </w:p>
        </w:tc>
      </w:tr>
      <w:tr w:rsidR="00BA3366" w:rsidRPr="005350AF" w14:paraId="7B2241AA" w14:textId="77777777" w:rsidTr="003165D6">
        <w:trPr>
          <w:gridBefore w:val="1"/>
          <w:wBefore w:w="352" w:type="dxa"/>
          <w:trHeight w:val="76"/>
        </w:trPr>
        <w:tc>
          <w:tcPr>
            <w:tcW w:w="1524" w:type="dxa"/>
          </w:tcPr>
          <w:p w14:paraId="0611F004" w14:textId="77777777" w:rsidR="00BA3366" w:rsidRPr="00B5517B" w:rsidRDefault="00BA3366" w:rsidP="003165D6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Theory</w:t>
            </w:r>
          </w:p>
        </w:tc>
        <w:tc>
          <w:tcPr>
            <w:tcW w:w="8733" w:type="dxa"/>
          </w:tcPr>
          <w:p w14:paraId="793180AC" w14:textId="77777777" w:rsidR="00BA3366" w:rsidRPr="00B5517B" w:rsidRDefault="00BA3366" w:rsidP="003165D6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- Statistical Physics: theory and simulations (Monte Carlo, Markov)</w:t>
            </w:r>
          </w:p>
        </w:tc>
      </w:tr>
    </w:tbl>
    <w:p w14:paraId="5337BC8F" w14:textId="77777777" w:rsidR="00A862C3" w:rsidRPr="005350AF" w:rsidRDefault="00A862C3" w:rsidP="00C67A6C">
      <w:pPr>
        <w:spacing w:after="60" w:line="240" w:lineRule="auto"/>
        <w:rPr>
          <w:rFonts w:ascii="Times New Roman" w:hAnsi="Times New Roman" w:cs="Times New Roman"/>
        </w:rPr>
      </w:pPr>
    </w:p>
    <w:sectPr w:rsidR="00A862C3" w:rsidRPr="005350AF" w:rsidSect="009815AA">
      <w:footerReference w:type="default" r:id="rId9"/>
      <w:pgSz w:w="11907" w:h="16839" w:code="9"/>
      <w:pgMar w:top="720" w:right="720" w:bottom="720" w:left="720" w:header="720" w:footer="107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A615CC" w14:textId="77777777" w:rsidR="00B9370B" w:rsidRDefault="00B9370B">
      <w:r>
        <w:separator/>
      </w:r>
    </w:p>
  </w:endnote>
  <w:endnote w:type="continuationSeparator" w:id="0">
    <w:p w14:paraId="07D2B0BA" w14:textId="77777777" w:rsidR="00B9370B" w:rsidRDefault="00B937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5FB659" w14:textId="77777777" w:rsidR="00F926F6" w:rsidRDefault="001D3646">
    <w:pPr>
      <w:pStyle w:val="Footer"/>
    </w:pPr>
    <w:r>
      <w:rPr>
        <w:lang w:val="en-GB" w:bidi="en-GB"/>
      </w:rPr>
      <w:fldChar w:fldCharType="begin"/>
    </w:r>
    <w:r>
      <w:rPr>
        <w:lang w:val="en-GB" w:bidi="en-GB"/>
      </w:rPr>
      <w:instrText xml:space="preserve"> PAGE   \* MERGEFORMAT </w:instrText>
    </w:r>
    <w:r>
      <w:rPr>
        <w:lang w:val="en-GB" w:bidi="en-GB"/>
      </w:rPr>
      <w:fldChar w:fldCharType="separate"/>
    </w:r>
    <w:r>
      <w:rPr>
        <w:noProof/>
        <w:lang w:val="en-GB" w:bidi="en-GB"/>
      </w:rPr>
      <w:t>0</w:t>
    </w:r>
    <w:r>
      <w:rPr>
        <w:noProof/>
        <w:lang w:val="en-GB" w:bidi="en-GB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705F81" w14:textId="77777777" w:rsidR="00B9370B" w:rsidRDefault="00B9370B">
      <w:r>
        <w:separator/>
      </w:r>
    </w:p>
  </w:footnote>
  <w:footnote w:type="continuationSeparator" w:id="0">
    <w:p w14:paraId="2ACA5861" w14:textId="77777777" w:rsidR="00B9370B" w:rsidRDefault="00B937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0AC940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C72B50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A0217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8181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A0C779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370F0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9AFB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C20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FC2BA48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27F8AF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366419"/>
    <w:multiLevelType w:val="hybridMultilevel"/>
    <w:tmpl w:val="AC56CE1A"/>
    <w:lvl w:ilvl="0" w:tplc="B24CB16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32C1042"/>
    <w:multiLevelType w:val="hybridMultilevel"/>
    <w:tmpl w:val="1090B43C"/>
    <w:lvl w:ilvl="0" w:tplc="655875BC">
      <w:start w:val="1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6021B1"/>
    <w:multiLevelType w:val="hybridMultilevel"/>
    <w:tmpl w:val="76C6ED60"/>
    <w:lvl w:ilvl="0" w:tplc="B4D01DB8">
      <w:start w:val="1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F75AE8"/>
    <w:multiLevelType w:val="hybridMultilevel"/>
    <w:tmpl w:val="F4805398"/>
    <w:lvl w:ilvl="0" w:tplc="D9E858F4">
      <w:start w:val="1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  <w:color w:val="9411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4416C3"/>
    <w:multiLevelType w:val="hybridMultilevel"/>
    <w:tmpl w:val="1884BEFA"/>
    <w:lvl w:ilvl="0" w:tplc="F1084306">
      <w:start w:val="1"/>
      <w:numFmt w:val="bullet"/>
      <w:pStyle w:val="List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E3AB47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886362"/>
    <w:multiLevelType w:val="hybridMultilevel"/>
    <w:tmpl w:val="FA52A9D2"/>
    <w:lvl w:ilvl="0" w:tplc="01600F16">
      <w:start w:val="1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  <w:color w:val="9411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454655"/>
    <w:multiLevelType w:val="hybridMultilevel"/>
    <w:tmpl w:val="7AB01E5C"/>
    <w:lvl w:ilvl="0" w:tplc="14FA4362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EC6F7F"/>
    <w:multiLevelType w:val="hybridMultilevel"/>
    <w:tmpl w:val="9A9A95AE"/>
    <w:lvl w:ilvl="0" w:tplc="A5845080">
      <w:start w:val="1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  <w:color w:val="9411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8152956">
    <w:abstractNumId w:val="9"/>
  </w:num>
  <w:num w:numId="2" w16cid:durableId="2025814133">
    <w:abstractNumId w:val="14"/>
  </w:num>
  <w:num w:numId="3" w16cid:durableId="1377043296">
    <w:abstractNumId w:val="10"/>
  </w:num>
  <w:num w:numId="4" w16cid:durableId="265046742">
    <w:abstractNumId w:val="7"/>
  </w:num>
  <w:num w:numId="5" w16cid:durableId="1931233342">
    <w:abstractNumId w:val="6"/>
  </w:num>
  <w:num w:numId="6" w16cid:durableId="1783067968">
    <w:abstractNumId w:val="5"/>
  </w:num>
  <w:num w:numId="7" w16cid:durableId="1381438418">
    <w:abstractNumId w:val="4"/>
  </w:num>
  <w:num w:numId="8" w16cid:durableId="1466389187">
    <w:abstractNumId w:val="8"/>
  </w:num>
  <w:num w:numId="9" w16cid:durableId="749547356">
    <w:abstractNumId w:val="3"/>
  </w:num>
  <w:num w:numId="10" w16cid:durableId="1159077019">
    <w:abstractNumId w:val="2"/>
  </w:num>
  <w:num w:numId="11" w16cid:durableId="2074087174">
    <w:abstractNumId w:val="1"/>
  </w:num>
  <w:num w:numId="12" w16cid:durableId="86966851">
    <w:abstractNumId w:val="0"/>
  </w:num>
  <w:num w:numId="13" w16cid:durableId="956328121">
    <w:abstractNumId w:val="16"/>
  </w:num>
  <w:num w:numId="14" w16cid:durableId="992490134">
    <w:abstractNumId w:val="12"/>
  </w:num>
  <w:num w:numId="15" w16cid:durableId="1584147548">
    <w:abstractNumId w:val="11"/>
  </w:num>
  <w:num w:numId="16" w16cid:durableId="123818160">
    <w:abstractNumId w:val="15"/>
  </w:num>
  <w:num w:numId="17" w16cid:durableId="17322325">
    <w:abstractNumId w:val="17"/>
  </w:num>
  <w:num w:numId="18" w16cid:durableId="605768966">
    <w:abstractNumId w:val="13"/>
  </w:num>
  <w:num w:numId="19" w16cid:durableId="1318456082">
    <w:abstractNumId w:val="14"/>
  </w:num>
  <w:num w:numId="20" w16cid:durableId="916014932">
    <w:abstractNumId w:val="14"/>
  </w:num>
  <w:num w:numId="21" w16cid:durableId="1721635219">
    <w:abstractNumId w:val="14"/>
  </w:num>
  <w:num w:numId="22" w16cid:durableId="147694908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proofState w:spelling="clean" w:grammar="clean"/>
  <w:attachedTemplate r:id="rId1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42C"/>
    <w:rsid w:val="00011335"/>
    <w:rsid w:val="00021271"/>
    <w:rsid w:val="00030024"/>
    <w:rsid w:val="00032C1F"/>
    <w:rsid w:val="00032F99"/>
    <w:rsid w:val="0004305A"/>
    <w:rsid w:val="0004461F"/>
    <w:rsid w:val="000449B8"/>
    <w:rsid w:val="00046C5A"/>
    <w:rsid w:val="00051D0D"/>
    <w:rsid w:val="00053049"/>
    <w:rsid w:val="00075B50"/>
    <w:rsid w:val="000776BD"/>
    <w:rsid w:val="00081F05"/>
    <w:rsid w:val="00081F72"/>
    <w:rsid w:val="000879A2"/>
    <w:rsid w:val="0009005C"/>
    <w:rsid w:val="0009255A"/>
    <w:rsid w:val="00095752"/>
    <w:rsid w:val="000A07CA"/>
    <w:rsid w:val="000A786E"/>
    <w:rsid w:val="000B1AF0"/>
    <w:rsid w:val="000B3CA4"/>
    <w:rsid w:val="000B413F"/>
    <w:rsid w:val="000B611E"/>
    <w:rsid w:val="000B6176"/>
    <w:rsid w:val="000B6DDB"/>
    <w:rsid w:val="000C13EE"/>
    <w:rsid w:val="000D0412"/>
    <w:rsid w:val="000D419F"/>
    <w:rsid w:val="000E4614"/>
    <w:rsid w:val="000E586B"/>
    <w:rsid w:val="000E6CFA"/>
    <w:rsid w:val="00102D4D"/>
    <w:rsid w:val="001130E2"/>
    <w:rsid w:val="00113E75"/>
    <w:rsid w:val="001149E9"/>
    <w:rsid w:val="00123CC2"/>
    <w:rsid w:val="001351A4"/>
    <w:rsid w:val="00143C9C"/>
    <w:rsid w:val="00146A52"/>
    <w:rsid w:val="001522A7"/>
    <w:rsid w:val="00152386"/>
    <w:rsid w:val="001577CC"/>
    <w:rsid w:val="0016321A"/>
    <w:rsid w:val="001634BE"/>
    <w:rsid w:val="00165284"/>
    <w:rsid w:val="0017030A"/>
    <w:rsid w:val="00171A66"/>
    <w:rsid w:val="001725BF"/>
    <w:rsid w:val="001738E2"/>
    <w:rsid w:val="00174BCB"/>
    <w:rsid w:val="001761EB"/>
    <w:rsid w:val="001832FD"/>
    <w:rsid w:val="00183ACA"/>
    <w:rsid w:val="00191842"/>
    <w:rsid w:val="0019311F"/>
    <w:rsid w:val="00193502"/>
    <w:rsid w:val="00197492"/>
    <w:rsid w:val="001A1F88"/>
    <w:rsid w:val="001A5B3F"/>
    <w:rsid w:val="001A645A"/>
    <w:rsid w:val="001A6C38"/>
    <w:rsid w:val="001B0EBB"/>
    <w:rsid w:val="001B5642"/>
    <w:rsid w:val="001B5FCC"/>
    <w:rsid w:val="001C2721"/>
    <w:rsid w:val="001D21B9"/>
    <w:rsid w:val="001D3646"/>
    <w:rsid w:val="001D3BE7"/>
    <w:rsid w:val="001D4220"/>
    <w:rsid w:val="001D6A32"/>
    <w:rsid w:val="001E01A4"/>
    <w:rsid w:val="001E33C8"/>
    <w:rsid w:val="001E55EB"/>
    <w:rsid w:val="001E65C5"/>
    <w:rsid w:val="001E6AC4"/>
    <w:rsid w:val="001F7648"/>
    <w:rsid w:val="0021596D"/>
    <w:rsid w:val="002208DB"/>
    <w:rsid w:val="002211E9"/>
    <w:rsid w:val="00221B79"/>
    <w:rsid w:val="00221EB4"/>
    <w:rsid w:val="00225D89"/>
    <w:rsid w:val="002433BA"/>
    <w:rsid w:val="00252DA9"/>
    <w:rsid w:val="00253B1C"/>
    <w:rsid w:val="00256881"/>
    <w:rsid w:val="0026241E"/>
    <w:rsid w:val="00264F5A"/>
    <w:rsid w:val="00275936"/>
    <w:rsid w:val="00277463"/>
    <w:rsid w:val="00285F47"/>
    <w:rsid w:val="002906F5"/>
    <w:rsid w:val="002B2BAA"/>
    <w:rsid w:val="002B413D"/>
    <w:rsid w:val="002B628C"/>
    <w:rsid w:val="002C37BE"/>
    <w:rsid w:val="002E1A45"/>
    <w:rsid w:val="002E412B"/>
    <w:rsid w:val="002E4D6D"/>
    <w:rsid w:val="002E6958"/>
    <w:rsid w:val="00302A5C"/>
    <w:rsid w:val="0030387D"/>
    <w:rsid w:val="003200ED"/>
    <w:rsid w:val="00323F3A"/>
    <w:rsid w:val="00325512"/>
    <w:rsid w:val="00330721"/>
    <w:rsid w:val="00333357"/>
    <w:rsid w:val="003337D0"/>
    <w:rsid w:val="003364F1"/>
    <w:rsid w:val="00350F6E"/>
    <w:rsid w:val="0035390F"/>
    <w:rsid w:val="00353B4C"/>
    <w:rsid w:val="00364489"/>
    <w:rsid w:val="00365CA2"/>
    <w:rsid w:val="0037256C"/>
    <w:rsid w:val="00385F34"/>
    <w:rsid w:val="00391962"/>
    <w:rsid w:val="00391BC5"/>
    <w:rsid w:val="003A4144"/>
    <w:rsid w:val="003A6189"/>
    <w:rsid w:val="003D039F"/>
    <w:rsid w:val="003D1E6E"/>
    <w:rsid w:val="003D58B9"/>
    <w:rsid w:val="003D66CC"/>
    <w:rsid w:val="003E731D"/>
    <w:rsid w:val="003F7959"/>
    <w:rsid w:val="004008C9"/>
    <w:rsid w:val="004015FF"/>
    <w:rsid w:val="00402049"/>
    <w:rsid w:val="004027EB"/>
    <w:rsid w:val="00402E80"/>
    <w:rsid w:val="00403E86"/>
    <w:rsid w:val="0041125C"/>
    <w:rsid w:val="0041238C"/>
    <w:rsid w:val="00412CC3"/>
    <w:rsid w:val="00415E2B"/>
    <w:rsid w:val="004275AF"/>
    <w:rsid w:val="004304E7"/>
    <w:rsid w:val="004368BE"/>
    <w:rsid w:val="00452F04"/>
    <w:rsid w:val="00453106"/>
    <w:rsid w:val="00454491"/>
    <w:rsid w:val="00455BB6"/>
    <w:rsid w:val="00462C56"/>
    <w:rsid w:val="0046331D"/>
    <w:rsid w:val="00465FCC"/>
    <w:rsid w:val="00477BAD"/>
    <w:rsid w:val="00484B7D"/>
    <w:rsid w:val="00490290"/>
    <w:rsid w:val="004925B7"/>
    <w:rsid w:val="004A3433"/>
    <w:rsid w:val="004A3502"/>
    <w:rsid w:val="004A4B06"/>
    <w:rsid w:val="004B4A3D"/>
    <w:rsid w:val="004B6375"/>
    <w:rsid w:val="004C0608"/>
    <w:rsid w:val="004C48FA"/>
    <w:rsid w:val="004C5FA3"/>
    <w:rsid w:val="004D00BB"/>
    <w:rsid w:val="004D1752"/>
    <w:rsid w:val="004D5EE3"/>
    <w:rsid w:val="004E19D5"/>
    <w:rsid w:val="004E3D4A"/>
    <w:rsid w:val="004E58E9"/>
    <w:rsid w:val="004F62C7"/>
    <w:rsid w:val="0050138E"/>
    <w:rsid w:val="005023D5"/>
    <w:rsid w:val="00511440"/>
    <w:rsid w:val="00511CED"/>
    <w:rsid w:val="00523067"/>
    <w:rsid w:val="00532D3C"/>
    <w:rsid w:val="00533D51"/>
    <w:rsid w:val="00534AAB"/>
    <w:rsid w:val="00534BE2"/>
    <w:rsid w:val="005350AF"/>
    <w:rsid w:val="00542586"/>
    <w:rsid w:val="00547BDC"/>
    <w:rsid w:val="00553A34"/>
    <w:rsid w:val="00554171"/>
    <w:rsid w:val="00556BD0"/>
    <w:rsid w:val="00580084"/>
    <w:rsid w:val="00582E69"/>
    <w:rsid w:val="00585DA1"/>
    <w:rsid w:val="005909AF"/>
    <w:rsid w:val="00593A6F"/>
    <w:rsid w:val="005B204B"/>
    <w:rsid w:val="005B2FCB"/>
    <w:rsid w:val="005B3903"/>
    <w:rsid w:val="005C00EC"/>
    <w:rsid w:val="005C40FE"/>
    <w:rsid w:val="005C7E78"/>
    <w:rsid w:val="005D181E"/>
    <w:rsid w:val="005D5ECF"/>
    <w:rsid w:val="005D72BE"/>
    <w:rsid w:val="005E0ABD"/>
    <w:rsid w:val="005E4224"/>
    <w:rsid w:val="005E546F"/>
    <w:rsid w:val="00601B9A"/>
    <w:rsid w:val="00605A9F"/>
    <w:rsid w:val="006106D6"/>
    <w:rsid w:val="0063393C"/>
    <w:rsid w:val="00641D2A"/>
    <w:rsid w:val="00653C90"/>
    <w:rsid w:val="006606FD"/>
    <w:rsid w:val="0066288A"/>
    <w:rsid w:val="00670E11"/>
    <w:rsid w:val="00684D0E"/>
    <w:rsid w:val="0068586E"/>
    <w:rsid w:val="00693B28"/>
    <w:rsid w:val="0069423A"/>
    <w:rsid w:val="006A03CD"/>
    <w:rsid w:val="006A4AFE"/>
    <w:rsid w:val="006B7D7B"/>
    <w:rsid w:val="006C2D58"/>
    <w:rsid w:val="006D1098"/>
    <w:rsid w:val="006D1D4A"/>
    <w:rsid w:val="006D322E"/>
    <w:rsid w:val="006D3651"/>
    <w:rsid w:val="006E6418"/>
    <w:rsid w:val="006E72C0"/>
    <w:rsid w:val="006E737C"/>
    <w:rsid w:val="00710CD5"/>
    <w:rsid w:val="00710D01"/>
    <w:rsid w:val="007117A6"/>
    <w:rsid w:val="00714D75"/>
    <w:rsid w:val="00715E2B"/>
    <w:rsid w:val="0072285F"/>
    <w:rsid w:val="00723133"/>
    <w:rsid w:val="007305FC"/>
    <w:rsid w:val="0073317F"/>
    <w:rsid w:val="0073752D"/>
    <w:rsid w:val="00743538"/>
    <w:rsid w:val="00755570"/>
    <w:rsid w:val="00763BDF"/>
    <w:rsid w:val="00773B03"/>
    <w:rsid w:val="00776979"/>
    <w:rsid w:val="00784495"/>
    <w:rsid w:val="00785AE1"/>
    <w:rsid w:val="00790AD0"/>
    <w:rsid w:val="00795B18"/>
    <w:rsid w:val="00796D91"/>
    <w:rsid w:val="00797BDE"/>
    <w:rsid w:val="007A02DC"/>
    <w:rsid w:val="007A77D9"/>
    <w:rsid w:val="007B1B77"/>
    <w:rsid w:val="007B4025"/>
    <w:rsid w:val="007B60E8"/>
    <w:rsid w:val="007C37FC"/>
    <w:rsid w:val="007C3A5B"/>
    <w:rsid w:val="007C52AB"/>
    <w:rsid w:val="007D27E9"/>
    <w:rsid w:val="007D361E"/>
    <w:rsid w:val="007D5F60"/>
    <w:rsid w:val="007E275A"/>
    <w:rsid w:val="007E372C"/>
    <w:rsid w:val="007F3C51"/>
    <w:rsid w:val="007F6791"/>
    <w:rsid w:val="00800C7C"/>
    <w:rsid w:val="008043BC"/>
    <w:rsid w:val="008122A7"/>
    <w:rsid w:val="00812459"/>
    <w:rsid w:val="0081685E"/>
    <w:rsid w:val="00816CB2"/>
    <w:rsid w:val="0082218E"/>
    <w:rsid w:val="00823345"/>
    <w:rsid w:val="008252C3"/>
    <w:rsid w:val="008271AD"/>
    <w:rsid w:val="00827C52"/>
    <w:rsid w:val="00827CEA"/>
    <w:rsid w:val="00837741"/>
    <w:rsid w:val="00843E11"/>
    <w:rsid w:val="00844F4B"/>
    <w:rsid w:val="00861743"/>
    <w:rsid w:val="008711B9"/>
    <w:rsid w:val="00874F04"/>
    <w:rsid w:val="00881491"/>
    <w:rsid w:val="0088189B"/>
    <w:rsid w:val="0089113A"/>
    <w:rsid w:val="00897E11"/>
    <w:rsid w:val="008A636C"/>
    <w:rsid w:val="008B43A3"/>
    <w:rsid w:val="008B6F13"/>
    <w:rsid w:val="008B7400"/>
    <w:rsid w:val="008D3115"/>
    <w:rsid w:val="008D5C6E"/>
    <w:rsid w:val="008E1DFD"/>
    <w:rsid w:val="008E69F2"/>
    <w:rsid w:val="008E7003"/>
    <w:rsid w:val="008F45D6"/>
    <w:rsid w:val="008F5675"/>
    <w:rsid w:val="00910D02"/>
    <w:rsid w:val="009150E6"/>
    <w:rsid w:val="0091642C"/>
    <w:rsid w:val="0092119F"/>
    <w:rsid w:val="00925222"/>
    <w:rsid w:val="00930285"/>
    <w:rsid w:val="00940CCE"/>
    <w:rsid w:val="009453B6"/>
    <w:rsid w:val="00946400"/>
    <w:rsid w:val="00947146"/>
    <w:rsid w:val="00951700"/>
    <w:rsid w:val="0095199B"/>
    <w:rsid w:val="009519F8"/>
    <w:rsid w:val="009651EB"/>
    <w:rsid w:val="00967105"/>
    <w:rsid w:val="00971171"/>
    <w:rsid w:val="00971FC0"/>
    <w:rsid w:val="009739F0"/>
    <w:rsid w:val="00974086"/>
    <w:rsid w:val="009760CE"/>
    <w:rsid w:val="009815AA"/>
    <w:rsid w:val="00981E59"/>
    <w:rsid w:val="009902F4"/>
    <w:rsid w:val="0099092A"/>
    <w:rsid w:val="009B4E14"/>
    <w:rsid w:val="009C2E23"/>
    <w:rsid w:val="009C6F39"/>
    <w:rsid w:val="009C74C6"/>
    <w:rsid w:val="009D209D"/>
    <w:rsid w:val="009E058B"/>
    <w:rsid w:val="009E308E"/>
    <w:rsid w:val="009E5257"/>
    <w:rsid w:val="009E780E"/>
    <w:rsid w:val="00A06750"/>
    <w:rsid w:val="00A07DD5"/>
    <w:rsid w:val="00A202E6"/>
    <w:rsid w:val="00A223EB"/>
    <w:rsid w:val="00A22B8A"/>
    <w:rsid w:val="00A30487"/>
    <w:rsid w:val="00A31F3C"/>
    <w:rsid w:val="00A32E4F"/>
    <w:rsid w:val="00A41D5F"/>
    <w:rsid w:val="00A423C4"/>
    <w:rsid w:val="00A44C36"/>
    <w:rsid w:val="00A55DFC"/>
    <w:rsid w:val="00A661F4"/>
    <w:rsid w:val="00A66545"/>
    <w:rsid w:val="00A70D06"/>
    <w:rsid w:val="00A7279F"/>
    <w:rsid w:val="00A73BC5"/>
    <w:rsid w:val="00A83034"/>
    <w:rsid w:val="00A8516F"/>
    <w:rsid w:val="00A862C3"/>
    <w:rsid w:val="00A879BA"/>
    <w:rsid w:val="00A90742"/>
    <w:rsid w:val="00A91407"/>
    <w:rsid w:val="00A960A9"/>
    <w:rsid w:val="00A97C77"/>
    <w:rsid w:val="00AA3B83"/>
    <w:rsid w:val="00AA61BF"/>
    <w:rsid w:val="00AB0611"/>
    <w:rsid w:val="00AB2C52"/>
    <w:rsid w:val="00AB49BE"/>
    <w:rsid w:val="00AC1135"/>
    <w:rsid w:val="00AC6582"/>
    <w:rsid w:val="00AC6DCD"/>
    <w:rsid w:val="00AD15E5"/>
    <w:rsid w:val="00AE40E2"/>
    <w:rsid w:val="00AE55A5"/>
    <w:rsid w:val="00AE5C5F"/>
    <w:rsid w:val="00AF2120"/>
    <w:rsid w:val="00AF2EF0"/>
    <w:rsid w:val="00AF6006"/>
    <w:rsid w:val="00AF6D8F"/>
    <w:rsid w:val="00B01B06"/>
    <w:rsid w:val="00B14B0F"/>
    <w:rsid w:val="00B15CA3"/>
    <w:rsid w:val="00B24FFF"/>
    <w:rsid w:val="00B32758"/>
    <w:rsid w:val="00B34C67"/>
    <w:rsid w:val="00B41796"/>
    <w:rsid w:val="00B43AB5"/>
    <w:rsid w:val="00B46A26"/>
    <w:rsid w:val="00B47B91"/>
    <w:rsid w:val="00B5517B"/>
    <w:rsid w:val="00B631D4"/>
    <w:rsid w:val="00B6432C"/>
    <w:rsid w:val="00B73FA0"/>
    <w:rsid w:val="00B80908"/>
    <w:rsid w:val="00B81DA9"/>
    <w:rsid w:val="00B82D34"/>
    <w:rsid w:val="00B8498D"/>
    <w:rsid w:val="00B9370B"/>
    <w:rsid w:val="00B939C9"/>
    <w:rsid w:val="00BA2450"/>
    <w:rsid w:val="00BA2C77"/>
    <w:rsid w:val="00BA3366"/>
    <w:rsid w:val="00BB41A3"/>
    <w:rsid w:val="00BB5945"/>
    <w:rsid w:val="00BC2C86"/>
    <w:rsid w:val="00BC3D17"/>
    <w:rsid w:val="00BC4FF7"/>
    <w:rsid w:val="00BC5A43"/>
    <w:rsid w:val="00BD5AEA"/>
    <w:rsid w:val="00BE5F84"/>
    <w:rsid w:val="00BE640F"/>
    <w:rsid w:val="00C00F51"/>
    <w:rsid w:val="00C011AF"/>
    <w:rsid w:val="00C0207C"/>
    <w:rsid w:val="00C109F5"/>
    <w:rsid w:val="00C27C9D"/>
    <w:rsid w:val="00C311C9"/>
    <w:rsid w:val="00C32067"/>
    <w:rsid w:val="00C3500C"/>
    <w:rsid w:val="00C35756"/>
    <w:rsid w:val="00C37632"/>
    <w:rsid w:val="00C4348F"/>
    <w:rsid w:val="00C46115"/>
    <w:rsid w:val="00C525C8"/>
    <w:rsid w:val="00C5643D"/>
    <w:rsid w:val="00C56D97"/>
    <w:rsid w:val="00C56DDB"/>
    <w:rsid w:val="00C60DA2"/>
    <w:rsid w:val="00C61899"/>
    <w:rsid w:val="00C67A6C"/>
    <w:rsid w:val="00C72323"/>
    <w:rsid w:val="00C73A8F"/>
    <w:rsid w:val="00C77979"/>
    <w:rsid w:val="00C818E2"/>
    <w:rsid w:val="00C86CDE"/>
    <w:rsid w:val="00C97E86"/>
    <w:rsid w:val="00CA182E"/>
    <w:rsid w:val="00CA262D"/>
    <w:rsid w:val="00CB126A"/>
    <w:rsid w:val="00CB27AA"/>
    <w:rsid w:val="00CB43D1"/>
    <w:rsid w:val="00CB6A63"/>
    <w:rsid w:val="00CB7CBA"/>
    <w:rsid w:val="00CD0A18"/>
    <w:rsid w:val="00CD72CE"/>
    <w:rsid w:val="00CD7E82"/>
    <w:rsid w:val="00CE7072"/>
    <w:rsid w:val="00CF3066"/>
    <w:rsid w:val="00D009DE"/>
    <w:rsid w:val="00D02FCF"/>
    <w:rsid w:val="00D05008"/>
    <w:rsid w:val="00D113E6"/>
    <w:rsid w:val="00D11EC4"/>
    <w:rsid w:val="00D1359A"/>
    <w:rsid w:val="00D136FB"/>
    <w:rsid w:val="00D2378D"/>
    <w:rsid w:val="00D23A5A"/>
    <w:rsid w:val="00D34DD0"/>
    <w:rsid w:val="00D52D06"/>
    <w:rsid w:val="00D55CF6"/>
    <w:rsid w:val="00D575A6"/>
    <w:rsid w:val="00D65B1C"/>
    <w:rsid w:val="00D71CD1"/>
    <w:rsid w:val="00D72004"/>
    <w:rsid w:val="00D73AB7"/>
    <w:rsid w:val="00D742A5"/>
    <w:rsid w:val="00D80711"/>
    <w:rsid w:val="00D9231E"/>
    <w:rsid w:val="00D9455E"/>
    <w:rsid w:val="00D97B4A"/>
    <w:rsid w:val="00DA0618"/>
    <w:rsid w:val="00DA0B7B"/>
    <w:rsid w:val="00DA2B3E"/>
    <w:rsid w:val="00DA5839"/>
    <w:rsid w:val="00DB13F9"/>
    <w:rsid w:val="00DB5A41"/>
    <w:rsid w:val="00DB7086"/>
    <w:rsid w:val="00DC3A72"/>
    <w:rsid w:val="00DC422B"/>
    <w:rsid w:val="00DD29F3"/>
    <w:rsid w:val="00DE22A8"/>
    <w:rsid w:val="00DF4F3C"/>
    <w:rsid w:val="00DF51C6"/>
    <w:rsid w:val="00DF75E1"/>
    <w:rsid w:val="00E043C5"/>
    <w:rsid w:val="00E05E75"/>
    <w:rsid w:val="00E079AA"/>
    <w:rsid w:val="00E1671F"/>
    <w:rsid w:val="00E1753B"/>
    <w:rsid w:val="00E24918"/>
    <w:rsid w:val="00E254E1"/>
    <w:rsid w:val="00E311C3"/>
    <w:rsid w:val="00E3383F"/>
    <w:rsid w:val="00E421AF"/>
    <w:rsid w:val="00E42F2E"/>
    <w:rsid w:val="00E4505A"/>
    <w:rsid w:val="00E46DC7"/>
    <w:rsid w:val="00E53A99"/>
    <w:rsid w:val="00E61919"/>
    <w:rsid w:val="00E63765"/>
    <w:rsid w:val="00E650FA"/>
    <w:rsid w:val="00E77AA7"/>
    <w:rsid w:val="00E8156D"/>
    <w:rsid w:val="00E83C9D"/>
    <w:rsid w:val="00E86872"/>
    <w:rsid w:val="00E93C1F"/>
    <w:rsid w:val="00EA4A2D"/>
    <w:rsid w:val="00EA5381"/>
    <w:rsid w:val="00EB18AD"/>
    <w:rsid w:val="00EB3420"/>
    <w:rsid w:val="00EB5FAB"/>
    <w:rsid w:val="00EC69A2"/>
    <w:rsid w:val="00EC712C"/>
    <w:rsid w:val="00EC791A"/>
    <w:rsid w:val="00EC7B64"/>
    <w:rsid w:val="00EE0652"/>
    <w:rsid w:val="00EE2B6E"/>
    <w:rsid w:val="00EF09ED"/>
    <w:rsid w:val="00EF18F8"/>
    <w:rsid w:val="00EF5DFF"/>
    <w:rsid w:val="00EF6275"/>
    <w:rsid w:val="00EF701A"/>
    <w:rsid w:val="00F013EC"/>
    <w:rsid w:val="00F05AD1"/>
    <w:rsid w:val="00F15D2D"/>
    <w:rsid w:val="00F20AF4"/>
    <w:rsid w:val="00F33EEF"/>
    <w:rsid w:val="00F402CB"/>
    <w:rsid w:val="00F45299"/>
    <w:rsid w:val="00F52686"/>
    <w:rsid w:val="00F53001"/>
    <w:rsid w:val="00F61D9C"/>
    <w:rsid w:val="00F713AD"/>
    <w:rsid w:val="00F72C42"/>
    <w:rsid w:val="00F743D0"/>
    <w:rsid w:val="00F76618"/>
    <w:rsid w:val="00F76A6B"/>
    <w:rsid w:val="00F76F1F"/>
    <w:rsid w:val="00F8149E"/>
    <w:rsid w:val="00F926F6"/>
    <w:rsid w:val="00F95813"/>
    <w:rsid w:val="00F96084"/>
    <w:rsid w:val="00FA1447"/>
    <w:rsid w:val="00FB6C3C"/>
    <w:rsid w:val="00FB7AE5"/>
    <w:rsid w:val="00FC71F9"/>
    <w:rsid w:val="00FD52FF"/>
    <w:rsid w:val="00FE215F"/>
    <w:rsid w:val="00FE36F9"/>
    <w:rsid w:val="00FE3E74"/>
    <w:rsid w:val="00FE6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4C831B"/>
  <w15:chartTrackingRefBased/>
  <w15:docId w15:val="{3399485C-A62E-A644-8C1F-118CAE3D5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7F7F7F" w:themeColor="text1" w:themeTint="80"/>
        <w:lang w:val="en-US" w:eastAsia="ja-JP" w:bidi="ar-SA"/>
      </w:rPr>
    </w:rPrDefault>
    <w:pPrDefault>
      <w:pPr>
        <w:spacing w:after="18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single" w:sz="24" w:space="5" w:color="262626" w:themeColor="text1" w:themeTint="D9"/>
        <w:bottom w:val="single" w:sz="8" w:space="5" w:color="7F7F7F" w:themeColor="text1" w:themeTint="80"/>
      </w:pBdr>
      <w:spacing w:before="240" w:after="160" w:line="240" w:lineRule="auto"/>
      <w:outlineLvl w:val="0"/>
    </w:pPr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  <w:color w:val="0E0B05" w:themeColor="text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b/>
      <w:color w:val="0E0B05" w:themeColor="text2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Cs/>
      <w:color w:val="0E0B05" w:themeColor="text2"/>
      <w:sz w:val="1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customStyle="1" w:styleId="ContactInformation">
    <w:name w:val="Contact Information"/>
    <w:basedOn w:val="Normal"/>
    <w:uiPriority w:val="2"/>
    <w:qFormat/>
    <w:pPr>
      <w:spacing w:after="540" w:line="288" w:lineRule="auto"/>
      <w:ind w:right="2880"/>
      <w:contextualSpacing/>
    </w:pPr>
    <w:rPr>
      <w:rFonts w:asciiTheme="majorHAnsi" w:hAnsiTheme="majorHAnsi"/>
      <w:sz w:val="24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pPr>
      <w:spacing w:before="120" w:line="192" w:lineRule="auto"/>
      <w:contextualSpacing/>
    </w:pPr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after="540" w:line="288" w:lineRule="auto"/>
      <w:ind w:right="2880"/>
      <w:contextualSpacing/>
    </w:pPr>
    <w:rPr>
      <w:rFonts w:asciiTheme="majorHAnsi" w:hAnsiTheme="majorHAnsi"/>
      <w:spacing w:val="15"/>
      <w:sz w:val="24"/>
      <w:szCs w:val="22"/>
    </w:rPr>
  </w:style>
  <w:style w:type="paragraph" w:styleId="ListBullet">
    <w:name w:val="List Bullet"/>
    <w:basedOn w:val="Normal"/>
    <w:uiPriority w:val="9"/>
    <w:qFormat/>
    <w:pPr>
      <w:numPr>
        <w:numId w:val="2"/>
      </w:numPr>
      <w:spacing w:after="12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Cs/>
      <w:color w:val="0E0B05" w:themeColor="text2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color w:val="0E0B05" w:themeColor="text2"/>
      <w:sz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color w:val="0E0B05" w:themeColor="text2"/>
      <w:sz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 w:val="0"/>
      <w:iCs/>
      <w:color w:val="262626" w:themeColor="text1" w:themeTint="D9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caps/>
      <w:smallCaps w:val="0"/>
      <w:color w:val="7F7F7F" w:themeColor="text1" w:themeTint="80"/>
      <w:spacing w:val="0"/>
      <w:u w:val="single"/>
      <w:bdr w:val="none" w:sz="0" w:space="0" w:color="auto"/>
    </w:rPr>
  </w:style>
  <w:style w:type="paragraph" w:styleId="Footer">
    <w:name w:val="footer"/>
    <w:basedOn w:val="Normal"/>
    <w:link w:val="FooterChar"/>
    <w:uiPriority w:val="99"/>
    <w:unhideWhenUsed/>
    <w:qFormat/>
    <w:pPr>
      <w:spacing w:before="240" w:after="0" w:line="240" w:lineRule="auto"/>
    </w:pPr>
    <w:rPr>
      <w:color w:val="0E0B05" w:themeColor="text2"/>
      <w:sz w:val="24"/>
    </w:rPr>
  </w:style>
  <w:style w:type="character" w:customStyle="1" w:styleId="FooterChar">
    <w:name w:val="Footer Char"/>
    <w:basedOn w:val="DefaultParagraphFont"/>
    <w:link w:val="Footer"/>
    <w:uiPriority w:val="99"/>
    <w:rPr>
      <w:color w:val="0E0B05" w:themeColor="text2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asciiTheme="majorHAnsi" w:eastAsiaTheme="minorEastAsia" w:hAnsiTheme="majorHAnsi"/>
      <w:spacing w:val="15"/>
      <w:sz w:val="24"/>
      <w:szCs w:val="22"/>
    </w:rPr>
  </w:style>
  <w:style w:type="character" w:styleId="Emphasis">
    <w:name w:val="Emphasis"/>
    <w:basedOn w:val="DefaultParagraphFont"/>
    <w:uiPriority w:val="20"/>
    <w:unhideWhenUsed/>
    <w:qFormat/>
    <w:rPr>
      <w:i w:val="0"/>
      <w:iCs/>
      <w:color w:val="E3AB47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360" w:after="360"/>
    </w:pPr>
    <w:rPr>
      <w:iCs/>
      <w:sz w:val="2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Cs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60" w:after="360"/>
    </w:pPr>
    <w:rPr>
      <w:b/>
      <w:iCs/>
      <w:color w:val="262626" w:themeColor="text1" w:themeTint="D9"/>
      <w:sz w:val="2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Cs/>
      <w:color w:val="262626" w:themeColor="text1" w:themeTint="D9"/>
      <w:sz w:val="26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 w:val="0"/>
      <w:iCs/>
      <w:color w:val="E3AB47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 w:val="0"/>
      <w:bCs/>
      <w:caps/>
      <w:smallCaps w:val="0"/>
      <w:color w:val="262626" w:themeColor="text1" w:themeTint="D9"/>
      <w:spacing w:val="0"/>
    </w:rPr>
  </w:style>
  <w:style w:type="character" w:styleId="Strong">
    <w:name w:val="Strong"/>
    <w:basedOn w:val="DefaultParagraphFont"/>
    <w:uiPriority w:val="22"/>
    <w:unhideWhenUsed/>
    <w:qFormat/>
    <w:rPr>
      <w:b/>
      <w:bCs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40" w:after="160" w:line="240" w:lineRule="auto"/>
    </w:pPr>
    <w:rPr>
      <w:iCs/>
      <w:color w:val="262626" w:themeColor="text1" w:themeTint="D9"/>
      <w:sz w:val="18"/>
      <w:szCs w:val="18"/>
    </w:rPr>
  </w:style>
  <w:style w:type="paragraph" w:styleId="ListParagraph">
    <w:name w:val="List Paragraph"/>
    <w:basedOn w:val="Normal"/>
    <w:uiPriority w:val="34"/>
    <w:semiHidden/>
    <w:unhideWhenUsed/>
    <w:qFormat/>
    <w:pPr>
      <w:ind w:left="216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TOAHeading">
    <w:name w:val="toa heading"/>
    <w:basedOn w:val="Normal"/>
    <w:next w:val="Normal"/>
    <w:uiPriority w:val="99"/>
    <w:semiHidden/>
    <w:unhideWhenUsed/>
    <w:pPr>
      <w:pBdr>
        <w:top w:val="single" w:sz="24" w:space="5" w:color="auto"/>
        <w:bottom w:val="single" w:sz="4" w:space="5" w:color="auto"/>
      </w:pBd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7F7F7F" w:themeColor="text1" w:themeTint="80"/>
    </w:rPr>
  </w:style>
  <w:style w:type="paragraph" w:customStyle="1" w:styleId="Name">
    <w:name w:val="Name"/>
    <w:basedOn w:val="Normal"/>
    <w:uiPriority w:val="1"/>
    <w:qFormat/>
    <w:pPr>
      <w:spacing w:line="192" w:lineRule="auto"/>
      <w:contextualSpacing/>
    </w:pPr>
    <w:rPr>
      <w:rFonts w:asciiTheme="majorHAnsi" w:hAnsiTheme="majorHAnsi"/>
      <w:b/>
      <w:caps/>
      <w:color w:val="0E0B05" w:themeColor="text2"/>
      <w:kern w:val="28"/>
      <w:sz w:val="70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Number">
    <w:name w:val="List Number"/>
    <w:basedOn w:val="Normal"/>
    <w:uiPriority w:val="10"/>
    <w:qFormat/>
    <w:pPr>
      <w:numPr>
        <w:numId w:val="13"/>
      </w:numPr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spacing w:before="720" w:after="280" w:line="240" w:lineRule="auto"/>
      <w:contextualSpacing/>
    </w:pPr>
    <w:rPr>
      <w:color w:val="0E0B05" w:themeColor="text2"/>
      <w:sz w:val="24"/>
    </w:rPr>
  </w:style>
  <w:style w:type="character" w:customStyle="1" w:styleId="DateChar">
    <w:name w:val="Date Char"/>
    <w:basedOn w:val="DefaultParagraphFont"/>
    <w:link w:val="Date"/>
    <w:uiPriority w:val="99"/>
    <w:semiHidden/>
    <w:rPr>
      <w:color w:val="0E0B05" w:themeColor="text2"/>
      <w:sz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spacing w:before="800" w:after="0" w:line="240" w:lineRule="auto"/>
    </w:pPr>
    <w:rPr>
      <w:color w:val="0E0B05" w:themeColor="text2"/>
      <w:sz w:val="24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color w:val="0E0B05" w:themeColor="text2"/>
      <w:sz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before="1080" w:after="280" w:line="240" w:lineRule="auto"/>
      <w:contextualSpacing/>
    </w:pPr>
    <w:rPr>
      <w:color w:val="0E0B05" w:themeColor="text2"/>
    </w:rPr>
  </w:style>
  <w:style w:type="character" w:customStyle="1" w:styleId="SignatureChar">
    <w:name w:val="Signature Char"/>
    <w:basedOn w:val="DefaultParagraphFont"/>
    <w:link w:val="Signature"/>
    <w:uiPriority w:val="99"/>
    <w:semiHidden/>
    <w:rPr>
      <w:color w:val="0E0B05" w:themeColor="text2"/>
    </w:rPr>
  </w:style>
  <w:style w:type="table" w:styleId="TableGrid">
    <w:name w:val="Table Grid"/>
    <w:basedOn w:val="TableNormal"/>
    <w:uiPriority w:val="39"/>
    <w:rsid w:val="009164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164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IN" w:eastAsia="en-GB"/>
    </w:rPr>
  </w:style>
  <w:style w:type="character" w:styleId="Hyperlink">
    <w:name w:val="Hyperlink"/>
    <w:basedOn w:val="DefaultParagraphFont"/>
    <w:uiPriority w:val="99"/>
    <w:unhideWhenUsed/>
    <w:rsid w:val="005C7E78"/>
    <w:rPr>
      <w:color w:val="53C3C7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7E7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E308E"/>
    <w:rPr>
      <w:color w:val="846B8E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6D97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6D97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8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1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6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045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68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65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071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5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22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3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324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2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23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976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63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92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160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3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7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791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andfonline.com/doi/full/10.1080/15384101.2018.1482136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shuppar/Library/Containers/com.microsoft.Word/Data/Library/Application%20Support/Microsoft/Office/16.0/DTS/en-GB%7b51BBAB7D-C6AC-DD4E-92F7-0C814D6ACBFC%7d/%7bF46980FC-9028-154C-92CE-B125857CC8AA%7dtf10002074.dotx" TargetMode="Externa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0E0B05"/>
      </a:dk2>
      <a:lt2>
        <a:srgbClr val="F7F6F5"/>
      </a:lt2>
      <a:accent1>
        <a:srgbClr val="E3AB47"/>
      </a:accent1>
      <a:accent2>
        <a:srgbClr val="E36A48"/>
      </a:accent2>
      <a:accent3>
        <a:srgbClr val="969691"/>
      </a:accent3>
      <a:accent4>
        <a:srgbClr val="53C3C7"/>
      </a:accent4>
      <a:accent5>
        <a:srgbClr val="4FA274"/>
      </a:accent5>
      <a:accent6>
        <a:srgbClr val="846B8E"/>
      </a:accent6>
      <a:hlink>
        <a:srgbClr val="53C3C7"/>
      </a:hlink>
      <a:folHlink>
        <a:srgbClr val="846B8E"/>
      </a:folHlink>
    </a:clrScheme>
    <a:fontScheme name="Yellow Border Resume">
      <a:maj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9C4514-8E3E-D94D-9E3D-1C74802DEF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{F46980FC-9028-154C-92CE-B125857CC8AA}tf10002074.dotx</Template>
  <TotalTime>3</TotalTime>
  <Pages>3</Pages>
  <Words>1147</Words>
  <Characters>6538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Shivnarayan Dhuppar</dc:creator>
  <cp:keywords/>
  <dc:description/>
  <cp:lastModifiedBy>Shivnarayan Dhuppar</cp:lastModifiedBy>
  <cp:revision>10</cp:revision>
  <cp:lastPrinted>2026-05-21T15:59:00Z</cp:lastPrinted>
  <dcterms:created xsi:type="dcterms:W3CDTF">2026-05-21T15:59:00Z</dcterms:created>
  <dcterms:modified xsi:type="dcterms:W3CDTF">2026-05-21T16:13:00Z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TF10002018</vt:lpwstr>
  </property>
</Properties>
</file>