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91EF0" w14:textId="56BEEABD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Дорох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Д.В   </w:t>
      </w:r>
      <w:r w:rsidRPr="009E0CAB">
        <w:rPr>
          <w:rFonts w:ascii="Times New Roman" w:hAnsi="Times New Roman" w:cs="Times New Roman"/>
          <w:b/>
          <w:bCs/>
          <w:sz w:val="24"/>
          <w:szCs w:val="24"/>
          <w:lang w:val="uk-UA"/>
        </w:rPr>
        <w:t>ІСДм-51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Практичне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заняття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17EF6B3" w14:textId="77777777" w:rsid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7276F" w14:textId="5ECB1D4C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аналіз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нормативних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документів</w:t>
      </w:r>
      <w:proofErr w:type="spellEnd"/>
    </w:p>
    <w:p w14:paraId="0DA0963C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ключовою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ланкою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капіталу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соціально-економічного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прогресу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конкурентоспроможність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система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повинна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швидкоплинних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самореалізації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інновацій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активної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участі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64B02528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Основні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положення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нормативних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документів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про мету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</w:p>
    <w:p w14:paraId="548E538F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як «основу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інтелектуального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культурного,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».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документі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підкреслюється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метою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всебічний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талантів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компетентностей,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необхідних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успішної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самореалізації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[1].</w:t>
      </w:r>
    </w:p>
    <w:p w14:paraId="73288198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додає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повинна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здобуття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особою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високого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наукових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цінності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універсальні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Окремо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зазначається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інтегруватися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європейського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освітнього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простору через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принципів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Болонського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[2].</w:t>
      </w:r>
    </w:p>
    <w:p w14:paraId="74008C97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глосарій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підкреслює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повинна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сприяти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громадянських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компетенцій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Серед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виділено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виховання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усвідомлює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належність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європейської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спільноти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541E7E1B" w14:textId="11E20E0F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</w:p>
    <w:p w14:paraId="30D8B863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реформування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системи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</w:p>
    <w:p w14:paraId="05267AFF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реформи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спрямовані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модернізацію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освітньої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потреб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Ключові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включають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:</w:t>
      </w:r>
    </w:p>
    <w:p w14:paraId="304931A0" w14:textId="77777777" w:rsidR="009E0CAB" w:rsidRPr="009E0CAB" w:rsidRDefault="009E0CAB" w:rsidP="009E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Підвищення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якості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міжнародним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стандартам.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прозорих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критеріїв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акредитаційних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агентств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03018851" w14:textId="77777777" w:rsidR="009E0CAB" w:rsidRPr="009E0CAB" w:rsidRDefault="009E0CAB" w:rsidP="009E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Забезпечення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академічної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автономії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закладів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  <w:t xml:space="preserve">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університетам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самостійно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вирішувати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навчального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процесу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наукових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досліджень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фінансів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співпраці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[2].</w:t>
      </w:r>
    </w:p>
    <w:p w14:paraId="6CD73FF3" w14:textId="77777777" w:rsidR="009E0CAB" w:rsidRPr="009E0CAB" w:rsidRDefault="009E0CAB" w:rsidP="009E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Інтеграція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новітніх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технологій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  <w:t xml:space="preserve">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Концепції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педагогічної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наголошується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необхідності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цифрових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реалій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18BD33C9" w14:textId="77777777" w:rsidR="009E0CAB" w:rsidRPr="009E0CAB" w:rsidRDefault="009E0CAB" w:rsidP="009E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Гуманізація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інтернаціоналізація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Пріоритетом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підготовка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яка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володіє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компетенціями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високий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відповідальності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адаптивності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толерантності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2D785CCB" w14:textId="77777777" w:rsidR="009E0CAB" w:rsidRPr="009E0CAB" w:rsidRDefault="009E0CAB" w:rsidP="009E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Формування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культури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безперервного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навчання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одним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ключових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принципів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глобальним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тенденціям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переходу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7D8CA91D" w14:textId="0B205DF5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</w:p>
    <w:p w14:paraId="1840C7C8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Вимоги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підготовки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фахівців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у закладах</w:t>
      </w:r>
      <w:proofErr w:type="gram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</w:p>
    <w:p w14:paraId="083CFC15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ринок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висуває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високі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вимоги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випускників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поєднувати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глибокі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теоретичні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навичками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вимогами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є:</w:t>
      </w:r>
    </w:p>
    <w:p w14:paraId="269F5C7D" w14:textId="77777777" w:rsidR="009E0CAB" w:rsidRPr="009E0CAB" w:rsidRDefault="009E0CAB" w:rsidP="009E0C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Компетентнісний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підхід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орієнтована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фахових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компетенцій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soft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м’яких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), таких як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критичне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мислення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комунікація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креативність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команді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4AABFD5A" w14:textId="77777777" w:rsidR="009E0CAB" w:rsidRPr="009E0CAB" w:rsidRDefault="009E0CAB" w:rsidP="009E0C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Міждисциплінарність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адаптивність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  <w:t xml:space="preserve">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умовах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глобалізації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випускники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готові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мультикультурному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володіти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кількома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мовами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вирішення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складних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43234CA6" w14:textId="77777777" w:rsidR="009E0CAB" w:rsidRPr="009E0CAB" w:rsidRDefault="009E0CAB" w:rsidP="009E0C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Практична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орієнтація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Підготовка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фахівців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повинна бути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спрямована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потреби ринку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тенденцій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автоматизація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цифровізація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сталий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3C4045CF" w14:textId="77777777" w:rsidR="009E0CAB" w:rsidRPr="009E0CAB" w:rsidRDefault="009E0CAB" w:rsidP="009E0CA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інноваційного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потенціалу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0C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Університети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підтримувати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стартапи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наукові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інноваційні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проекти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сприяють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випускників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глобальні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ринки.</w:t>
      </w:r>
    </w:p>
    <w:p w14:paraId="08C2F74F" w14:textId="28421B5C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</w:p>
    <w:p w14:paraId="3A9654C3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Значення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через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освіту</w:t>
      </w:r>
      <w:proofErr w:type="spellEnd"/>
    </w:p>
    <w:p w14:paraId="13772A29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ключовим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аспектом,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інтелектуальний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моральний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потенціал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спрямована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критичного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мислення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здатності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складної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прийняття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виважених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рішень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невід’ємними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навичками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швидкозмінному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Одним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важливих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моральних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цінностей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навчаються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розуміти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поважати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культурні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норми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формуючи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толерантність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відповідальність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Важливу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роль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процесі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відіграє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лідерських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якостей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активну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участь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наукових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проєктах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ініціативах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програмах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дозволя</w:t>
      </w:r>
      <w:proofErr w:type="spellEnd"/>
    </w:p>
    <w:p w14:paraId="5D991101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молоді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себе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відповідальність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знаходити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спільну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мову з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людьми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досягати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поставлених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інтеграція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також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важливим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елементом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допомагає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національну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ідентичність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своєї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ролі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глобальному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Участь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волонтерських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програмах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громадських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ініціативах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освітніх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обмінах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вихованню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активного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громадянина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lastRenderedPageBreak/>
        <w:t>який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готовий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участь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Інтелектуальний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творчий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одним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вагомим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напрямом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стимулює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креативність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інноваційність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самореалізації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студентам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можливість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здобути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вчитися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удосконалювати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адаптуватися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змін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знаходити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шляхи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вирішення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проблем,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їхню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конкурентоспроможність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5DAC1F76" w14:textId="73C1490E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</w:p>
    <w:p w14:paraId="2F3FE7A8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proofErr w:type="spellEnd"/>
    </w:p>
    <w:p w14:paraId="0D53E2C1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фундаментальною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складовою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економічного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культурного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визначальною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капіталу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конкурентоспроможності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нормативних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документів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таких як 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 та 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свідчить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мета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полягає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всебічному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забезпеченні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знаннями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навичками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компетенціями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необхідними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активної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участі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662EBE4F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орієнтована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адаптацію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викликів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тенденцій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спрямоване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покращення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освітніх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автономії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університетів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новітніх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принципу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навчання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ціннісні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орієнтири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критичне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мислення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відповідальність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громадянську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позицію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2A47BF62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Особливого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набуває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роль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особистості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Вона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моральних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етичних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принципів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креативності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інноваційності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а також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лідерства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міжкультурної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комунікації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Інтеграція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європейського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освітнього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простору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змогу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випускникам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конкурентоспроможними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міжнародному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ринку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праці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забезпечуючи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гнучкість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адаптивність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змінних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умов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сучасного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1D85CE8C" w14:textId="77777777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Таким чином,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виконує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стратегічну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місію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освічених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свідомих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інноваційних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рушіями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сталого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Вона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професійний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розвиток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але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сприяє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вихованню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громадянської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відповідальності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національної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самосвідомості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соціальної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інтеграції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Реформування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вдосконалення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цієї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невід’ємною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умовою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успішного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майбутнього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глобалізованому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світі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39F36835" w14:textId="591CA21C" w:rsidR="009E0CAB" w:rsidRPr="009E0CAB" w:rsidRDefault="009E0CAB" w:rsidP="009E0CAB">
      <w:pPr>
        <w:rPr>
          <w:rFonts w:ascii="Times New Roman" w:hAnsi="Times New Roman" w:cs="Times New Roman"/>
          <w:sz w:val="24"/>
          <w:szCs w:val="24"/>
        </w:rPr>
      </w:pPr>
    </w:p>
    <w:p w14:paraId="5F22F5E9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EA4E4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516B5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E8F08" w14:textId="77777777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5C61E" w14:textId="77777777" w:rsid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E9ECD" w14:textId="77777777" w:rsid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3C1D6" w14:textId="77777777" w:rsid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F179C4" w14:textId="0D06CF84" w:rsidR="009E0CAB" w:rsidRPr="009E0CAB" w:rsidRDefault="009E0CAB" w:rsidP="009E0C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Джерела</w:t>
      </w:r>
      <w:proofErr w:type="spellEnd"/>
      <w:r w:rsidRPr="009E0C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D93D1A" w14:textId="77777777" w:rsidR="009E0CAB" w:rsidRPr="009E0CAB" w:rsidRDefault="009E0CAB" w:rsidP="009E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>». URL: https://zakon.rada.gov.ua/laws/show/2145-19.</w:t>
      </w:r>
    </w:p>
    <w:p w14:paraId="5C09F3AC" w14:textId="77777777" w:rsidR="009E0CAB" w:rsidRPr="009E0CAB" w:rsidRDefault="009E0CAB" w:rsidP="009E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0CAB">
        <w:rPr>
          <w:rFonts w:ascii="Times New Roman" w:hAnsi="Times New Roman" w:cs="Times New Roman"/>
          <w:sz w:val="24"/>
          <w:szCs w:val="24"/>
        </w:rPr>
        <w:t xml:space="preserve">Закон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«Про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». </w:t>
      </w:r>
      <w:r w:rsidRPr="009E0CAB">
        <w:rPr>
          <w:rFonts w:ascii="Times New Roman" w:hAnsi="Times New Roman" w:cs="Times New Roman"/>
          <w:sz w:val="24"/>
          <w:szCs w:val="24"/>
          <w:lang w:val="en-US"/>
        </w:rPr>
        <w:t>URL: https://zakon.rada.gov.ua/laws/show/1556-18.</w:t>
      </w:r>
    </w:p>
    <w:p w14:paraId="04D5F68A" w14:textId="77777777" w:rsidR="009E0CAB" w:rsidRPr="009E0CAB" w:rsidRDefault="009E0CAB" w:rsidP="009E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освітній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глосарій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вища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. </w:t>
      </w:r>
      <w:r w:rsidRPr="009E0CAB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5" w:tgtFrame="_new" w:history="1">
        <w:r w:rsidRPr="009E0CA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http://ihed.org.ua/images/biblioteka/glossariy_Visha_osvita_2014_tempus-office.pdf</w:t>
        </w:r>
      </w:hyperlink>
      <w:r w:rsidRPr="009E0C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5FB293" w14:textId="77777777" w:rsidR="009E0CAB" w:rsidRPr="009E0CAB" w:rsidRDefault="009E0CAB" w:rsidP="009E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Концепція</w:t>
      </w:r>
      <w:proofErr w:type="spellEnd"/>
      <w:r w:rsidRPr="009E0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педагогічної</w:t>
      </w:r>
      <w:proofErr w:type="spellEnd"/>
      <w:r w:rsidRPr="009E0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  <w:lang w:val="en-US"/>
        </w:rPr>
        <w:t xml:space="preserve">. URL: </w:t>
      </w:r>
      <w:hyperlink r:id="rId6" w:tgtFrame="_new" w:history="1">
        <w:r w:rsidRPr="009E0CA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https://mon.gov.ua/ua/npa/prozatverdzhennya-koncepciyi-rozvitku-pedagogichnoyi-osviti</w:t>
        </w:r>
      </w:hyperlink>
      <w:r w:rsidRPr="009E0C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526BD9" w14:textId="77777777" w:rsidR="009E0CAB" w:rsidRPr="009E0CAB" w:rsidRDefault="009E0CAB" w:rsidP="009E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Національна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стратегія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Україні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E0CAB">
        <w:rPr>
          <w:rFonts w:ascii="Times New Roman" w:hAnsi="Times New Roman" w:cs="Times New Roman"/>
          <w:sz w:val="24"/>
          <w:szCs w:val="24"/>
        </w:rPr>
        <w:t>період</w:t>
      </w:r>
      <w:proofErr w:type="spellEnd"/>
      <w:r w:rsidRPr="009E0CAB">
        <w:rPr>
          <w:rFonts w:ascii="Times New Roman" w:hAnsi="Times New Roman" w:cs="Times New Roman"/>
          <w:sz w:val="24"/>
          <w:szCs w:val="24"/>
        </w:rPr>
        <w:t xml:space="preserve"> до 2021 року. URL: </w:t>
      </w:r>
      <w:hyperlink r:id="rId7" w:tgtFrame="_new" w:history="1">
        <w:r w:rsidRPr="009E0CAB">
          <w:rPr>
            <w:rStyle w:val="ac"/>
            <w:rFonts w:ascii="Times New Roman" w:hAnsi="Times New Roman" w:cs="Times New Roman"/>
            <w:sz w:val="24"/>
            <w:szCs w:val="24"/>
          </w:rPr>
          <w:t>https://zakon.rada.gov.ua/laws/show/344/2013</w:t>
        </w:r>
      </w:hyperlink>
      <w:r w:rsidRPr="009E0CAB">
        <w:rPr>
          <w:rFonts w:ascii="Times New Roman" w:hAnsi="Times New Roman" w:cs="Times New Roman"/>
          <w:sz w:val="24"/>
          <w:szCs w:val="24"/>
        </w:rPr>
        <w:t>.</w:t>
      </w:r>
    </w:p>
    <w:p w14:paraId="34ED4127" w14:textId="77777777" w:rsidR="00B84404" w:rsidRPr="009E0CAB" w:rsidRDefault="00B84404">
      <w:pPr>
        <w:rPr>
          <w:rFonts w:ascii="Times New Roman" w:hAnsi="Times New Roman" w:cs="Times New Roman"/>
          <w:sz w:val="24"/>
          <w:szCs w:val="24"/>
        </w:rPr>
      </w:pPr>
    </w:p>
    <w:sectPr w:rsidR="00B84404" w:rsidRPr="009E0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7AFC"/>
    <w:multiLevelType w:val="multilevel"/>
    <w:tmpl w:val="E3F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85756"/>
    <w:multiLevelType w:val="multilevel"/>
    <w:tmpl w:val="66F2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02658"/>
    <w:multiLevelType w:val="multilevel"/>
    <w:tmpl w:val="534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454144">
    <w:abstractNumId w:val="0"/>
  </w:num>
  <w:num w:numId="2" w16cid:durableId="4329408">
    <w:abstractNumId w:val="1"/>
  </w:num>
  <w:num w:numId="3" w16cid:durableId="97807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AB"/>
    <w:rsid w:val="00741B4E"/>
    <w:rsid w:val="00955FD8"/>
    <w:rsid w:val="009E0CAB"/>
    <w:rsid w:val="00B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967"/>
  <w15:chartTrackingRefBased/>
  <w15:docId w15:val="{F0C777A8-1DE5-4D11-9FB6-675376B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C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C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C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C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C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C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C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C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C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C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0CA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0CA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344/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.gov.ua/ua/npa/prozatverdzhennya-koncepciyi-rozvitku-pedagogichnoyi-osviti" TargetMode="External"/><Relationship Id="rId5" Type="http://schemas.openxmlformats.org/officeDocument/2006/relationships/hyperlink" Target="http://ihed.org.ua/images/biblioteka/glossariy_Visha_osvita_2014_tempus-offic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1</cp:revision>
  <dcterms:created xsi:type="dcterms:W3CDTF">2024-11-27T09:02:00Z</dcterms:created>
  <dcterms:modified xsi:type="dcterms:W3CDTF">2024-11-27T09:12:00Z</dcterms:modified>
</cp:coreProperties>
</file>