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2292051E"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297BB5">
        <w:rPr>
          <w:shd w:val="clear" w:color="auto" w:fill="FFFFFF"/>
        </w:rPr>
        <w:t>B</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784DCC9F" w:rsidR="00DD1D42" w:rsidRDefault="000B1162" w:rsidP="000B1162">
      <w:pPr>
        <w:pStyle w:val="ListParagraph"/>
        <w:numPr>
          <w:ilvl w:val="0"/>
          <w:numId w:val="19"/>
        </w:numPr>
        <w:jc w:val="both"/>
      </w:pPr>
      <w:r>
        <w:t>Analysis of the system through testing a variety of inputs and recording the time taken to find a solution. This is to benchmark the system against current and future alternative systems.</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3778ECFD" w14:textId="77777777" w:rsidR="00597984" w:rsidRPr="003266FD" w:rsidRDefault="00597984" w:rsidP="00597984">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18C69F0A" w14:textId="2F063E21" w:rsidR="008739E7" w:rsidRDefault="008739E7" w:rsidP="008739E7">
      <w:pPr>
        <w:jc w:val="both"/>
      </w:pPr>
      <w:r>
        <w:t xml:space="preserve">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w:t>
      </w:r>
      <w:r>
        <w:t>a</w:t>
      </w:r>
      <w:r>
        <w:t xml:space="preserve"> state priority queue</w:t>
      </w:r>
      <w:r>
        <w:t xml:space="preserve"> that sorts state according to how close to the goal state they are</w:t>
      </w:r>
      <w:r>
        <w:t xml:space="preserve"> to find a solution very quickly. Though the found semantic solution would be one of many possible paths to the goal state and is rarely the most efficient semantic solution for the mobile manipulator as each state transition requires extra movement</w:t>
      </w:r>
      <w:r>
        <w:t xml:space="preserve"> for the mobile manipulator</w:t>
      </w:r>
      <w:r>
        <w:t>,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 search algorithm but semantic solutions found will always be paths with the smallest number of transitions to the goal state.</w:t>
      </w:r>
    </w:p>
    <w:p w14:paraId="349E4041" w14:textId="77DA510C" w:rsidR="007D25DF" w:rsidRDefault="007D25DF" w:rsidP="007D25DF"/>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w:t>
      </w:r>
      <w:proofErr w:type="spellStart"/>
      <w:proofErr w:type="gramStart"/>
      <w:r w:rsidR="00815F40">
        <w:t>GenNewStates</w:t>
      </w:r>
      <w:proofErr w:type="spellEnd"/>
      <w:r w:rsidR="00815F40">
        <w:t>(</w:t>
      </w:r>
      <w:proofErr w:type="gramEnd"/>
      <w:r w:rsidR="00815F40">
        <w:t xml:space="preserve">)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27FDD7E1" w14:textId="08B6B325"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4034E28" w14:textId="77777777" w:rsidR="008B2FB9" w:rsidRDefault="008B2FB9" w:rsidP="008B2FB9">
      <w:pPr>
        <w:jc w:val="both"/>
      </w:pP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w:t>
      </w:r>
      <w:r>
        <w:t xml:space="preserv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3ABD45C" w14:textId="79BD488A" w:rsidR="00DF5D49" w:rsidRPr="008B2FB9" w:rsidRDefault="00DF5D49" w:rsidP="00DF5D49">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has to run expensive calculations. </w:t>
      </w:r>
    </w:p>
    <w:p w14:paraId="0EFDAC56" w14:textId="7B6D9402" w:rsidR="00370D07" w:rsidRDefault="00370D07" w:rsidP="00370D07"/>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w:t>
      </w:r>
      <w:r>
        <w:t>physical</w:t>
      </w:r>
      <w:r>
        <w:t xml:space="preserve"> layer is primarily</w:t>
      </w:r>
      <w:r>
        <w:t xml:space="preserve">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lastRenderedPageBreak/>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proofErr w:type="spellStart"/>
      <w:r>
        <w:t>Denavit-Hartenberg</w:t>
      </w:r>
      <w:proofErr w:type="spellEnd"/>
      <w:r>
        <w:t xml:space="preserve">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D36535">
      <w:pPr>
        <w:pStyle w:val="NoSpacing"/>
        <w:jc w:val="both"/>
        <w:rPr>
          <w:b/>
        </w:rPr>
      </w:pPr>
      <w:r w:rsidRPr="00DE608D">
        <w:rPr>
          <w:b/>
        </w:rPr>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lastRenderedPageBreak/>
        <w:t>Failure Feedback</w:t>
      </w:r>
    </w:p>
    <w:p w14:paraId="5FA6A273" w14:textId="572F6E6C" w:rsidR="000125F1" w:rsidRDefault="000125F1" w:rsidP="000125F1">
      <w:r>
        <w:t xml:space="preserve">The physical layer will return several types of failures to the logic layer 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0125F1">
      <w:pPr>
        <w:pStyle w:val="ListParagraph"/>
        <w:numPr>
          <w:ilvl w:val="0"/>
          <w:numId w:val="12"/>
        </w:numPr>
      </w:pPr>
      <w:r>
        <w:t xml:space="preserve">Out of reach </w:t>
      </w:r>
      <w:r w:rsidR="00FC3533">
        <w:t>–</w:t>
      </w:r>
      <w:r>
        <w:t xml:space="preserve"> </w:t>
      </w:r>
      <w:r w:rsidR="00FC3533">
        <w:t xml:space="preserve">the module </w:t>
      </w:r>
      <w:r w:rsidR="00FC3533">
        <w:t xml:space="preserve">beginning and final </w:t>
      </w:r>
      <w:r w:rsidR="00FC3533">
        <w:t>positions are out of reach of each other for the current mobile manipulator</w:t>
      </w:r>
    </w:p>
    <w:p w14:paraId="548530EF" w14:textId="2BA1D7E9" w:rsidR="00FC3533" w:rsidRDefault="00FC3533" w:rsidP="00FC3533">
      <w:pPr>
        <w:pStyle w:val="ListParagraph"/>
        <w:numPr>
          <w:ilvl w:val="0"/>
          <w:numId w:val="12"/>
        </w:numPr>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FC3533">
      <w:pPr>
        <w:pStyle w:val="ListParagraph"/>
        <w:numPr>
          <w:ilvl w:val="0"/>
          <w:numId w:val="12"/>
        </w:numPr>
        <w:rPr>
          <w:b/>
        </w:rPr>
      </w:pPr>
      <w:r>
        <w:t>Collision – There is no path available to move the module without colliding with another module</w:t>
      </w:r>
    </w:p>
    <w:p w14:paraId="10770C24" w14:textId="20BB4192" w:rsidR="00460F50" w:rsidRPr="00460F50" w:rsidRDefault="00460F50" w:rsidP="00460F50">
      <w:pPr>
        <w:rPr>
          <w:b/>
        </w:rPr>
      </w:pPr>
    </w:p>
    <w:p w14:paraId="1FAC7164" w14:textId="0DBDF43C" w:rsidR="00A86A47" w:rsidRPr="003020FE" w:rsidRDefault="00EF1C26" w:rsidP="00597984">
      <w:pPr>
        <w:pStyle w:val="Heading2"/>
      </w:pPr>
      <w:r w:rsidRPr="003020FE">
        <w:t>Feedback Strategies</w:t>
      </w:r>
    </w:p>
    <w:p w14:paraId="3586C19A" w14:textId="7AA9C070" w:rsidR="00A86A47" w:rsidRPr="00E9701B" w:rsidRDefault="00A86A47" w:rsidP="00597984">
      <w:pPr>
        <w:pStyle w:val="NoSpacing"/>
        <w:ind w:left="720"/>
        <w:jc w:val="both"/>
        <w:rPr>
          <w:b/>
          <w:color w:val="FF0000"/>
        </w:rPr>
      </w:pPr>
      <w:r w:rsidRPr="00E9701B">
        <w:rPr>
          <w:b/>
          <w:color w:val="FF0000"/>
        </w:rPr>
        <w:t>Failure Memory</w:t>
      </w:r>
      <w:r w:rsidR="00377AF8" w:rsidRPr="00E9701B">
        <w:rPr>
          <w:b/>
          <w:color w:val="FF0000"/>
        </w:rPr>
        <w:t xml:space="preserve"> -</w:t>
      </w:r>
      <w:r w:rsidRPr="00E9701B">
        <w:rPr>
          <w:b/>
          <w:color w:val="FF0000"/>
        </w:rPr>
        <w:t xml:space="preserve"> (</w:t>
      </w:r>
      <w:r w:rsidR="00770DBD" w:rsidRPr="00E9701B">
        <w:rPr>
          <w:b/>
          <w:color w:val="FF0000"/>
        </w:rPr>
        <w:t>possibly o</w:t>
      </w:r>
      <w:r w:rsidRPr="00E9701B">
        <w:rPr>
          <w:b/>
          <w:color w:val="FF0000"/>
        </w:rPr>
        <w:t>ut-of-scope but considered</w:t>
      </w:r>
      <w:r w:rsidR="00377AF8" w:rsidRPr="00E9701B">
        <w:rPr>
          <w:b/>
          <w:color w:val="FF0000"/>
        </w:rPr>
        <w:t xml:space="preserve"> and researched</w:t>
      </w:r>
      <w:r w:rsidRPr="00E9701B">
        <w:rPr>
          <w:b/>
          <w:color w:val="FF0000"/>
        </w:rPr>
        <w:t>)</w:t>
      </w:r>
    </w:p>
    <w:p w14:paraId="691E7C7A" w14:textId="28A99DB2" w:rsidR="00F12D83" w:rsidRPr="00E9701B" w:rsidRDefault="00A86A47" w:rsidP="00597984">
      <w:pPr>
        <w:pStyle w:val="NoSpacing"/>
        <w:jc w:val="both"/>
        <w:rPr>
          <w:b/>
          <w:color w:val="FF0000"/>
        </w:rPr>
      </w:pPr>
      <w:r w:rsidRPr="00E9701B">
        <w:rPr>
          <w:b/>
          <w:color w:val="FF0000"/>
        </w:rPr>
        <w:tab/>
      </w:r>
      <w:r w:rsidR="00987B2B" w:rsidRPr="00E9701B">
        <w:rPr>
          <w:b/>
          <w:color w:val="FF0000"/>
        </w:rPr>
        <w:t>Disallowing moves</w:t>
      </w:r>
    </w:p>
    <w:p w14:paraId="5985FFED" w14:textId="1CA959BD" w:rsidR="00215E23" w:rsidRPr="00E9701B" w:rsidRDefault="00215E23" w:rsidP="00597984">
      <w:pPr>
        <w:pStyle w:val="NoSpacing"/>
        <w:jc w:val="both"/>
        <w:rPr>
          <w:b/>
          <w:color w:val="FF0000"/>
        </w:rPr>
      </w:pPr>
      <w:r w:rsidRPr="00E9701B">
        <w:rPr>
          <w:b/>
          <w:color w:val="FF0000"/>
        </w:rPr>
        <w:tab/>
        <w:t>Application of physical constraints</w:t>
      </w:r>
    </w:p>
    <w:p w14:paraId="27E47763" w14:textId="6CFBF6EC" w:rsidR="00597984" w:rsidRDefault="00597984" w:rsidP="00597984">
      <w:pPr>
        <w:pStyle w:val="NoSpacing"/>
        <w:jc w:val="both"/>
        <w:rPr>
          <w:b/>
        </w:rPr>
      </w:pPr>
    </w:p>
    <w:p w14:paraId="193CACE1" w14:textId="0CD2764C" w:rsidR="00D36535" w:rsidRDefault="00D36535" w:rsidP="00597984">
      <w:pPr>
        <w:pStyle w:val="NoSpacing"/>
        <w:jc w:val="both"/>
        <w:rPr>
          <w:b/>
        </w:rPr>
      </w:pP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0D96E180" w:rsidR="006F5238" w:rsidRPr="003020FE" w:rsidRDefault="006F5238" w:rsidP="00C855B4">
      <w:pPr>
        <w:pStyle w:val="Heading1"/>
      </w:pPr>
      <w:r w:rsidRPr="003020FE">
        <w:t>System Implementation</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1EBFB696" w:rsidR="008D7C49" w:rsidRDefault="008D7C49" w:rsidP="008D7C49">
      <w:r>
        <w:t xml:space="preserve">The current </w:t>
      </w:r>
      <w:r w:rsidR="00910470">
        <w:t>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entered.</w:t>
      </w:r>
    </w:p>
    <w:p w14:paraId="05928009" w14:textId="0777F5EB" w:rsidR="00910470" w:rsidRDefault="00910470" w:rsidP="00910470">
      <w:pPr>
        <w:pStyle w:val="Heading3"/>
      </w:pPr>
      <w:r>
        <w:t>Mobile Manipulator</w:t>
      </w:r>
    </w:p>
    <w:p w14:paraId="20043CE8" w14:textId="07468326" w:rsidR="00910470" w:rsidRDefault="00910470" w:rsidP="00910470">
      <w:r w:rsidRPr="00910470">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t>While the manipulator was not physically used in this project due to time constraints. The specifications of the arm were used for simulation in the implemented software layer; Meaning the current state of the reconfiguration planner software could be</w:t>
      </w:r>
      <w:bookmarkStart w:id="9" w:name="_GoBack"/>
      <w:bookmarkEnd w:id="9"/>
      <w:r>
        <w:t xml:space="preserv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t>Software Specifications</w:t>
      </w:r>
    </w:p>
    <w:p w14:paraId="4DBCDFDC" w14:textId="3D736C2B" w:rsidR="00FA510C" w:rsidRDefault="00FA510C" w:rsidP="002A0706">
      <w:pPr>
        <w:pStyle w:val="ListParagraph"/>
        <w:numPr>
          <w:ilvl w:val="0"/>
          <w:numId w:val="11"/>
        </w:numPr>
        <w:jc w:val="both"/>
      </w:pPr>
      <w:r>
        <w:t>Implemented Software Structure</w:t>
      </w:r>
    </w:p>
    <w:p w14:paraId="5C1FFA03" w14:textId="0C0C2CD3" w:rsidR="009661C3" w:rsidRDefault="009661C3" w:rsidP="002A0706">
      <w:pPr>
        <w:pStyle w:val="ListParagraph"/>
        <w:numPr>
          <w:ilvl w:val="0"/>
          <w:numId w:val="11"/>
        </w:numPr>
        <w:jc w:val="both"/>
      </w:pPr>
      <w:r>
        <w:t>Data Structures used</w:t>
      </w:r>
    </w:p>
    <w:p w14:paraId="6C849A1E" w14:textId="3FFB5368" w:rsidR="009661C3" w:rsidRPr="00FA510C" w:rsidRDefault="00FA510C" w:rsidP="009661C3">
      <w:pPr>
        <w:pStyle w:val="ListParagraph"/>
        <w:numPr>
          <w:ilvl w:val="0"/>
          <w:numId w:val="11"/>
        </w:numPr>
        <w:jc w:val="both"/>
      </w:pPr>
      <w:r>
        <w:t xml:space="preserve">Usage of python Modules (not copy module </w:t>
      </w:r>
      <w:proofErr w:type="gramStart"/>
      <w:r>
        <w:t>cause</w:t>
      </w:r>
      <w:proofErr w:type="gramEnd"/>
      <w:r>
        <w:t xml:space="preserve"> it sucks)</w:t>
      </w:r>
    </w:p>
    <w:p w14:paraId="1DBC0A6C" w14:textId="1B161EF9" w:rsidR="00F67554" w:rsidRPr="003020FE" w:rsidRDefault="00F67554" w:rsidP="00C855B4">
      <w:pPr>
        <w:pStyle w:val="Heading2"/>
      </w:pPr>
      <w:r w:rsidRPr="003020FE">
        <w:t>Implementation Challenges</w:t>
      </w:r>
      <w:r w:rsidR="00AB5740" w:rsidRPr="003020FE">
        <w:t xml:space="preserve"> – (efficiency and memory use)</w:t>
      </w:r>
    </w:p>
    <w:p w14:paraId="280E3156" w14:textId="21043DDB" w:rsidR="00F12D83" w:rsidRPr="003020FE" w:rsidRDefault="00F67554" w:rsidP="00C855B4">
      <w:pPr>
        <w:pStyle w:val="Heading1"/>
      </w:pPr>
      <w:r w:rsidRPr="003020FE">
        <w:t>Testing and Results</w:t>
      </w:r>
    </w:p>
    <w:p w14:paraId="551A3EDA" w14:textId="7EEC4986" w:rsidR="00F67554" w:rsidRPr="003020FE" w:rsidRDefault="003D31AB" w:rsidP="00C855B4">
      <w:pPr>
        <w:pStyle w:val="Heading2"/>
      </w:pPr>
      <w:r w:rsidRPr="003020FE">
        <w:tab/>
        <w:t xml:space="preserve">Testing Method – (timing/efficiency, </w:t>
      </w:r>
      <w:r w:rsidR="00BD4124" w:rsidRPr="003020FE">
        <w:t>varying</w:t>
      </w:r>
      <w:r w:rsidRPr="003020FE">
        <w:t xml:space="preserve"> </w:t>
      </w:r>
      <w:r w:rsidR="00BD4124" w:rsidRPr="003020FE">
        <w:t>inputs</w:t>
      </w:r>
      <w:r w:rsidRPr="003020FE">
        <w:t>)</w:t>
      </w:r>
    </w:p>
    <w:p w14:paraId="5DF12FE8" w14:textId="2E6A528F" w:rsidR="003D31AB" w:rsidRPr="003020FE" w:rsidRDefault="003D31AB" w:rsidP="00C855B4">
      <w:pPr>
        <w:pStyle w:val="Heading2"/>
      </w:pPr>
      <w:r w:rsidRPr="003020FE">
        <w:tab/>
        <w:t>Performance Metric – (</w:t>
      </w:r>
      <w:r w:rsidR="00BD4124" w:rsidRPr="003020FE">
        <w:t>failure rate, timing</w:t>
      </w:r>
      <w:r w:rsidRPr="003020FE">
        <w:t>)</w:t>
      </w:r>
    </w:p>
    <w:p w14:paraId="143B1061" w14:textId="792557E0" w:rsidR="00F67554" w:rsidRDefault="00F67554" w:rsidP="00C855B4">
      <w:pPr>
        <w:pStyle w:val="Heading2"/>
      </w:pPr>
      <w:r w:rsidRPr="003020FE">
        <w:tab/>
        <w:t xml:space="preserve">Analysis of </w:t>
      </w:r>
      <w:r w:rsidR="003D31AB" w:rsidRPr="003020FE">
        <w:t>results</w:t>
      </w:r>
    </w:p>
    <w:p w14:paraId="28A92CE1" w14:textId="32648E41" w:rsidR="0038509D" w:rsidRPr="0038509D" w:rsidRDefault="0038509D" w:rsidP="00CD483E">
      <w:pPr>
        <w:pStyle w:val="ListParagraph"/>
        <w:numPr>
          <w:ilvl w:val="0"/>
          <w:numId w:val="16"/>
        </w:numPr>
        <w:jc w:val="both"/>
      </w:pPr>
      <w:r>
        <w:t>Critical analysis how well my product would work in certain applications given the obtained results</w:t>
      </w:r>
    </w:p>
    <w:p w14:paraId="1833D3DA" w14:textId="3C8CFABB" w:rsidR="00214369" w:rsidRPr="003020FE" w:rsidRDefault="00214369" w:rsidP="00C855B4">
      <w:pPr>
        <w:pStyle w:val="Heading1"/>
      </w:pPr>
      <w:r w:rsidRPr="003020FE">
        <w:t>Discussion</w:t>
      </w:r>
    </w:p>
    <w:p w14:paraId="71F544E6" w14:textId="46D8B03F"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Pr="003020FE" w:rsidRDefault="00214369" w:rsidP="00C855B4">
      <w:pPr>
        <w:pStyle w:val="Heading2"/>
      </w:pPr>
      <w:r w:rsidRPr="003020FE">
        <w:tab/>
        <w:t>Comparison to existing work</w:t>
      </w:r>
    </w:p>
    <w:p w14:paraId="01EE4059" w14:textId="7CA300B6"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Default="00E43804" w:rsidP="00E43804">
      <w:pPr>
        <w:pStyle w:val="NoSpacing"/>
        <w:numPr>
          <w:ilvl w:val="0"/>
          <w:numId w:val="16"/>
        </w:numPr>
      </w:pPr>
      <w:r>
        <w:t>Demonstration day feedback – usage in warehouses</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lastRenderedPageBreak/>
        <w:t>Planning and Time Management</w:t>
      </w:r>
    </w:p>
    <w:p w14:paraId="4C0DFF77" w14:textId="1624E536" w:rsidR="00F12D83" w:rsidRPr="003020FE" w:rsidRDefault="00F12D83" w:rsidP="00C855B4">
      <w:pPr>
        <w:pStyle w:val="Heading2"/>
      </w:pPr>
      <w:r w:rsidRPr="003020FE">
        <w:tab/>
        <w:t>Project Management Procedures</w:t>
      </w:r>
    </w:p>
    <w:p w14:paraId="207A078F" w14:textId="53CABF47" w:rsidR="00F12D83" w:rsidRPr="003020FE" w:rsidRDefault="00F12D83" w:rsidP="00C855B4">
      <w:pPr>
        <w:pStyle w:val="Heading2"/>
      </w:pPr>
      <w:r w:rsidRPr="003020FE">
        <w:tab/>
        <w:t>Project Management Reflection</w:t>
      </w:r>
    </w:p>
    <w:p w14:paraId="2418D6AB" w14:textId="63463EA2" w:rsidR="00F12D83" w:rsidRPr="003020FE" w:rsidRDefault="00F12D83" w:rsidP="00C855B4">
      <w:pPr>
        <w:pStyle w:val="Heading2"/>
      </w:pPr>
      <w:r w:rsidRPr="003020FE">
        <w:tab/>
        <w:t>Risk Assessment</w:t>
      </w:r>
    </w:p>
    <w:p w14:paraId="18DDACFD" w14:textId="04B16830" w:rsidR="00F12D83" w:rsidRPr="003020FE" w:rsidRDefault="00F12D83" w:rsidP="00C855B4">
      <w:pPr>
        <w:pStyle w:val="Heading2"/>
      </w:pPr>
      <w:r w:rsidRPr="003020FE">
        <w:tab/>
        <w:t>Evolution of Project Plan</w:t>
      </w:r>
    </w:p>
    <w:p w14:paraId="522BEFF0" w14:textId="6B1E3A4C" w:rsidR="00124103" w:rsidRDefault="00124103" w:rsidP="00C855B4">
      <w:pPr>
        <w:pStyle w:val="Heading1"/>
      </w:pPr>
      <w:r w:rsidRPr="003020FE">
        <w:t>Conclusion</w:t>
      </w:r>
    </w:p>
    <w:p w14:paraId="01AF76F1" w14:textId="7091197A" w:rsidR="00B24B7C" w:rsidRPr="00B24B7C" w:rsidRDefault="00B24B7C" w:rsidP="00CD483E">
      <w:pPr>
        <w:pStyle w:val="ListParagraph"/>
        <w:numPr>
          <w:ilvl w:val="0"/>
          <w:numId w:val="13"/>
        </w:numPr>
        <w:jc w:val="both"/>
      </w:pPr>
      <w:r>
        <w:t xml:space="preserve">Refer back </w:t>
      </w:r>
      <w:r w:rsidR="0038509D">
        <w:t>to objectives/specification in introduction</w:t>
      </w:r>
    </w:p>
    <w:p w14:paraId="6C88C613" w14:textId="64399AD0" w:rsidR="00124103" w:rsidRDefault="00124103" w:rsidP="00C855B4">
      <w:pPr>
        <w:pStyle w:val="Heading1"/>
      </w:pPr>
      <w:r w:rsidRPr="003020FE">
        <w:t>Further Work</w:t>
      </w:r>
    </w:p>
    <w:p w14:paraId="10F4F7C8" w14:textId="24BD001E" w:rsidR="00EE32A6" w:rsidRDefault="00EE32A6" w:rsidP="00CD483E">
      <w:pPr>
        <w:pStyle w:val="ListParagraph"/>
        <w:numPr>
          <w:ilvl w:val="0"/>
          <w:numId w:val="8"/>
        </w:numPr>
        <w:jc w:val="both"/>
      </w:pPr>
      <w: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t>. This would also allow the system to recover from temporary power failure pointed out in the literature review challenges section</w:t>
      </w:r>
    </w:p>
    <w:p w14:paraId="229A2200" w14:textId="04988644" w:rsidR="00EE32A6" w:rsidRDefault="00EE32A6" w:rsidP="00CD483E">
      <w:pPr>
        <w:pStyle w:val="ListParagraph"/>
        <w:numPr>
          <w:ilvl w:val="0"/>
          <w:numId w:val="8"/>
        </w:numPr>
        <w:jc w:val="both"/>
      </w:pPr>
      <w:r>
        <w:t>Support for multiple manipulator arms</w:t>
      </w:r>
    </w:p>
    <w:p w14:paraId="6A638331" w14:textId="74DF31D3" w:rsidR="00EE32A6" w:rsidRDefault="00EE32A6" w:rsidP="00CD483E">
      <w:pPr>
        <w:pStyle w:val="ListParagraph"/>
        <w:numPr>
          <w:ilvl w:val="0"/>
          <w:numId w:val="8"/>
        </w:numPr>
        <w:jc w:val="both"/>
      </w:pPr>
      <w:r>
        <w:t>Support for clustering (moving multiple modules at once)</w:t>
      </w:r>
    </w:p>
    <w:p w14:paraId="31875275" w14:textId="71F8945C" w:rsidR="00EE32A6" w:rsidRPr="00EE32A6" w:rsidRDefault="00EE32A6" w:rsidP="00CD483E">
      <w:pPr>
        <w:pStyle w:val="ListParagraph"/>
        <w:numPr>
          <w:ilvl w:val="0"/>
          <w:numId w:val="8"/>
        </w:numPr>
        <w:jc w:val="both"/>
      </w:pPr>
      <w:r>
        <w:t>Support for modules of different sizes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8C2DD83" w14:textId="65253AB1" w:rsidR="00902920" w:rsidRPr="003020FE" w:rsidRDefault="00902920" w:rsidP="00C855B4">
      <w:pPr>
        <w:pStyle w:val="Heading1"/>
      </w:pPr>
      <w:r w:rsidRPr="003020FE">
        <w:t xml:space="preserve">Appendix B </w:t>
      </w:r>
      <w:r w:rsidR="0038509D">
        <w:t>–</w:t>
      </w:r>
      <w:r w:rsidRPr="003020FE">
        <w:t xml:space="preserve"> Code</w:t>
      </w:r>
      <w:r w:rsidR="0038509D">
        <w:t xml:space="preserve"> (need to cite libraries used)</w:t>
      </w:r>
    </w:p>
    <w:sectPr w:rsidR="00902920" w:rsidRPr="003020FE" w:rsidSect="00597984">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 xml:space="preserve">About the project – </w:t>
        </w:r>
        <w:proofErr w:type="spellStart"/>
        <w:r>
          <w:rPr>
            <w:rStyle w:val="Hyperlink"/>
          </w:rPr>
          <w:t>Mosar</w:t>
        </w:r>
        <w:proofErr w:type="spellEnd"/>
        <w:r>
          <w:rPr>
            <w:rStyle w:val="Hyperlink"/>
          </w:rPr>
          <w:t xml:space="preserve">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17DA5" w14:textId="77777777" w:rsidR="00370D07" w:rsidRDefault="00370D07" w:rsidP="00370D07">
      <w:pPr>
        <w:spacing w:after="0" w:line="240" w:lineRule="auto"/>
      </w:pPr>
      <w:r>
        <w:separator/>
      </w:r>
    </w:p>
  </w:endnote>
  <w:endnote w:type="continuationSeparator" w:id="0">
    <w:p w14:paraId="75279FC5" w14:textId="77777777" w:rsidR="00370D07" w:rsidRDefault="00370D07"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63A5C" w14:textId="77777777" w:rsidR="00370D07" w:rsidRDefault="00370D07" w:rsidP="00370D07">
      <w:pPr>
        <w:spacing w:after="0" w:line="240" w:lineRule="auto"/>
      </w:pPr>
      <w:r>
        <w:separator/>
      </w:r>
    </w:p>
  </w:footnote>
  <w:footnote w:type="continuationSeparator" w:id="0">
    <w:p w14:paraId="2EED3C1A" w14:textId="77777777" w:rsidR="00370D07" w:rsidRDefault="00370D07"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3"/>
  </w:num>
  <w:num w:numId="4">
    <w:abstractNumId w:val="12"/>
  </w:num>
  <w:num w:numId="5">
    <w:abstractNumId w:val="8"/>
  </w:num>
  <w:num w:numId="6">
    <w:abstractNumId w:val="20"/>
  </w:num>
  <w:num w:numId="7">
    <w:abstractNumId w:val="16"/>
  </w:num>
  <w:num w:numId="8">
    <w:abstractNumId w:val="10"/>
  </w:num>
  <w:num w:numId="9">
    <w:abstractNumId w:val="11"/>
  </w:num>
  <w:num w:numId="10">
    <w:abstractNumId w:val="5"/>
  </w:num>
  <w:num w:numId="11">
    <w:abstractNumId w:val="6"/>
  </w:num>
  <w:num w:numId="12">
    <w:abstractNumId w:val="19"/>
  </w:num>
  <w:num w:numId="13">
    <w:abstractNumId w:val="2"/>
  </w:num>
  <w:num w:numId="14">
    <w:abstractNumId w:val="15"/>
  </w:num>
  <w:num w:numId="15">
    <w:abstractNumId w:val="0"/>
  </w:num>
  <w:num w:numId="16">
    <w:abstractNumId w:val="1"/>
  </w:num>
  <w:num w:numId="17">
    <w:abstractNumId w:val="21"/>
  </w:num>
  <w:num w:numId="18">
    <w:abstractNumId w:val="17"/>
  </w:num>
  <w:num w:numId="19">
    <w:abstractNumId w:val="23"/>
  </w:num>
  <w:num w:numId="20">
    <w:abstractNumId w:val="24"/>
  </w:num>
  <w:num w:numId="21">
    <w:abstractNumId w:val="4"/>
  </w:num>
  <w:num w:numId="22">
    <w:abstractNumId w:val="22"/>
  </w:num>
  <w:num w:numId="23">
    <w:abstractNumId w:val="9"/>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AD" w15:userId="S-1-5-21-1531108181-3683089376-3301072873-297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25F1"/>
    <w:rsid w:val="00033198"/>
    <w:rsid w:val="00046663"/>
    <w:rsid w:val="00052282"/>
    <w:rsid w:val="00054928"/>
    <w:rsid w:val="00057474"/>
    <w:rsid w:val="0007156C"/>
    <w:rsid w:val="0007215D"/>
    <w:rsid w:val="0007439F"/>
    <w:rsid w:val="000A0889"/>
    <w:rsid w:val="000B1162"/>
    <w:rsid w:val="000B1CBF"/>
    <w:rsid w:val="000B1F7E"/>
    <w:rsid w:val="000E1683"/>
    <w:rsid w:val="00117687"/>
    <w:rsid w:val="00124103"/>
    <w:rsid w:val="001424C5"/>
    <w:rsid w:val="0015417D"/>
    <w:rsid w:val="0015505C"/>
    <w:rsid w:val="00156C07"/>
    <w:rsid w:val="001B37FA"/>
    <w:rsid w:val="001C1773"/>
    <w:rsid w:val="001C3E4D"/>
    <w:rsid w:val="001F4FB3"/>
    <w:rsid w:val="002121BF"/>
    <w:rsid w:val="00214369"/>
    <w:rsid w:val="00215E23"/>
    <w:rsid w:val="002302E8"/>
    <w:rsid w:val="0023301A"/>
    <w:rsid w:val="00235D50"/>
    <w:rsid w:val="002411B7"/>
    <w:rsid w:val="00245BCE"/>
    <w:rsid w:val="00297BB5"/>
    <w:rsid w:val="002A0706"/>
    <w:rsid w:val="002D5141"/>
    <w:rsid w:val="003020FE"/>
    <w:rsid w:val="00322CCE"/>
    <w:rsid w:val="003266FD"/>
    <w:rsid w:val="00332346"/>
    <w:rsid w:val="0035779E"/>
    <w:rsid w:val="00360D60"/>
    <w:rsid w:val="003660C3"/>
    <w:rsid w:val="0036612B"/>
    <w:rsid w:val="00370D07"/>
    <w:rsid w:val="00371594"/>
    <w:rsid w:val="0037730E"/>
    <w:rsid w:val="00377AF8"/>
    <w:rsid w:val="0038509D"/>
    <w:rsid w:val="003B3FD1"/>
    <w:rsid w:val="003D1647"/>
    <w:rsid w:val="003D31AB"/>
    <w:rsid w:val="003D31F3"/>
    <w:rsid w:val="00405AB5"/>
    <w:rsid w:val="00412E8D"/>
    <w:rsid w:val="00417392"/>
    <w:rsid w:val="00422F71"/>
    <w:rsid w:val="004276F5"/>
    <w:rsid w:val="00440F64"/>
    <w:rsid w:val="00460F50"/>
    <w:rsid w:val="0049407E"/>
    <w:rsid w:val="004A7F1D"/>
    <w:rsid w:val="004B3838"/>
    <w:rsid w:val="004F4A66"/>
    <w:rsid w:val="004F5B33"/>
    <w:rsid w:val="00534478"/>
    <w:rsid w:val="00597984"/>
    <w:rsid w:val="005A34CC"/>
    <w:rsid w:val="005F56B6"/>
    <w:rsid w:val="00660517"/>
    <w:rsid w:val="0066567B"/>
    <w:rsid w:val="006A4DFB"/>
    <w:rsid w:val="006C00D7"/>
    <w:rsid w:val="006D05F7"/>
    <w:rsid w:val="006F2F1B"/>
    <w:rsid w:val="006F5238"/>
    <w:rsid w:val="006F705E"/>
    <w:rsid w:val="007039E5"/>
    <w:rsid w:val="007244A6"/>
    <w:rsid w:val="00734517"/>
    <w:rsid w:val="00743DF1"/>
    <w:rsid w:val="00753B92"/>
    <w:rsid w:val="00754EFF"/>
    <w:rsid w:val="00770DBD"/>
    <w:rsid w:val="00774C37"/>
    <w:rsid w:val="00783BCF"/>
    <w:rsid w:val="007A1335"/>
    <w:rsid w:val="007C3442"/>
    <w:rsid w:val="007D25DF"/>
    <w:rsid w:val="007F480E"/>
    <w:rsid w:val="00815F40"/>
    <w:rsid w:val="00837205"/>
    <w:rsid w:val="00840E55"/>
    <w:rsid w:val="00842EE4"/>
    <w:rsid w:val="00851F18"/>
    <w:rsid w:val="00872907"/>
    <w:rsid w:val="008739E7"/>
    <w:rsid w:val="008B2FB9"/>
    <w:rsid w:val="008D2B77"/>
    <w:rsid w:val="008D491D"/>
    <w:rsid w:val="008D7C49"/>
    <w:rsid w:val="008E322B"/>
    <w:rsid w:val="008F2C34"/>
    <w:rsid w:val="008F5E35"/>
    <w:rsid w:val="00902920"/>
    <w:rsid w:val="00910470"/>
    <w:rsid w:val="00927A42"/>
    <w:rsid w:val="00940689"/>
    <w:rsid w:val="009661C3"/>
    <w:rsid w:val="00984E40"/>
    <w:rsid w:val="00987B2B"/>
    <w:rsid w:val="009C44AA"/>
    <w:rsid w:val="009D123C"/>
    <w:rsid w:val="009E7DE5"/>
    <w:rsid w:val="00A23998"/>
    <w:rsid w:val="00A4689A"/>
    <w:rsid w:val="00A740C5"/>
    <w:rsid w:val="00A776EB"/>
    <w:rsid w:val="00A85213"/>
    <w:rsid w:val="00A86A47"/>
    <w:rsid w:val="00AB5740"/>
    <w:rsid w:val="00AE06B0"/>
    <w:rsid w:val="00B01F63"/>
    <w:rsid w:val="00B04631"/>
    <w:rsid w:val="00B24B7C"/>
    <w:rsid w:val="00B55310"/>
    <w:rsid w:val="00B63DD7"/>
    <w:rsid w:val="00B77276"/>
    <w:rsid w:val="00B85120"/>
    <w:rsid w:val="00BA24EF"/>
    <w:rsid w:val="00BA7BFD"/>
    <w:rsid w:val="00BD4124"/>
    <w:rsid w:val="00BE3423"/>
    <w:rsid w:val="00BE709B"/>
    <w:rsid w:val="00BF3A1D"/>
    <w:rsid w:val="00BF5C22"/>
    <w:rsid w:val="00C34FAF"/>
    <w:rsid w:val="00C63C5C"/>
    <w:rsid w:val="00C73CC3"/>
    <w:rsid w:val="00C855B4"/>
    <w:rsid w:val="00CA0D3D"/>
    <w:rsid w:val="00CB4259"/>
    <w:rsid w:val="00CC7D70"/>
    <w:rsid w:val="00CD483E"/>
    <w:rsid w:val="00CE6713"/>
    <w:rsid w:val="00D36535"/>
    <w:rsid w:val="00D42B42"/>
    <w:rsid w:val="00D922F2"/>
    <w:rsid w:val="00DB1BFB"/>
    <w:rsid w:val="00DB2250"/>
    <w:rsid w:val="00DC388A"/>
    <w:rsid w:val="00DD1D42"/>
    <w:rsid w:val="00DD3298"/>
    <w:rsid w:val="00DE608D"/>
    <w:rsid w:val="00DF1250"/>
    <w:rsid w:val="00DF5D49"/>
    <w:rsid w:val="00E238DD"/>
    <w:rsid w:val="00E43804"/>
    <w:rsid w:val="00E45CA0"/>
    <w:rsid w:val="00E52CF1"/>
    <w:rsid w:val="00E55E23"/>
    <w:rsid w:val="00E66BAC"/>
    <w:rsid w:val="00E7232F"/>
    <w:rsid w:val="00E9384E"/>
    <w:rsid w:val="00E9701B"/>
    <w:rsid w:val="00EA433E"/>
    <w:rsid w:val="00EC3B6C"/>
    <w:rsid w:val="00EC71DE"/>
    <w:rsid w:val="00EE32A6"/>
    <w:rsid w:val="00EF1C26"/>
    <w:rsid w:val="00EF2D16"/>
    <w:rsid w:val="00F06295"/>
    <w:rsid w:val="00F06E05"/>
    <w:rsid w:val="00F12D83"/>
    <w:rsid w:val="00F14F84"/>
    <w:rsid w:val="00F67554"/>
    <w:rsid w:val="00F70886"/>
    <w:rsid w:val="00FA510C"/>
    <w:rsid w:val="00FB4681"/>
    <w:rsid w:val="00FC3533"/>
    <w:rsid w:val="00FE333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0D8D6-96DD-4727-86D0-7CF67A9E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140</cp:revision>
  <dcterms:created xsi:type="dcterms:W3CDTF">2024-04-30T23:59:00Z</dcterms:created>
  <dcterms:modified xsi:type="dcterms:W3CDTF">2024-05-08T22:28:00Z</dcterms:modified>
</cp:coreProperties>
</file>