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CF43" w14:textId="77777777" w:rsidR="00F17A2A" w:rsidRDefault="00F17A2A" w:rsidP="00760B7E">
      <w:pPr>
        <w:spacing w:afterLines="50" w:after="156"/>
        <w:jc w:val="center"/>
        <w:rPr>
          <w:rFonts w:ascii="Times New Roman" w:eastAsia="SimSun" w:hAnsi="Times New Roman" w:cs="Times New Roman"/>
          <w:b/>
          <w:sz w:val="32"/>
          <w:szCs w:val="32"/>
        </w:rPr>
      </w:pPr>
    </w:p>
    <w:p w14:paraId="2C979B4F" w14:textId="760A66E3" w:rsidR="00760B7E" w:rsidRPr="00C4018E" w:rsidRDefault="00B03E99" w:rsidP="00482BE7">
      <w:pPr>
        <w:spacing w:afterLines="50" w:after="156"/>
        <w:jc w:val="center"/>
        <w:rPr>
          <w:rFonts w:ascii="Times New Roman" w:eastAsia="SimSun" w:hAnsi="Times New Roman" w:cs="Times New Roman"/>
          <w:b/>
          <w:sz w:val="32"/>
          <w:szCs w:val="32"/>
        </w:rPr>
      </w:pPr>
      <w:bookmarkStart w:id="0" w:name="_Hlk112319603"/>
      <w:r w:rsidRPr="00482BE7">
        <w:rPr>
          <w:rFonts w:ascii="Times New Roman" w:eastAsia="SimSun" w:hAnsi="Times New Roman" w:cs="Times New Roman" w:hint="eastAsia"/>
          <w:b/>
          <w:sz w:val="32"/>
          <w:szCs w:val="32"/>
        </w:rPr>
        <w:t>营商</w:t>
      </w:r>
      <w:r w:rsidR="00B04579" w:rsidRPr="00482BE7">
        <w:rPr>
          <w:rFonts w:ascii="Times New Roman" w:eastAsia="SimSun" w:hAnsi="Times New Roman" w:cs="Times New Roman" w:hint="eastAsia"/>
          <w:b/>
          <w:sz w:val="32"/>
          <w:szCs w:val="32"/>
        </w:rPr>
        <w:t>环境</w:t>
      </w:r>
      <w:r w:rsidRPr="00482BE7">
        <w:rPr>
          <w:rFonts w:ascii="Times New Roman" w:eastAsia="SimSun" w:hAnsi="Times New Roman" w:cs="Times New Roman" w:hint="eastAsia"/>
          <w:b/>
          <w:sz w:val="32"/>
          <w:szCs w:val="32"/>
        </w:rPr>
        <w:t>优化</w:t>
      </w:r>
      <w:r w:rsidR="00B911B5" w:rsidRPr="00482BE7">
        <w:rPr>
          <w:rFonts w:ascii="Times New Roman" w:eastAsia="SimSun" w:hAnsi="Times New Roman" w:cs="Times New Roman" w:hint="eastAsia"/>
          <w:b/>
          <w:sz w:val="32"/>
          <w:szCs w:val="32"/>
        </w:rPr>
        <w:t>、逆向外包与中国高质量引进外资</w:t>
      </w:r>
    </w:p>
    <w:bookmarkEnd w:id="0"/>
    <w:p w14:paraId="024BEFF2" w14:textId="77777777" w:rsidR="00F17A2A" w:rsidRPr="003C0EF5" w:rsidRDefault="00F17A2A" w:rsidP="00760B7E">
      <w:pPr>
        <w:spacing w:line="360" w:lineRule="auto"/>
        <w:ind w:firstLine="403"/>
        <w:rPr>
          <w:rFonts w:ascii="Times New Roman" w:eastAsia="SimSun" w:hAnsi="Times New Roman" w:cs="Times New Roman"/>
          <w:b/>
          <w:szCs w:val="21"/>
        </w:rPr>
      </w:pPr>
    </w:p>
    <w:p w14:paraId="4F2DDDE5" w14:textId="3FE07514" w:rsidR="00760B7E" w:rsidRPr="00482BE7" w:rsidRDefault="00760B7E" w:rsidP="00A70ABB">
      <w:pPr>
        <w:spacing w:line="400" w:lineRule="atLeast"/>
        <w:ind w:firstLineChars="196" w:firstLine="420"/>
        <w:rPr>
          <w:rFonts w:ascii="SimSun" w:eastAsia="SimSun" w:hAnsi="SimSun" w:cs="Times New Roman"/>
          <w:szCs w:val="21"/>
        </w:rPr>
      </w:pPr>
      <w:r w:rsidRPr="009D78E8">
        <w:rPr>
          <w:rFonts w:ascii="Times New Roman" w:eastAsia="SimSun" w:hAnsi="Times New Roman" w:cs="Times New Roman"/>
          <w:b/>
          <w:szCs w:val="21"/>
        </w:rPr>
        <w:tab/>
      </w:r>
      <w:r w:rsidRPr="00482BE7">
        <w:rPr>
          <w:rFonts w:ascii="SimSun" w:eastAsia="SimSun" w:hAnsi="SimSun" w:cs="Times New Roman" w:hint="eastAsia"/>
          <w:b/>
          <w:szCs w:val="21"/>
        </w:rPr>
        <w:t>摘</w:t>
      </w:r>
      <w:r w:rsidRPr="00482BE7">
        <w:rPr>
          <w:rFonts w:ascii="SimSun" w:eastAsia="SimSun" w:hAnsi="SimSun" w:cs="Times New Roman"/>
          <w:b/>
          <w:szCs w:val="21"/>
        </w:rPr>
        <w:t xml:space="preserve"> </w:t>
      </w:r>
      <w:r w:rsidRPr="00482BE7">
        <w:rPr>
          <w:rFonts w:ascii="SimSun" w:eastAsia="SimSun" w:hAnsi="SimSun" w:cs="Times New Roman" w:hint="eastAsia"/>
          <w:b/>
          <w:szCs w:val="21"/>
        </w:rPr>
        <w:t>要</w:t>
      </w:r>
      <w:r w:rsidR="00A70ABB" w:rsidRPr="00482BE7">
        <w:rPr>
          <w:rFonts w:ascii="SimSun" w:eastAsia="SimSun" w:hAnsi="SimSun" w:cs="Times New Roman" w:hint="eastAsia"/>
          <w:b/>
          <w:szCs w:val="21"/>
        </w:rPr>
        <w:t xml:space="preserve"> </w:t>
      </w:r>
      <w:r w:rsidR="00BA3CEE" w:rsidRPr="00482BE7">
        <w:rPr>
          <w:rFonts w:ascii="SimSun" w:eastAsia="SimSun" w:hAnsi="SimSun" w:cs="Times New Roman" w:hint="eastAsia"/>
          <w:szCs w:val="21"/>
        </w:rPr>
        <w:t>创新</w:t>
      </w:r>
      <w:r w:rsidR="00E436AD" w:rsidRPr="00482BE7">
        <w:rPr>
          <w:rFonts w:ascii="SimSun" w:eastAsia="SimSun" w:hAnsi="SimSun" w:cs="Times New Roman" w:hint="eastAsia"/>
          <w:szCs w:val="21"/>
        </w:rPr>
        <w:t>外包是跨国公司应对外部环境变化的战略</w:t>
      </w:r>
      <w:r w:rsidR="005E2A76" w:rsidRPr="00482BE7">
        <w:rPr>
          <w:rFonts w:ascii="SimSun" w:eastAsia="SimSun" w:hAnsi="SimSun" w:cs="Times New Roman" w:hint="eastAsia"/>
          <w:szCs w:val="21"/>
        </w:rPr>
        <w:t>行为。本文</w:t>
      </w:r>
      <w:r w:rsidR="00BA3CEE" w:rsidRPr="00482BE7">
        <w:rPr>
          <w:rFonts w:ascii="SimSun" w:eastAsia="SimSun" w:hAnsi="SimSun" w:cs="Times New Roman" w:hint="eastAsia"/>
          <w:szCs w:val="21"/>
        </w:rPr>
        <w:t>基于中国市场</w:t>
      </w:r>
      <w:r w:rsidR="005E2A76" w:rsidRPr="00482BE7">
        <w:rPr>
          <w:rFonts w:ascii="SimSun" w:eastAsia="SimSun" w:hAnsi="SimSun" w:cs="Times New Roman" w:hint="eastAsia"/>
          <w:szCs w:val="21"/>
        </w:rPr>
        <w:t>的</w:t>
      </w:r>
      <w:r w:rsidR="00BA3CEE" w:rsidRPr="00482BE7">
        <w:rPr>
          <w:rFonts w:ascii="SimSun" w:eastAsia="SimSun" w:hAnsi="SimSun" w:cs="Times New Roman" w:hint="eastAsia"/>
          <w:szCs w:val="21"/>
        </w:rPr>
        <w:t>大样本</w:t>
      </w:r>
      <w:r w:rsidR="005E2A76" w:rsidRPr="00482BE7">
        <w:rPr>
          <w:rFonts w:ascii="SimSun" w:eastAsia="SimSun" w:hAnsi="SimSun" w:cs="Times New Roman" w:hint="eastAsia"/>
          <w:szCs w:val="21"/>
        </w:rPr>
        <w:t>微观数据，探讨</w:t>
      </w:r>
      <w:r w:rsidR="007915D5" w:rsidRPr="00482BE7">
        <w:rPr>
          <w:rFonts w:ascii="SimSun" w:eastAsia="SimSun" w:hAnsi="SimSun" w:cs="Times New Roman" w:hint="eastAsia"/>
          <w:szCs w:val="21"/>
        </w:rPr>
        <w:t>中</w:t>
      </w:r>
      <w:r w:rsidR="0035762D" w:rsidRPr="00482BE7">
        <w:rPr>
          <w:rFonts w:ascii="SimSun" w:eastAsia="SimSun" w:hAnsi="SimSun" w:cs="Times New Roman" w:hint="eastAsia"/>
          <w:szCs w:val="21"/>
        </w:rPr>
        <w:t>国营商</w:t>
      </w:r>
      <w:r w:rsidR="007915D5" w:rsidRPr="00482BE7">
        <w:rPr>
          <w:rFonts w:ascii="SimSun" w:eastAsia="SimSun" w:hAnsi="SimSun" w:cs="Times New Roman" w:hint="eastAsia"/>
          <w:szCs w:val="21"/>
        </w:rPr>
        <w:t>制度</w:t>
      </w:r>
      <w:r w:rsidR="0035762D" w:rsidRPr="00482BE7">
        <w:rPr>
          <w:rFonts w:ascii="SimSun" w:eastAsia="SimSun" w:hAnsi="SimSun" w:cs="Times New Roman" w:hint="eastAsia"/>
          <w:szCs w:val="21"/>
        </w:rPr>
        <w:t>环境</w:t>
      </w:r>
      <w:r w:rsidR="00E3086B" w:rsidRPr="00482BE7">
        <w:rPr>
          <w:rFonts w:ascii="SimSun" w:eastAsia="SimSun" w:hAnsi="SimSun" w:cs="Times New Roman" w:hint="eastAsia"/>
          <w:szCs w:val="21"/>
        </w:rPr>
        <w:t>变化</w:t>
      </w:r>
      <w:r w:rsidR="00BA3CEE" w:rsidRPr="00482BE7">
        <w:rPr>
          <w:rFonts w:ascii="SimSun" w:eastAsia="SimSun" w:hAnsi="SimSun" w:cs="Times New Roman" w:hint="eastAsia"/>
          <w:szCs w:val="21"/>
        </w:rPr>
        <w:t>对国际</w:t>
      </w:r>
      <w:r w:rsidR="0035762D" w:rsidRPr="00482BE7">
        <w:rPr>
          <w:rFonts w:ascii="SimSun" w:eastAsia="SimSun" w:hAnsi="SimSun" w:cs="Times New Roman" w:hint="eastAsia"/>
          <w:szCs w:val="21"/>
        </w:rPr>
        <w:t>创新外包的影响机理</w:t>
      </w:r>
      <w:r w:rsidR="005E2A76" w:rsidRPr="00482BE7">
        <w:rPr>
          <w:rFonts w:ascii="SimSun" w:eastAsia="SimSun" w:hAnsi="SimSun" w:cs="Times New Roman" w:hint="eastAsia"/>
          <w:szCs w:val="21"/>
        </w:rPr>
        <w:t>。研究</w:t>
      </w:r>
      <w:r w:rsidR="00BA3CEE" w:rsidRPr="00482BE7">
        <w:rPr>
          <w:rFonts w:ascii="SimSun" w:eastAsia="SimSun" w:hAnsi="SimSun" w:cs="Times New Roman" w:hint="eastAsia"/>
          <w:szCs w:val="21"/>
        </w:rPr>
        <w:t>发现</w:t>
      </w:r>
      <w:r w:rsidR="005E2A76" w:rsidRPr="00482BE7">
        <w:rPr>
          <w:rFonts w:ascii="SimSun" w:eastAsia="SimSun" w:hAnsi="SimSun" w:cs="Times New Roman" w:hint="eastAsia"/>
          <w:szCs w:val="21"/>
        </w:rPr>
        <w:t>：接包目的地营商制度环境的优化，不仅导致跨国公司增加成熟技术接包服务，同时也促使跨国公司扩大沉没技术服务投入，该结论在进行内生性处理以及稳健性检验之后依旧成立。从影响机制看，接包目的地营商制度环境优化，一方面，促成了结构化的发包市场并显著加剧市场竞争程度，进而导致质量竞争型跨国公司扩大创新技术服务供给、成本竞争型跨国公司增加成熟技术服务供给；另一方面，能够显著降低外包交易成本，促使外包供需双方同时增加外包服务的交易种类和扩大外包服务的技术需求。接包目的地的创新需求越强，其营商制度环境优化对两类创新外包服务投入的正向效应越大，并能显著降低</w:t>
      </w:r>
      <w:r w:rsidR="00213E2C" w:rsidRPr="00482BE7">
        <w:rPr>
          <w:rFonts w:ascii="SimSun" w:eastAsia="SimSun" w:hAnsi="SimSun" w:cs="Times New Roman" w:hint="eastAsia"/>
          <w:szCs w:val="21"/>
        </w:rPr>
        <w:t>跨国公司</w:t>
      </w:r>
      <w:r w:rsidR="005E2A76" w:rsidRPr="00482BE7">
        <w:rPr>
          <w:rFonts w:ascii="SimSun" w:eastAsia="SimSun" w:hAnsi="SimSun" w:cs="Times New Roman" w:hint="eastAsia"/>
          <w:szCs w:val="21"/>
        </w:rPr>
        <w:t>研发成本负担。本文基于</w:t>
      </w:r>
      <w:r w:rsidR="007B5344" w:rsidRPr="00482BE7">
        <w:rPr>
          <w:rFonts w:ascii="SimSun" w:eastAsia="SimSun" w:hAnsi="SimSun" w:cs="Times New Roman" w:hint="eastAsia"/>
          <w:szCs w:val="21"/>
        </w:rPr>
        <w:t>中国市场营商制度环境</w:t>
      </w:r>
      <w:r w:rsidR="00E436AD" w:rsidRPr="00482BE7">
        <w:rPr>
          <w:rFonts w:ascii="SimSun" w:eastAsia="SimSun" w:hAnsi="SimSun" w:cs="Times New Roman" w:hint="eastAsia"/>
          <w:szCs w:val="21"/>
        </w:rPr>
        <w:t>变化</w:t>
      </w:r>
      <w:r w:rsidR="007B5344" w:rsidRPr="00482BE7">
        <w:rPr>
          <w:rFonts w:ascii="SimSun" w:eastAsia="SimSun" w:hAnsi="SimSun" w:cs="Times New Roman" w:hint="eastAsia"/>
          <w:szCs w:val="21"/>
        </w:rPr>
        <w:t>对</w:t>
      </w:r>
      <w:r w:rsidR="00E436AD" w:rsidRPr="00482BE7">
        <w:rPr>
          <w:rFonts w:ascii="SimSun" w:eastAsia="SimSun" w:hAnsi="SimSun" w:cs="Times New Roman" w:hint="eastAsia"/>
          <w:szCs w:val="21"/>
        </w:rPr>
        <w:t>国际创新外包</w:t>
      </w:r>
      <w:r w:rsidR="008E0DD1" w:rsidRPr="00482BE7">
        <w:rPr>
          <w:rFonts w:ascii="SimSun" w:eastAsia="SimSun" w:hAnsi="SimSun" w:cs="Times New Roman" w:hint="eastAsia"/>
          <w:szCs w:val="21"/>
        </w:rPr>
        <w:t>潮涌现象</w:t>
      </w:r>
      <w:r w:rsidR="005E2A76" w:rsidRPr="00482BE7">
        <w:rPr>
          <w:rFonts w:ascii="SimSun" w:eastAsia="SimSun" w:hAnsi="SimSun" w:cs="Times New Roman" w:hint="eastAsia"/>
          <w:szCs w:val="21"/>
        </w:rPr>
        <w:t>的</w:t>
      </w:r>
      <w:r w:rsidR="007B5344" w:rsidRPr="00482BE7">
        <w:rPr>
          <w:rFonts w:ascii="SimSun" w:eastAsia="SimSun" w:hAnsi="SimSun" w:cs="Times New Roman" w:hint="eastAsia"/>
          <w:szCs w:val="21"/>
        </w:rPr>
        <w:t>影响分析</w:t>
      </w:r>
      <w:r w:rsidR="005E2A76" w:rsidRPr="00482BE7">
        <w:rPr>
          <w:rFonts w:ascii="SimSun" w:eastAsia="SimSun" w:hAnsi="SimSun" w:cs="Times New Roman" w:hint="eastAsia"/>
          <w:szCs w:val="21"/>
        </w:rPr>
        <w:t>，</w:t>
      </w:r>
      <w:r w:rsidR="002F7401" w:rsidRPr="00482BE7">
        <w:rPr>
          <w:rFonts w:ascii="SimSun" w:eastAsia="SimSun" w:hAnsi="SimSun" w:cs="Times New Roman" w:hint="eastAsia"/>
          <w:szCs w:val="21"/>
        </w:rPr>
        <w:t>不仅弥补了创新外包在发展中国家最新实践的认识，而且</w:t>
      </w:r>
      <w:r w:rsidR="005E2A76" w:rsidRPr="00482BE7">
        <w:rPr>
          <w:rFonts w:ascii="SimSun" w:eastAsia="SimSun" w:hAnsi="SimSun" w:cs="Times New Roman" w:hint="eastAsia"/>
          <w:szCs w:val="21"/>
        </w:rPr>
        <w:t>为新时期中国深化外包市场营商生态，有效应对外部恶劣环境变化、持续吸引研发等高质量外资进入提供了理论依据和政策启示。</w:t>
      </w:r>
    </w:p>
    <w:p w14:paraId="2DA67CE0" w14:textId="59144148" w:rsidR="00760B7E" w:rsidRPr="009D78E8" w:rsidRDefault="00760B7E" w:rsidP="00760B7E">
      <w:pPr>
        <w:spacing w:line="360" w:lineRule="auto"/>
        <w:ind w:firstLineChars="200" w:firstLine="428"/>
        <w:contextualSpacing/>
        <w:rPr>
          <w:rFonts w:ascii="Times New Roman" w:eastAsia="SimSun" w:hAnsi="Times New Roman" w:cs="Times New Roman"/>
          <w:szCs w:val="21"/>
        </w:rPr>
      </w:pPr>
      <w:r w:rsidRPr="00482BE7">
        <w:rPr>
          <w:rFonts w:ascii="SimSun" w:eastAsia="SimSun" w:hAnsi="SimSun" w:cs="Times New Roman" w:hint="eastAsia"/>
          <w:b/>
          <w:szCs w:val="21"/>
        </w:rPr>
        <w:t>关键词</w:t>
      </w:r>
      <w:r w:rsidR="00A70ABB" w:rsidRPr="00482BE7">
        <w:rPr>
          <w:rFonts w:ascii="SimSun" w:eastAsia="SimSun" w:hAnsi="SimSun" w:cs="Times New Roman" w:hint="eastAsia"/>
          <w:szCs w:val="21"/>
        </w:rPr>
        <w:t xml:space="preserve"> </w:t>
      </w:r>
      <w:r w:rsidR="008850F6" w:rsidRPr="00482BE7">
        <w:rPr>
          <w:rFonts w:ascii="SimSun" w:eastAsia="SimSun" w:hAnsi="SimSun" w:cs="Times New Roman" w:hint="eastAsia"/>
          <w:szCs w:val="21"/>
        </w:rPr>
        <w:t>营商</w:t>
      </w:r>
      <w:r w:rsidR="00E20C87" w:rsidRPr="00482BE7">
        <w:rPr>
          <w:rFonts w:ascii="SimSun" w:eastAsia="SimSun" w:hAnsi="SimSun" w:cs="Times New Roman" w:hint="eastAsia"/>
          <w:szCs w:val="21"/>
        </w:rPr>
        <w:t>制度</w:t>
      </w:r>
      <w:r w:rsidR="008850F6" w:rsidRPr="00482BE7">
        <w:rPr>
          <w:rFonts w:ascii="SimSun" w:eastAsia="SimSun" w:hAnsi="SimSun" w:cs="Times New Roman" w:hint="eastAsia"/>
          <w:szCs w:val="21"/>
        </w:rPr>
        <w:t>环境</w:t>
      </w:r>
      <w:r w:rsidRPr="00482BE7">
        <w:rPr>
          <w:rFonts w:ascii="SimSun" w:eastAsia="SimSun" w:hAnsi="SimSun" w:cs="Times New Roman" w:hint="eastAsia"/>
          <w:szCs w:val="21"/>
        </w:rPr>
        <w:t>；</w:t>
      </w:r>
      <w:r w:rsidR="00912B9E" w:rsidRPr="00482BE7">
        <w:rPr>
          <w:rFonts w:ascii="SimSun" w:eastAsia="SimSun" w:hAnsi="SimSun" w:cs="Times New Roman" w:hint="eastAsia"/>
          <w:szCs w:val="21"/>
        </w:rPr>
        <w:t>跨国公司；</w:t>
      </w:r>
      <w:r w:rsidR="009376AC" w:rsidRPr="00482BE7">
        <w:rPr>
          <w:rFonts w:ascii="SimSun" w:eastAsia="SimSun" w:hAnsi="SimSun" w:cs="Times New Roman" w:hint="eastAsia"/>
          <w:szCs w:val="21"/>
        </w:rPr>
        <w:t>逆向外包</w:t>
      </w:r>
      <w:r w:rsidRPr="00482BE7">
        <w:rPr>
          <w:rFonts w:ascii="SimSun" w:eastAsia="SimSun" w:hAnsi="SimSun" w:cs="Times New Roman" w:hint="eastAsia"/>
          <w:szCs w:val="21"/>
        </w:rPr>
        <w:t>；</w:t>
      </w:r>
      <w:r w:rsidR="00555287" w:rsidRPr="00482BE7">
        <w:rPr>
          <w:rFonts w:ascii="SimSun" w:eastAsia="SimSun" w:hAnsi="SimSun" w:cs="Times New Roman" w:hint="eastAsia"/>
          <w:szCs w:val="21"/>
        </w:rPr>
        <w:t>双元技术</w:t>
      </w:r>
    </w:p>
    <w:p w14:paraId="67115951" w14:textId="77777777" w:rsidR="00760B7E" w:rsidRPr="008850F6" w:rsidRDefault="00760B7E" w:rsidP="00760B7E">
      <w:pPr>
        <w:spacing w:line="360" w:lineRule="auto"/>
        <w:ind w:firstLineChars="200" w:firstLine="440"/>
        <w:contextualSpacing/>
        <w:rPr>
          <w:rFonts w:ascii="Times New Roman" w:eastAsia="FangSong" w:hAnsi="Times New Roman" w:cs="Times New Roman"/>
          <w:sz w:val="22"/>
          <w:szCs w:val="24"/>
        </w:rPr>
      </w:pPr>
    </w:p>
    <w:p w14:paraId="1F9C5E41" w14:textId="77777777" w:rsidR="00760B7E" w:rsidRPr="009376AC" w:rsidRDefault="00760B7E" w:rsidP="00760B7E">
      <w:pPr>
        <w:spacing w:line="360" w:lineRule="auto"/>
        <w:ind w:firstLineChars="200" w:firstLine="440"/>
        <w:contextualSpacing/>
        <w:rPr>
          <w:rFonts w:ascii="Times New Roman" w:eastAsia="FangSong" w:hAnsi="Times New Roman" w:cs="Times New Roman"/>
          <w:sz w:val="22"/>
          <w:szCs w:val="24"/>
        </w:rPr>
      </w:pPr>
    </w:p>
    <w:p w14:paraId="4CD8B7AF"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310B86C6"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223E175F"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43136F41"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5B9FDEFD"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1F3A699A" w14:textId="77777777" w:rsidR="00760B7E" w:rsidRPr="00C4018E" w:rsidRDefault="00760B7E" w:rsidP="00760B7E">
      <w:pPr>
        <w:spacing w:line="360" w:lineRule="auto"/>
        <w:contextualSpacing/>
        <w:rPr>
          <w:rFonts w:ascii="Times New Roman" w:eastAsia="FangSong" w:hAnsi="Times New Roman" w:cs="Times New Roman"/>
          <w:sz w:val="22"/>
          <w:szCs w:val="24"/>
        </w:rPr>
      </w:pPr>
    </w:p>
    <w:p w14:paraId="447780D8" w14:textId="77777777" w:rsidR="00760B7E" w:rsidRPr="00C4018E" w:rsidRDefault="00760B7E" w:rsidP="00760B7E">
      <w:pPr>
        <w:widowControl/>
        <w:jc w:val="left"/>
        <w:rPr>
          <w:rFonts w:ascii="Times New Roman" w:eastAsia="KaiTi" w:hAnsi="Times New Roman" w:cs="Times New Roman"/>
          <w:b/>
          <w:bCs/>
          <w:kern w:val="44"/>
          <w:sz w:val="28"/>
          <w:szCs w:val="21"/>
        </w:rPr>
      </w:pPr>
      <w:r w:rsidRPr="00C4018E">
        <w:rPr>
          <w:rFonts w:ascii="Times New Roman" w:eastAsia="KaiTi" w:hAnsi="Times New Roman"/>
          <w:sz w:val="28"/>
          <w:szCs w:val="21"/>
        </w:rPr>
        <w:br w:type="page"/>
      </w:r>
    </w:p>
    <w:p w14:paraId="3796ABF2" w14:textId="697BB44A" w:rsidR="00760B7E" w:rsidRPr="00D66D00" w:rsidRDefault="00760B7E" w:rsidP="00C23797">
      <w:pPr>
        <w:pStyle w:val="ListParagraph"/>
        <w:spacing w:beforeLines="100" w:before="312" w:afterLines="50" w:after="156" w:line="400" w:lineRule="atLeast"/>
        <w:ind w:left="510" w:firstLineChars="0" w:firstLine="0"/>
        <w:jc w:val="center"/>
        <w:rPr>
          <w:rFonts w:ascii="KaiTi" w:eastAsia="KaiTi" w:hAnsi="KaiTi"/>
          <w:b/>
          <w:sz w:val="28"/>
          <w:szCs w:val="28"/>
        </w:rPr>
      </w:pPr>
      <w:r w:rsidRPr="00D66D00">
        <w:rPr>
          <w:rFonts w:ascii="KaiTi" w:eastAsia="KaiTi" w:hAnsi="KaiTi"/>
          <w:b/>
          <w:sz w:val="28"/>
          <w:szCs w:val="28"/>
        </w:rPr>
        <w:lastRenderedPageBreak/>
        <w:t>一、引</w:t>
      </w:r>
      <w:r w:rsidR="00D66D00" w:rsidRPr="00D66D00">
        <w:rPr>
          <w:rFonts w:ascii="KaiTi" w:eastAsia="KaiTi" w:hAnsi="KaiTi" w:hint="eastAsia"/>
          <w:b/>
          <w:sz w:val="28"/>
          <w:szCs w:val="28"/>
        </w:rPr>
        <w:t xml:space="preserve">  </w:t>
      </w:r>
      <w:r w:rsidRPr="00D66D00">
        <w:rPr>
          <w:rFonts w:ascii="KaiTi" w:eastAsia="KaiTi" w:hAnsi="KaiTi"/>
          <w:b/>
          <w:sz w:val="28"/>
          <w:szCs w:val="28"/>
        </w:rPr>
        <w:t>言</w:t>
      </w:r>
    </w:p>
    <w:p w14:paraId="2A4F35B6" w14:textId="16608472" w:rsidR="00760B7E" w:rsidRPr="00D66D00" w:rsidRDefault="00760B7E" w:rsidP="00760B7E">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在传统国际经济活动中，外包（</w:t>
      </w:r>
      <w:r w:rsidRPr="00D66D00">
        <w:rPr>
          <w:rFonts w:ascii="SimSun" w:eastAsia="SimSun" w:hAnsi="SimSun" w:cs="Times New Roman"/>
          <w:szCs w:val="21"/>
        </w:rPr>
        <w:t>outsourcing</w:t>
      </w:r>
      <w:r w:rsidRPr="00D66D00">
        <w:rPr>
          <w:rFonts w:ascii="SimSun" w:eastAsia="SimSun" w:hAnsi="SimSun" w:cs="Times New Roman" w:hint="eastAsia"/>
          <w:szCs w:val="21"/>
        </w:rPr>
        <w:t>）被列为介于许可与外国直接投资之间的一类特殊交易活动。其特殊性在于，外包不仅具有市场契约型交易的特征，而且还涉及项目知识与信息在微观组织之间的流动，从而产生组织边界的配置特征（</w:t>
      </w:r>
      <w:r w:rsidRPr="00D66D00">
        <w:rPr>
          <w:rFonts w:ascii="SimSun" w:eastAsia="SimSun" w:hAnsi="SimSun" w:cs="Times New Roman"/>
          <w:szCs w:val="21"/>
        </w:rPr>
        <w:t>Chen, 2005</w:t>
      </w:r>
      <w:r w:rsidRPr="00D66D00">
        <w:rPr>
          <w:rFonts w:ascii="SimSun" w:eastAsia="SimSun" w:hAnsi="SimSun" w:cs="Times New Roman" w:hint="eastAsia"/>
          <w:szCs w:val="21"/>
        </w:rPr>
        <w:t>）。</w:t>
      </w:r>
      <w:r w:rsidRPr="00D66D00">
        <w:rPr>
          <w:rFonts w:ascii="SimSun" w:eastAsia="SimSun" w:hAnsi="SimSun" w:cs="Times New Roman"/>
          <w:szCs w:val="21"/>
        </w:rPr>
        <w:t>20</w:t>
      </w:r>
      <w:r w:rsidRPr="00D66D00">
        <w:rPr>
          <w:rFonts w:ascii="SimSun" w:eastAsia="SimSun" w:hAnsi="SimSun" w:cs="Times New Roman" w:hint="eastAsia"/>
          <w:szCs w:val="21"/>
        </w:rPr>
        <w:t>世纪</w:t>
      </w:r>
      <w:r w:rsidRPr="00D66D00">
        <w:rPr>
          <w:rFonts w:ascii="SimSun" w:eastAsia="SimSun" w:hAnsi="SimSun" w:cs="Times New Roman"/>
          <w:szCs w:val="21"/>
        </w:rPr>
        <w:t>80</w:t>
      </w:r>
      <w:r w:rsidRPr="00D66D00">
        <w:rPr>
          <w:rFonts w:ascii="SimSun" w:eastAsia="SimSun" w:hAnsi="SimSun" w:cs="Times New Roman" w:hint="eastAsia"/>
          <w:szCs w:val="21"/>
        </w:rPr>
        <w:t>年代末以来，由于全球化的迅猛发展，企业的外包活动从生产外包扩展到研发</w:t>
      </w:r>
      <w:r w:rsidR="00713F0B" w:rsidRPr="00D66D00">
        <w:rPr>
          <w:rFonts w:ascii="SimSun" w:eastAsia="SimSun" w:hAnsi="SimSun" w:cs="Times New Roman" w:hint="eastAsia"/>
          <w:szCs w:val="21"/>
        </w:rPr>
        <w:t>（创新）</w:t>
      </w:r>
      <w:r w:rsidRPr="00D66D00">
        <w:rPr>
          <w:rFonts w:ascii="SimSun" w:eastAsia="SimSun" w:hAnsi="SimSun" w:cs="Times New Roman" w:hint="eastAsia"/>
          <w:szCs w:val="21"/>
        </w:rPr>
        <w:t>外包</w:t>
      </w:r>
      <w:r w:rsidR="00DE37D6" w:rsidRPr="00D66D00">
        <w:rPr>
          <w:rStyle w:val="EndnoteReference"/>
          <w:rFonts w:ascii="SimSun" w:eastAsia="SimSun" w:hAnsi="SimSun" w:cs="Times New Roman"/>
          <w:szCs w:val="21"/>
        </w:rPr>
        <w:endnoteReference w:id="1"/>
      </w:r>
      <w:r w:rsidRPr="00D66D00">
        <w:rPr>
          <w:rFonts w:ascii="SimSun" w:eastAsia="SimSun" w:hAnsi="SimSun" w:cs="Times New Roman" w:hint="eastAsia"/>
          <w:szCs w:val="21"/>
        </w:rPr>
        <w:t>，</w:t>
      </w:r>
      <w:r w:rsidR="00713F0B" w:rsidRPr="00D66D00">
        <w:rPr>
          <w:rFonts w:ascii="SimSun" w:eastAsia="SimSun" w:hAnsi="SimSun" w:cs="Times New Roman" w:hint="eastAsia"/>
          <w:szCs w:val="21"/>
        </w:rPr>
        <w:t>其活动机理与发展趋势日益受到重视（</w:t>
      </w:r>
      <w:r w:rsidR="00713F0B" w:rsidRPr="00D66D00">
        <w:rPr>
          <w:rFonts w:ascii="SimSun" w:eastAsia="SimSun" w:hAnsi="SimSun" w:cs="Times New Roman"/>
          <w:szCs w:val="21"/>
        </w:rPr>
        <w:t>JB Quinn,2000</w:t>
      </w:r>
      <w:r w:rsidR="00713F0B" w:rsidRPr="00D66D00">
        <w:rPr>
          <w:rFonts w:ascii="SimSun" w:eastAsia="SimSun" w:hAnsi="SimSun" w:cs="Times New Roman" w:hint="eastAsia"/>
          <w:szCs w:val="21"/>
        </w:rPr>
        <w:t>），</w:t>
      </w:r>
      <w:r w:rsidRPr="00D66D00">
        <w:rPr>
          <w:rFonts w:ascii="SimSun" w:eastAsia="SimSun" w:hAnsi="SimSun" w:cs="Times New Roman" w:hint="eastAsia"/>
          <w:szCs w:val="21"/>
        </w:rPr>
        <w:t>上述转变突显出服务外包活动的深化与技术价值的复杂性。</w:t>
      </w:r>
      <w:r w:rsidR="00281D28" w:rsidRPr="00D66D00">
        <w:rPr>
          <w:rFonts w:ascii="SimSun" w:eastAsia="SimSun" w:hAnsi="SimSun" w:cs="Times New Roman" w:hint="eastAsia"/>
          <w:szCs w:val="21"/>
        </w:rPr>
        <w:t>服务</w:t>
      </w:r>
      <w:r w:rsidR="00F060AA" w:rsidRPr="00D66D00">
        <w:rPr>
          <w:rFonts w:ascii="SimSun" w:eastAsia="SimSun" w:hAnsi="SimSun" w:cs="Times New Roman" w:hint="eastAsia"/>
          <w:szCs w:val="21"/>
        </w:rPr>
        <w:t>外包</w:t>
      </w:r>
      <w:r w:rsidRPr="00D66D00">
        <w:rPr>
          <w:rFonts w:ascii="SimSun" w:eastAsia="SimSun" w:hAnsi="SimSun" w:cs="Times New Roman" w:hint="eastAsia"/>
          <w:szCs w:val="21"/>
        </w:rPr>
        <w:t>的不断拓展与深化大大提高了相关部门的生产效率，并逐渐成为当代经济发展与推动生产方式变革的重要力量（徐毅和张二震，</w:t>
      </w:r>
      <w:r w:rsidRPr="00D66D00">
        <w:rPr>
          <w:rFonts w:ascii="SimSun" w:eastAsia="SimSun" w:hAnsi="SimSun" w:cs="Times New Roman"/>
          <w:szCs w:val="21"/>
        </w:rPr>
        <w:t>2008</w:t>
      </w:r>
      <w:r w:rsidRPr="00D66D00">
        <w:rPr>
          <w:rFonts w:ascii="SimSun" w:eastAsia="SimSun" w:hAnsi="SimSun" w:cs="Times New Roman" w:hint="eastAsia"/>
          <w:szCs w:val="21"/>
        </w:rPr>
        <w:t>）。</w:t>
      </w:r>
    </w:p>
    <w:p w14:paraId="3BCC55F1" w14:textId="39C9456D" w:rsidR="00760B7E" w:rsidRPr="00D66D00" w:rsidRDefault="00760B7E" w:rsidP="00760B7E">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从发展历程来看，创新外包大致可以分为信息技术外包（</w:t>
      </w:r>
      <w:r w:rsidRPr="00D66D00">
        <w:rPr>
          <w:rFonts w:ascii="SimSun" w:eastAsia="SimSun" w:hAnsi="SimSun" w:cs="Times New Roman"/>
          <w:szCs w:val="21"/>
        </w:rPr>
        <w:t>ITO</w:t>
      </w:r>
      <w:r w:rsidRPr="00D66D00">
        <w:rPr>
          <w:rFonts w:ascii="SimSun" w:eastAsia="SimSun" w:hAnsi="SimSun" w:cs="Times New Roman" w:hint="eastAsia"/>
          <w:szCs w:val="21"/>
        </w:rPr>
        <w:t>）、业务流程外包（</w:t>
      </w:r>
      <w:r w:rsidRPr="00D66D00">
        <w:rPr>
          <w:rFonts w:ascii="SimSun" w:eastAsia="SimSun" w:hAnsi="SimSun" w:cs="Times New Roman"/>
          <w:szCs w:val="21"/>
        </w:rPr>
        <w:t>BPO</w:t>
      </w:r>
      <w:r w:rsidRPr="00D66D00">
        <w:rPr>
          <w:rFonts w:ascii="SimSun" w:eastAsia="SimSun" w:hAnsi="SimSun" w:cs="Times New Roman" w:hint="eastAsia"/>
          <w:szCs w:val="21"/>
        </w:rPr>
        <w:t>）与知识处理外包（</w:t>
      </w:r>
      <w:r w:rsidRPr="00D66D00">
        <w:rPr>
          <w:rFonts w:ascii="SimSun" w:eastAsia="SimSun" w:hAnsi="SimSun" w:cs="Times New Roman"/>
          <w:szCs w:val="21"/>
        </w:rPr>
        <w:t>KPO</w:t>
      </w:r>
      <w:r w:rsidRPr="00D66D00">
        <w:rPr>
          <w:rFonts w:ascii="SimSun" w:eastAsia="SimSun" w:hAnsi="SimSun" w:cs="Times New Roman" w:hint="eastAsia"/>
          <w:szCs w:val="21"/>
        </w:rPr>
        <w:t>）三大基本类型</w:t>
      </w:r>
      <w:r w:rsidR="00DE37D6" w:rsidRPr="00D66D00">
        <w:rPr>
          <w:rStyle w:val="EndnoteReference"/>
          <w:rFonts w:ascii="SimSun" w:eastAsia="SimSun" w:hAnsi="SimSun" w:cs="Times New Roman"/>
          <w:szCs w:val="21"/>
        </w:rPr>
        <w:endnoteReference w:id="2"/>
      </w:r>
      <w:r w:rsidRPr="00D66D00">
        <w:rPr>
          <w:rFonts w:ascii="SimSun" w:eastAsia="SimSun" w:hAnsi="SimSun" w:cs="Times New Roman" w:hint="eastAsia"/>
          <w:szCs w:val="21"/>
        </w:rPr>
        <w:t>，其中</w:t>
      </w:r>
      <w:r w:rsidRPr="00D66D00">
        <w:rPr>
          <w:rFonts w:ascii="SimSun" w:eastAsia="SimSun" w:hAnsi="SimSun" w:cs="Times New Roman"/>
          <w:szCs w:val="21"/>
        </w:rPr>
        <w:t>ITO</w:t>
      </w:r>
      <w:r w:rsidRPr="00D66D00">
        <w:rPr>
          <w:rFonts w:ascii="SimSun" w:eastAsia="SimSun" w:hAnsi="SimSun" w:cs="Times New Roman" w:hint="eastAsia"/>
          <w:szCs w:val="21"/>
        </w:rPr>
        <w:t>占据了三分之二的份额，后两者则发展很快。由于拥有廉价的劳动力和大量的潜在消费人群，印度占据了全球</w:t>
      </w:r>
      <w:r w:rsidRPr="00D66D00">
        <w:rPr>
          <w:rFonts w:ascii="SimSun" w:eastAsia="SimSun" w:hAnsi="SimSun" w:cs="Times New Roman"/>
          <w:szCs w:val="21"/>
        </w:rPr>
        <w:t>“IT</w:t>
      </w:r>
      <w:r w:rsidRPr="00D66D00">
        <w:rPr>
          <w:rFonts w:ascii="SimSun" w:eastAsia="SimSun" w:hAnsi="SimSun" w:cs="Times New Roman" w:hint="eastAsia"/>
          <w:szCs w:val="21"/>
        </w:rPr>
        <w:t>外包中心</w:t>
      </w:r>
      <w:r w:rsidRPr="00D66D00">
        <w:rPr>
          <w:rFonts w:ascii="SimSun" w:eastAsia="SimSun" w:hAnsi="SimSun" w:cs="Times New Roman"/>
          <w:szCs w:val="21"/>
        </w:rPr>
        <w:t>”</w:t>
      </w:r>
      <w:r w:rsidRPr="00D66D00">
        <w:rPr>
          <w:rFonts w:ascii="SimSun" w:eastAsia="SimSun" w:hAnsi="SimSun" w:cs="Times New Roman" w:hint="eastAsia"/>
          <w:szCs w:val="21"/>
        </w:rPr>
        <w:t>的地位，在</w:t>
      </w:r>
      <w:r w:rsidRPr="00D66D00">
        <w:rPr>
          <w:rFonts w:ascii="SimSun" w:eastAsia="SimSun" w:hAnsi="SimSun" w:cs="Times New Roman"/>
          <w:szCs w:val="21"/>
        </w:rPr>
        <w:t>21</w:t>
      </w:r>
      <w:r w:rsidRPr="00D66D00">
        <w:rPr>
          <w:rFonts w:ascii="SimSun" w:eastAsia="SimSun" w:hAnsi="SimSun" w:cs="Times New Roman" w:hint="eastAsia"/>
          <w:szCs w:val="21"/>
        </w:rPr>
        <w:t>世纪初一度拥有全球</w:t>
      </w:r>
      <w:r w:rsidRPr="00D66D00">
        <w:rPr>
          <w:rFonts w:ascii="SimSun" w:eastAsia="SimSun" w:hAnsi="SimSun" w:cs="Times New Roman"/>
          <w:szCs w:val="21"/>
        </w:rPr>
        <w:t>85%</w:t>
      </w:r>
      <w:r w:rsidRPr="00D66D00">
        <w:rPr>
          <w:rFonts w:ascii="SimSun" w:eastAsia="SimSun" w:hAnsi="SimSun" w:cs="Times New Roman" w:hint="eastAsia"/>
          <w:szCs w:val="21"/>
        </w:rPr>
        <w:t>的离岸外包市场</w:t>
      </w:r>
      <w:r w:rsidR="00A505EE" w:rsidRPr="00D66D00">
        <w:rPr>
          <w:rFonts w:ascii="SimSun" w:eastAsia="SimSun" w:hAnsi="SimSun" w:cs="Times New Roman" w:hint="eastAsia"/>
          <w:szCs w:val="21"/>
        </w:rPr>
        <w:t>(</w:t>
      </w:r>
      <w:r w:rsidR="00A505EE" w:rsidRPr="00D66D00">
        <w:rPr>
          <w:rFonts w:ascii="SimSun" w:eastAsia="SimSun" w:hAnsi="SimSun" w:cs="Times New Roman"/>
          <w:szCs w:val="21"/>
        </w:rPr>
        <w:t>Chanda,et,al,2006</w:t>
      </w:r>
      <w:r w:rsidR="00A505EE" w:rsidRPr="00D66D00">
        <w:rPr>
          <w:rFonts w:ascii="SimSun" w:eastAsia="SimSun" w:hAnsi="SimSun" w:cs="Times New Roman" w:hint="eastAsia"/>
          <w:szCs w:val="21"/>
        </w:rPr>
        <w:t>)</w:t>
      </w:r>
      <w:r w:rsidR="00DE37D6" w:rsidRPr="00D66D00">
        <w:rPr>
          <w:rStyle w:val="EndnoteReference"/>
          <w:rFonts w:ascii="SimSun" w:eastAsia="SimSun" w:hAnsi="SimSun" w:cs="Times New Roman"/>
          <w:szCs w:val="21"/>
        </w:rPr>
        <w:endnoteReference w:id="3"/>
      </w:r>
      <w:r w:rsidRPr="00D66D00">
        <w:rPr>
          <w:rFonts w:ascii="SimSun" w:eastAsia="SimSun" w:hAnsi="SimSun" w:cs="Times New Roman" w:hint="eastAsia"/>
          <w:szCs w:val="21"/>
        </w:rPr>
        <w:t>。依靠广阔的国内市场与丰富的劳动力，中国外包服务也在加入世贸组织之后快速发展，并在</w:t>
      </w:r>
      <w:r w:rsidRPr="00D66D00">
        <w:rPr>
          <w:rFonts w:ascii="SimSun" w:eastAsia="SimSun" w:hAnsi="SimSun" w:cs="Times New Roman"/>
          <w:szCs w:val="21"/>
        </w:rPr>
        <w:t>2006-2016</w:t>
      </w:r>
      <w:r w:rsidRPr="00D66D00">
        <w:rPr>
          <w:rFonts w:ascii="SimSun" w:eastAsia="SimSun" w:hAnsi="SimSun" w:cs="Times New Roman" w:hint="eastAsia"/>
          <w:szCs w:val="21"/>
        </w:rPr>
        <w:t>年迎来了创新外包</w:t>
      </w:r>
      <w:r w:rsidRPr="00D66D00">
        <w:rPr>
          <w:rFonts w:ascii="SimSun" w:eastAsia="SimSun" w:hAnsi="SimSun" w:cs="Times New Roman"/>
          <w:szCs w:val="21"/>
        </w:rPr>
        <w:t>“</w:t>
      </w:r>
      <w:r w:rsidRPr="00D66D00">
        <w:rPr>
          <w:rFonts w:ascii="SimSun" w:eastAsia="SimSun" w:hAnsi="SimSun" w:cs="Times New Roman" w:hint="eastAsia"/>
          <w:szCs w:val="21"/>
        </w:rPr>
        <w:t>黄金十年</w:t>
      </w:r>
      <w:r w:rsidRPr="00D66D00">
        <w:rPr>
          <w:rFonts w:ascii="SimSun" w:eastAsia="SimSun" w:hAnsi="SimSun" w:cs="Times New Roman"/>
          <w:szCs w:val="21"/>
        </w:rPr>
        <w:t>”</w:t>
      </w:r>
      <w:r w:rsidR="00C501C4" w:rsidRPr="00D66D00">
        <w:rPr>
          <w:rStyle w:val="EndnoteReference"/>
          <w:rFonts w:ascii="SimSun" w:eastAsia="SimSun" w:hAnsi="SimSun" w:cs="Times New Roman"/>
          <w:szCs w:val="21"/>
        </w:rPr>
        <w:endnoteReference w:id="4"/>
      </w:r>
      <w:r w:rsidRPr="00D66D00">
        <w:rPr>
          <w:rFonts w:ascii="SimSun" w:eastAsia="SimSun" w:hAnsi="SimSun" w:cs="Times New Roman" w:hint="eastAsia"/>
          <w:szCs w:val="21"/>
        </w:rPr>
        <w:t>；</w:t>
      </w:r>
      <w:r w:rsidRPr="00D66D00">
        <w:rPr>
          <w:rFonts w:ascii="SimSun" w:eastAsia="SimSun" w:hAnsi="SimSun" w:cs="Times New Roman"/>
          <w:szCs w:val="21"/>
        </w:rPr>
        <w:t>2010-2018</w:t>
      </w:r>
      <w:r w:rsidRPr="00D66D00">
        <w:rPr>
          <w:rFonts w:ascii="SimSun" w:eastAsia="SimSun" w:hAnsi="SimSun" w:cs="Times New Roman" w:hint="eastAsia"/>
          <w:szCs w:val="21"/>
        </w:rPr>
        <w:t>年，中国国际服务外包业务规模占全球服务外包市场比重从</w:t>
      </w:r>
      <w:r w:rsidRPr="00D66D00">
        <w:rPr>
          <w:rFonts w:ascii="SimSun" w:eastAsia="SimSun" w:hAnsi="SimSun" w:cs="Times New Roman"/>
          <w:szCs w:val="21"/>
        </w:rPr>
        <w:t>17%</w:t>
      </w:r>
      <w:r w:rsidRPr="00D66D00">
        <w:rPr>
          <w:rFonts w:ascii="SimSun" w:eastAsia="SimSun" w:hAnsi="SimSun" w:cs="Times New Roman" w:hint="eastAsia"/>
          <w:szCs w:val="21"/>
        </w:rPr>
        <w:t>提升至</w:t>
      </w:r>
      <w:r w:rsidRPr="00D66D00">
        <w:rPr>
          <w:rFonts w:ascii="SimSun" w:eastAsia="SimSun" w:hAnsi="SimSun" w:cs="Times New Roman"/>
          <w:szCs w:val="21"/>
        </w:rPr>
        <w:t>31.7%</w:t>
      </w:r>
      <w:r w:rsidRPr="00D66D00">
        <w:rPr>
          <w:rFonts w:ascii="SimSun" w:eastAsia="SimSun" w:hAnsi="SimSun" w:cs="Times New Roman" w:hint="eastAsia"/>
          <w:szCs w:val="21"/>
        </w:rPr>
        <w:t>，连续九年保持第二大全球服务外包承接国地位，并继续保持高增长的趋势。</w:t>
      </w:r>
      <w:r w:rsidR="00B254F5" w:rsidRPr="00D66D00">
        <w:rPr>
          <w:rFonts w:ascii="SimSun" w:eastAsia="SimSun" w:hAnsi="SimSun" w:cs="Times New Roman" w:hint="eastAsia"/>
          <w:szCs w:val="21"/>
        </w:rPr>
        <w:t>与此</w:t>
      </w:r>
      <w:r w:rsidRPr="00D66D00">
        <w:rPr>
          <w:rFonts w:ascii="SimSun" w:eastAsia="SimSun" w:hAnsi="SimSun" w:cs="Times New Roman" w:hint="eastAsia"/>
          <w:szCs w:val="21"/>
        </w:rPr>
        <w:t>同时，政府部门也不断出台相关政策推动中国外包服务高质量发展，自</w:t>
      </w:r>
      <w:r w:rsidRPr="00D66D00">
        <w:rPr>
          <w:rFonts w:ascii="SimSun" w:eastAsia="SimSun" w:hAnsi="SimSun" w:cs="Times New Roman"/>
          <w:szCs w:val="21"/>
        </w:rPr>
        <w:t>2016</w:t>
      </w:r>
      <w:r w:rsidRPr="00D66D00">
        <w:rPr>
          <w:rFonts w:ascii="SimSun" w:eastAsia="SimSun" w:hAnsi="SimSun" w:cs="Times New Roman" w:hint="eastAsia"/>
          <w:szCs w:val="21"/>
        </w:rPr>
        <w:t>年起，中国商务部正式发布《服务外包产业重点发展领域指导目录》，每</w:t>
      </w:r>
      <w:r w:rsidRPr="00D66D00">
        <w:rPr>
          <w:rFonts w:ascii="SimSun" w:eastAsia="SimSun" w:hAnsi="SimSun" w:cs="Times New Roman"/>
          <w:szCs w:val="21"/>
        </w:rPr>
        <w:t>2</w:t>
      </w:r>
      <w:r w:rsidRPr="00D66D00">
        <w:rPr>
          <w:rFonts w:ascii="SimSun" w:eastAsia="SimSun" w:hAnsi="SimSun" w:cs="Times New Roman" w:hint="eastAsia"/>
          <w:szCs w:val="21"/>
        </w:rPr>
        <w:t>年修订一次，标志着中国作为全球新兴重要创新外包服务市场迎来了制度化的开放创新。与一般的发展中国家</w:t>
      </w:r>
      <w:r w:rsidR="002F43E1" w:rsidRPr="00D66D00">
        <w:rPr>
          <w:rFonts w:ascii="SimSun" w:eastAsia="SimSun" w:hAnsi="SimSun" w:cs="Times New Roman" w:hint="eastAsia"/>
          <w:szCs w:val="21"/>
        </w:rPr>
        <w:t>单纯承接</w:t>
      </w:r>
      <w:r w:rsidRPr="00D66D00">
        <w:rPr>
          <w:rFonts w:ascii="SimSun" w:eastAsia="SimSun" w:hAnsi="SimSun" w:cs="Times New Roman" w:hint="eastAsia"/>
          <w:szCs w:val="21"/>
        </w:rPr>
        <w:t>外包活动不同，</w:t>
      </w:r>
      <w:r w:rsidR="00DF089E" w:rsidRPr="00D66D00">
        <w:rPr>
          <w:rFonts w:ascii="SimSun" w:eastAsia="SimSun" w:hAnsi="SimSun" w:cs="Times New Roman" w:hint="eastAsia"/>
          <w:szCs w:val="21"/>
        </w:rPr>
        <w:t>自21世纪</w:t>
      </w:r>
      <w:r w:rsidR="00B254F5" w:rsidRPr="00D66D00">
        <w:rPr>
          <w:rFonts w:ascii="SimSun" w:eastAsia="SimSun" w:hAnsi="SimSun" w:cs="Times New Roman" w:hint="eastAsia"/>
          <w:szCs w:val="21"/>
        </w:rPr>
        <w:t>初</w:t>
      </w:r>
      <w:r w:rsidR="00DF089E" w:rsidRPr="00D66D00">
        <w:rPr>
          <w:rFonts w:ascii="SimSun" w:eastAsia="SimSun" w:hAnsi="SimSun" w:cs="Times New Roman" w:hint="eastAsia"/>
          <w:szCs w:val="21"/>
        </w:rPr>
        <w:t>以来，中国</w:t>
      </w:r>
      <w:r w:rsidR="00EC7CA5" w:rsidRPr="00D66D00">
        <w:rPr>
          <w:rFonts w:ascii="SimSun" w:eastAsia="SimSun" w:hAnsi="SimSun" w:cs="Times New Roman" w:hint="eastAsia"/>
          <w:szCs w:val="21"/>
        </w:rPr>
        <w:t>创新</w:t>
      </w:r>
      <w:r w:rsidR="00DF089E" w:rsidRPr="00D66D00">
        <w:rPr>
          <w:rFonts w:ascii="SimSun" w:eastAsia="SimSun" w:hAnsi="SimSun" w:cs="Times New Roman" w:hint="eastAsia"/>
          <w:szCs w:val="21"/>
        </w:rPr>
        <w:t>外包的另一趋势是发包</w:t>
      </w:r>
      <w:r w:rsidR="00EC7CA5" w:rsidRPr="00D66D00">
        <w:rPr>
          <w:rFonts w:ascii="SimSun" w:eastAsia="SimSun" w:hAnsi="SimSun" w:cs="Times New Roman" w:hint="eastAsia"/>
          <w:szCs w:val="21"/>
        </w:rPr>
        <w:t>活动兴起</w:t>
      </w:r>
      <w:r w:rsidR="00DF089E" w:rsidRPr="00D66D00">
        <w:rPr>
          <w:rFonts w:ascii="SimSun" w:eastAsia="SimSun" w:hAnsi="SimSun" w:cs="Times New Roman" w:hint="eastAsia"/>
          <w:szCs w:val="21"/>
        </w:rPr>
        <w:t>：</w:t>
      </w:r>
      <w:r w:rsidRPr="00D66D00">
        <w:rPr>
          <w:rFonts w:ascii="SimSun" w:eastAsia="SimSun" w:hAnsi="SimSun" w:cs="Times New Roman" w:hint="eastAsia"/>
          <w:szCs w:val="21"/>
        </w:rPr>
        <w:t>中国企业</w:t>
      </w:r>
      <w:r w:rsidR="00DF089E" w:rsidRPr="00D66D00">
        <w:rPr>
          <w:rFonts w:ascii="SimSun" w:eastAsia="SimSun" w:hAnsi="SimSun" w:cs="Times New Roman" w:hint="eastAsia"/>
          <w:szCs w:val="21"/>
        </w:rPr>
        <w:t>不仅离岸开展</w:t>
      </w:r>
      <w:r w:rsidR="00DE08A9" w:rsidRPr="00D66D00">
        <w:rPr>
          <w:rFonts w:ascii="SimSun" w:eastAsia="SimSun" w:hAnsi="SimSun" w:cs="Times New Roman"/>
          <w:szCs w:val="21"/>
        </w:rPr>
        <w:t>“</w:t>
      </w:r>
      <w:r w:rsidRPr="00D66D00">
        <w:rPr>
          <w:rFonts w:ascii="SimSun" w:eastAsia="SimSun" w:hAnsi="SimSun" w:cs="Times New Roman" w:hint="eastAsia"/>
          <w:szCs w:val="21"/>
        </w:rPr>
        <w:t>逆向外包</w:t>
      </w:r>
      <w:r w:rsidR="00DE08A9" w:rsidRPr="00D66D00">
        <w:rPr>
          <w:rFonts w:ascii="SimSun" w:eastAsia="SimSun" w:hAnsi="SimSun" w:cs="Times New Roman"/>
          <w:szCs w:val="21"/>
        </w:rPr>
        <w:t>”</w:t>
      </w:r>
      <w:r w:rsidR="00C501C4" w:rsidRPr="00D66D00">
        <w:rPr>
          <w:rStyle w:val="EndnoteReference"/>
          <w:rFonts w:ascii="SimSun" w:eastAsia="SimSun" w:hAnsi="SimSun" w:cs="Times New Roman"/>
          <w:szCs w:val="21"/>
        </w:rPr>
        <w:endnoteReference w:id="5"/>
      </w:r>
      <w:r w:rsidR="00EC7CA5" w:rsidRPr="00D66D00">
        <w:rPr>
          <w:rFonts w:ascii="SimSun" w:eastAsia="SimSun" w:hAnsi="SimSun" w:cs="Times New Roman" w:hint="eastAsia"/>
          <w:szCs w:val="21"/>
        </w:rPr>
        <w:t>，同时</w:t>
      </w:r>
      <w:r w:rsidR="00DF089E" w:rsidRPr="00D66D00">
        <w:rPr>
          <w:rFonts w:ascii="SimSun" w:eastAsia="SimSun" w:hAnsi="SimSun" w:cs="Times New Roman" w:hint="eastAsia"/>
          <w:szCs w:val="21"/>
        </w:rPr>
        <w:t>也充分发挥本国市场发包</w:t>
      </w:r>
      <w:r w:rsidR="001A6A0E" w:rsidRPr="00D66D00">
        <w:rPr>
          <w:rFonts w:ascii="SimSun" w:eastAsia="SimSun" w:hAnsi="SimSun" w:cs="Times New Roman" w:hint="eastAsia"/>
          <w:szCs w:val="21"/>
        </w:rPr>
        <w:t>需求潜力，不断吸引众多跨国公司纷纷进驻中国市场开展</w:t>
      </w:r>
      <w:r w:rsidRPr="00D66D00">
        <w:rPr>
          <w:rFonts w:ascii="SimSun" w:eastAsia="SimSun" w:hAnsi="SimSun" w:cs="Times New Roman" w:hint="eastAsia"/>
          <w:szCs w:val="21"/>
        </w:rPr>
        <w:t>接包，从而基于中国情境的</w:t>
      </w:r>
      <w:r w:rsidR="0064398A" w:rsidRPr="00D66D00">
        <w:rPr>
          <w:rFonts w:ascii="SimSun" w:eastAsia="SimSun" w:hAnsi="SimSun" w:cs="Times New Roman" w:hint="eastAsia"/>
          <w:szCs w:val="21"/>
        </w:rPr>
        <w:t>在岸</w:t>
      </w:r>
      <w:r w:rsidRPr="00D66D00">
        <w:rPr>
          <w:rFonts w:ascii="SimSun" w:eastAsia="SimSun" w:hAnsi="SimSun" w:cs="Times New Roman"/>
          <w:szCs w:val="21"/>
        </w:rPr>
        <w:t>“</w:t>
      </w:r>
      <w:r w:rsidRPr="00D66D00">
        <w:rPr>
          <w:rFonts w:ascii="SimSun" w:eastAsia="SimSun" w:hAnsi="SimSun" w:cs="Times New Roman" w:hint="eastAsia"/>
          <w:szCs w:val="21"/>
        </w:rPr>
        <w:t>逆向外包</w:t>
      </w:r>
      <w:r w:rsidRPr="00D66D00">
        <w:rPr>
          <w:rFonts w:ascii="SimSun" w:eastAsia="SimSun" w:hAnsi="SimSun" w:cs="Times New Roman"/>
          <w:szCs w:val="21"/>
        </w:rPr>
        <w:t>”</w:t>
      </w:r>
      <w:r w:rsidRPr="00D66D00">
        <w:rPr>
          <w:rFonts w:ascii="SimSun" w:eastAsia="SimSun" w:hAnsi="SimSun" w:cs="Times New Roman" w:hint="eastAsia"/>
          <w:szCs w:val="21"/>
        </w:rPr>
        <w:t>活动在过去十多年中得以蓬勃发展</w:t>
      </w:r>
      <w:r w:rsidR="00C501C4" w:rsidRPr="00D66D00">
        <w:rPr>
          <w:rStyle w:val="EndnoteReference"/>
          <w:rFonts w:ascii="SimSun" w:eastAsia="SimSun" w:hAnsi="SimSun" w:cs="Times New Roman"/>
          <w:szCs w:val="21"/>
        </w:rPr>
        <w:endnoteReference w:id="6"/>
      </w:r>
      <w:r w:rsidRPr="00D66D00">
        <w:rPr>
          <w:rFonts w:ascii="SimSun" w:eastAsia="SimSun" w:hAnsi="SimSun" w:cs="Times New Roman" w:hint="eastAsia"/>
          <w:szCs w:val="21"/>
        </w:rPr>
        <w:t>。</w:t>
      </w:r>
    </w:p>
    <w:p w14:paraId="1AC1BDDC" w14:textId="36735255" w:rsidR="00F96889" w:rsidRPr="00D66D00" w:rsidRDefault="00760B7E" w:rsidP="00760B7E">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中国内地出现的</w:t>
      </w:r>
      <w:r w:rsidR="0064398A" w:rsidRPr="00D66D00">
        <w:rPr>
          <w:rFonts w:ascii="SimSun" w:eastAsia="SimSun" w:hAnsi="SimSun" w:cs="Times New Roman" w:hint="eastAsia"/>
          <w:szCs w:val="21"/>
        </w:rPr>
        <w:t>在岸</w:t>
      </w:r>
      <w:r w:rsidRPr="00D66D00">
        <w:rPr>
          <w:rFonts w:ascii="SimSun" w:eastAsia="SimSun" w:hAnsi="SimSun" w:cs="Times New Roman"/>
          <w:szCs w:val="21"/>
        </w:rPr>
        <w:t>“</w:t>
      </w:r>
      <w:r w:rsidRPr="00D66D00">
        <w:rPr>
          <w:rFonts w:ascii="SimSun" w:eastAsia="SimSun" w:hAnsi="SimSun" w:cs="Times New Roman" w:hint="eastAsia"/>
          <w:szCs w:val="21"/>
        </w:rPr>
        <w:t>逆向外包</w:t>
      </w:r>
      <w:r w:rsidRPr="00D66D00">
        <w:rPr>
          <w:rFonts w:ascii="SimSun" w:eastAsia="SimSun" w:hAnsi="SimSun" w:cs="Times New Roman"/>
          <w:szCs w:val="21"/>
        </w:rPr>
        <w:t>”</w:t>
      </w:r>
      <w:r w:rsidRPr="00D66D00">
        <w:rPr>
          <w:rFonts w:ascii="SimSun" w:eastAsia="SimSun" w:hAnsi="SimSun" w:cs="Times New Roman" w:hint="eastAsia"/>
          <w:szCs w:val="21"/>
        </w:rPr>
        <w:t>活动提供了极具学术研究价值的标的，这不仅源于跨国公司在东道国创新外包活动中扮演承接方的角色，</w:t>
      </w:r>
      <w:r w:rsidR="004D640D" w:rsidRPr="00D66D00">
        <w:rPr>
          <w:rFonts w:ascii="SimSun" w:eastAsia="SimSun" w:hAnsi="SimSun" w:cs="Times New Roman" w:hint="eastAsia"/>
          <w:szCs w:val="21"/>
        </w:rPr>
        <w:t>从而</w:t>
      </w:r>
      <w:r w:rsidRPr="00D66D00">
        <w:rPr>
          <w:rFonts w:ascii="SimSun" w:eastAsia="SimSun" w:hAnsi="SimSun" w:cs="Times New Roman" w:hint="eastAsia"/>
          <w:szCs w:val="21"/>
        </w:rPr>
        <w:t>便利我们更好透视</w:t>
      </w:r>
      <w:r w:rsidR="0064398A" w:rsidRPr="00D66D00">
        <w:rPr>
          <w:rFonts w:ascii="SimSun" w:eastAsia="SimSun" w:hAnsi="SimSun" w:cs="Times New Roman" w:hint="eastAsia"/>
          <w:szCs w:val="21"/>
        </w:rPr>
        <w:t>合约交易</w:t>
      </w:r>
      <w:r w:rsidR="000C25E4" w:rsidRPr="00D66D00">
        <w:rPr>
          <w:rFonts w:ascii="SimSun" w:eastAsia="SimSun" w:hAnsi="SimSun" w:cs="Times New Roman" w:hint="eastAsia"/>
          <w:szCs w:val="21"/>
        </w:rPr>
        <w:t>活动</w:t>
      </w:r>
      <w:r w:rsidR="0064398A" w:rsidRPr="00D66D00">
        <w:rPr>
          <w:rFonts w:ascii="SimSun" w:eastAsia="SimSun" w:hAnsi="SimSun" w:cs="Times New Roman" w:hint="eastAsia"/>
          <w:szCs w:val="21"/>
        </w:rPr>
        <w:t>中</w:t>
      </w:r>
      <w:r w:rsidRPr="00D66D00">
        <w:rPr>
          <w:rFonts w:ascii="SimSun" w:eastAsia="SimSun" w:hAnsi="SimSun" w:cs="Times New Roman" w:hint="eastAsia"/>
          <w:szCs w:val="21"/>
        </w:rPr>
        <w:t>跨国公司技术扩散的“黑匣子”机制</w:t>
      </w:r>
      <w:r w:rsidR="0064398A" w:rsidRPr="00D66D00">
        <w:rPr>
          <w:rFonts w:ascii="SimSun" w:eastAsia="SimSun" w:hAnsi="SimSun" w:cs="Times New Roman" w:hint="eastAsia"/>
          <w:szCs w:val="21"/>
        </w:rPr>
        <w:t>。</w:t>
      </w:r>
      <w:r w:rsidRPr="00D66D00">
        <w:rPr>
          <w:rFonts w:ascii="SimSun" w:eastAsia="SimSun" w:hAnsi="SimSun" w:cs="Times New Roman" w:hint="eastAsia"/>
          <w:szCs w:val="21"/>
        </w:rPr>
        <w:t>更为重要的意义在于：在岸交易的情境对于进驻</w:t>
      </w:r>
      <w:r w:rsidR="008A0C7B" w:rsidRPr="00D66D00">
        <w:rPr>
          <w:rFonts w:ascii="SimSun" w:eastAsia="SimSun" w:hAnsi="SimSun" w:cs="Times New Roman" w:hint="eastAsia"/>
          <w:szCs w:val="21"/>
        </w:rPr>
        <w:t>中国</w:t>
      </w:r>
      <w:r w:rsidRPr="00D66D00">
        <w:rPr>
          <w:rFonts w:ascii="SimSun" w:eastAsia="SimSun" w:hAnsi="SimSun" w:cs="Times New Roman" w:hint="eastAsia"/>
          <w:szCs w:val="21"/>
        </w:rPr>
        <w:t>的跨国公司来说，其面临的不确定性更大</w:t>
      </w:r>
      <w:r w:rsidR="00984807" w:rsidRPr="00D66D00">
        <w:rPr>
          <w:rFonts w:ascii="SimSun" w:eastAsia="SimSun" w:hAnsi="SimSun" w:cs="Times New Roman" w:hint="eastAsia"/>
          <w:szCs w:val="21"/>
        </w:rPr>
        <w:t>，尤其涉及R&amp;D合约的交易，这就对东道国营商</w:t>
      </w:r>
      <w:r w:rsidR="008B234C" w:rsidRPr="00D66D00">
        <w:rPr>
          <w:rFonts w:ascii="SimSun" w:eastAsia="SimSun" w:hAnsi="SimSun" w:cs="Times New Roman" w:hint="eastAsia"/>
          <w:szCs w:val="21"/>
        </w:rPr>
        <w:t>制度</w:t>
      </w:r>
      <w:r w:rsidR="00984807" w:rsidRPr="00D66D00">
        <w:rPr>
          <w:rFonts w:ascii="SimSun" w:eastAsia="SimSun" w:hAnsi="SimSun" w:cs="Times New Roman" w:hint="eastAsia"/>
          <w:szCs w:val="21"/>
        </w:rPr>
        <w:t>环境提出了更高的要求</w:t>
      </w:r>
      <w:r w:rsidR="00DB517B" w:rsidRPr="00D66D00">
        <w:rPr>
          <w:rFonts w:ascii="SimSun" w:eastAsia="SimSun" w:hAnsi="SimSun" w:cs="Times New Roman" w:hint="eastAsia"/>
          <w:szCs w:val="21"/>
        </w:rPr>
        <w:t>。</w:t>
      </w:r>
      <w:r w:rsidR="00F17A59" w:rsidRPr="00D66D00">
        <w:rPr>
          <w:rFonts w:ascii="SimSun" w:eastAsia="SimSun" w:hAnsi="SimSun" w:cs="Times New Roman" w:hint="eastAsia"/>
          <w:szCs w:val="21"/>
        </w:rPr>
        <w:t>由此，本文想要考察的</w:t>
      </w:r>
      <w:r w:rsidR="00106C43" w:rsidRPr="00D66D00">
        <w:rPr>
          <w:rFonts w:ascii="SimSun" w:eastAsia="SimSun" w:hAnsi="SimSun" w:cs="Times New Roman" w:hint="eastAsia"/>
          <w:szCs w:val="21"/>
        </w:rPr>
        <w:t>重</w:t>
      </w:r>
      <w:r w:rsidR="00535205" w:rsidRPr="00D66D00">
        <w:rPr>
          <w:rFonts w:ascii="SimSun" w:eastAsia="SimSun" w:hAnsi="SimSun" w:cs="Times New Roman" w:hint="eastAsia"/>
          <w:szCs w:val="21"/>
        </w:rPr>
        <w:t>心</w:t>
      </w:r>
      <w:r w:rsidR="00F17A59" w:rsidRPr="00D66D00">
        <w:rPr>
          <w:rFonts w:ascii="SimSun" w:eastAsia="SimSun" w:hAnsi="SimSun" w:cs="Times New Roman" w:hint="eastAsia"/>
          <w:szCs w:val="21"/>
        </w:rPr>
        <w:t>在于：</w:t>
      </w:r>
      <w:r w:rsidR="004D52B0" w:rsidRPr="00D66D00">
        <w:rPr>
          <w:rFonts w:ascii="SimSun" w:eastAsia="SimSun" w:hAnsi="SimSun" w:cs="Times New Roman" w:hint="eastAsia"/>
          <w:szCs w:val="21"/>
        </w:rPr>
        <w:t>我们从营商制度环境出发，梳理</w:t>
      </w:r>
      <w:r w:rsidR="00F96889" w:rsidRPr="00D66D00">
        <w:rPr>
          <w:rFonts w:ascii="SimSun" w:eastAsia="SimSun" w:hAnsi="SimSun" w:cs="Times New Roman" w:hint="eastAsia"/>
          <w:szCs w:val="21"/>
        </w:rPr>
        <w:t>中国加入WTO后</w:t>
      </w:r>
      <w:r w:rsidR="0082262E" w:rsidRPr="00D66D00">
        <w:rPr>
          <w:rFonts w:ascii="SimSun" w:eastAsia="SimSun" w:hAnsi="SimSun" w:cs="Times New Roman" w:hint="eastAsia"/>
          <w:szCs w:val="21"/>
        </w:rPr>
        <w:t>创新外包市场上出现跨国公司</w:t>
      </w:r>
      <w:r w:rsidR="00C6104C" w:rsidRPr="00D66D00">
        <w:rPr>
          <w:rFonts w:ascii="SimSun" w:eastAsia="SimSun" w:hAnsi="SimSun" w:cs="Times New Roman" w:hint="eastAsia"/>
          <w:szCs w:val="21"/>
        </w:rPr>
        <w:t>潮涌现象（</w:t>
      </w:r>
      <w:r w:rsidR="00437175" w:rsidRPr="00D66D00">
        <w:rPr>
          <w:rFonts w:ascii="SimSun" w:eastAsia="SimSun" w:hAnsi="SimSun" w:cs="Times New Roman" w:hint="eastAsia"/>
          <w:szCs w:val="21"/>
        </w:rPr>
        <w:t>2</w:t>
      </w:r>
      <w:r w:rsidR="00437175" w:rsidRPr="00D66D00">
        <w:rPr>
          <w:rFonts w:ascii="SimSun" w:eastAsia="SimSun" w:hAnsi="SimSun" w:cs="Times New Roman"/>
          <w:szCs w:val="21"/>
        </w:rPr>
        <w:t>001-2011</w:t>
      </w:r>
      <w:r w:rsidR="00C6104C" w:rsidRPr="00D66D00">
        <w:rPr>
          <w:rFonts w:ascii="SimSun" w:eastAsia="SimSun" w:hAnsi="SimSun" w:cs="Times New Roman" w:hint="eastAsia"/>
          <w:szCs w:val="21"/>
        </w:rPr>
        <w:t>）</w:t>
      </w:r>
      <w:r w:rsidR="00F96889" w:rsidRPr="00D66D00">
        <w:rPr>
          <w:rFonts w:ascii="SimSun" w:eastAsia="SimSun" w:hAnsi="SimSun" w:cs="Times New Roman" w:hint="eastAsia"/>
          <w:szCs w:val="21"/>
        </w:rPr>
        <w:t>的</w:t>
      </w:r>
      <w:r w:rsidR="0082262E" w:rsidRPr="00D66D00">
        <w:rPr>
          <w:rFonts w:ascii="SimSun" w:eastAsia="SimSun" w:hAnsi="SimSun" w:cs="Times New Roman" w:hint="eastAsia"/>
          <w:szCs w:val="21"/>
        </w:rPr>
        <w:t>影响</w:t>
      </w:r>
      <w:r w:rsidR="00F96889" w:rsidRPr="00D66D00">
        <w:rPr>
          <w:rFonts w:ascii="SimSun" w:eastAsia="SimSun" w:hAnsi="SimSun" w:cs="Times New Roman" w:hint="eastAsia"/>
          <w:szCs w:val="21"/>
        </w:rPr>
        <w:t>因素有哪些？</w:t>
      </w:r>
      <w:r w:rsidR="00523707" w:rsidRPr="00D66D00">
        <w:rPr>
          <w:rFonts w:ascii="SimSun" w:eastAsia="SimSun" w:hAnsi="SimSun" w:cs="Times New Roman" w:hint="eastAsia"/>
          <w:szCs w:val="21"/>
        </w:rPr>
        <w:t>并分析</w:t>
      </w:r>
      <w:r w:rsidR="003139A4" w:rsidRPr="00D66D00">
        <w:rPr>
          <w:rFonts w:ascii="SimSun" w:eastAsia="SimSun" w:hAnsi="SimSun" w:cs="Times New Roman" w:hint="eastAsia"/>
          <w:szCs w:val="21"/>
        </w:rPr>
        <w:t>其</w:t>
      </w:r>
      <w:r w:rsidR="00C6104C" w:rsidRPr="00D66D00">
        <w:rPr>
          <w:rFonts w:ascii="SimSun" w:eastAsia="SimSun" w:hAnsi="SimSun" w:cs="Times New Roman" w:hint="eastAsia"/>
          <w:szCs w:val="21"/>
        </w:rPr>
        <w:t>背后</w:t>
      </w:r>
      <w:r w:rsidR="003139A4" w:rsidRPr="00D66D00">
        <w:rPr>
          <w:rFonts w:ascii="SimSun" w:eastAsia="SimSun" w:hAnsi="SimSun" w:cs="Times New Roman" w:hint="eastAsia"/>
          <w:szCs w:val="21"/>
        </w:rPr>
        <w:t>机理</w:t>
      </w:r>
      <w:r w:rsidR="00523707" w:rsidRPr="00D66D00">
        <w:rPr>
          <w:rFonts w:ascii="SimSun" w:eastAsia="SimSun" w:hAnsi="SimSun" w:cs="Times New Roman" w:hint="eastAsia"/>
          <w:szCs w:val="21"/>
        </w:rPr>
        <w:t>。</w:t>
      </w:r>
      <w:r w:rsidR="003139A4" w:rsidRPr="00D66D00">
        <w:rPr>
          <w:rFonts w:ascii="SimSun" w:eastAsia="SimSun" w:hAnsi="SimSun" w:cs="Times New Roman" w:hint="eastAsia"/>
          <w:szCs w:val="21"/>
        </w:rPr>
        <w:t>考虑到中国经济自2011年开始进入下行区域，尤其2016年以来叠加</w:t>
      </w:r>
      <w:r w:rsidR="00E653F3" w:rsidRPr="00D66D00">
        <w:rPr>
          <w:rFonts w:ascii="SimSun" w:eastAsia="SimSun" w:hAnsi="SimSun" w:cs="Times New Roman" w:hint="eastAsia"/>
          <w:szCs w:val="21"/>
        </w:rPr>
        <w:t>了</w:t>
      </w:r>
      <w:r w:rsidR="003139A4" w:rsidRPr="00D66D00">
        <w:rPr>
          <w:rFonts w:ascii="SimSun" w:eastAsia="SimSun" w:hAnsi="SimSun" w:cs="Times New Roman" w:hint="eastAsia"/>
          <w:szCs w:val="21"/>
        </w:rPr>
        <w:lastRenderedPageBreak/>
        <w:t>中美贸易战、新冠疫情等重大事件冲击，跨国投资</w:t>
      </w:r>
      <w:r w:rsidR="00D22F06" w:rsidRPr="00D66D00">
        <w:rPr>
          <w:rFonts w:ascii="SimSun" w:eastAsia="SimSun" w:hAnsi="SimSun" w:cs="Times New Roman" w:hint="eastAsia"/>
          <w:szCs w:val="21"/>
        </w:rPr>
        <w:t>因</w:t>
      </w:r>
      <w:r w:rsidR="003139A4" w:rsidRPr="00D66D00">
        <w:rPr>
          <w:rFonts w:ascii="SimSun" w:eastAsia="SimSun" w:hAnsi="SimSun" w:cs="Times New Roman" w:hint="eastAsia"/>
          <w:szCs w:val="21"/>
        </w:rPr>
        <w:t>“逆全球化”一度被蒙上阴影</w:t>
      </w:r>
      <w:r w:rsidR="00D22F06" w:rsidRPr="00D66D00">
        <w:rPr>
          <w:rFonts w:ascii="SimSun" w:eastAsia="SimSun" w:hAnsi="SimSun" w:cs="Times New Roman" w:hint="eastAsia"/>
          <w:szCs w:val="21"/>
        </w:rPr>
        <w:t>，国内</w:t>
      </w:r>
      <w:r w:rsidR="00E653F3" w:rsidRPr="00D66D00">
        <w:rPr>
          <w:rFonts w:ascii="SimSun" w:eastAsia="SimSun" w:hAnsi="SimSun" w:cs="Times New Roman" w:hint="eastAsia"/>
          <w:szCs w:val="21"/>
        </w:rPr>
        <w:t>外</w:t>
      </w:r>
      <w:r w:rsidR="00981485" w:rsidRPr="00D66D00">
        <w:rPr>
          <w:rFonts w:ascii="SimSun" w:eastAsia="SimSun" w:hAnsi="SimSun" w:cs="Times New Roman" w:hint="eastAsia"/>
          <w:szCs w:val="21"/>
        </w:rPr>
        <w:t>关于外资撤离</w:t>
      </w:r>
      <w:r w:rsidR="00A41CD0" w:rsidRPr="00D66D00">
        <w:rPr>
          <w:rFonts w:ascii="SimSun" w:eastAsia="SimSun" w:hAnsi="SimSun" w:cs="Times New Roman" w:hint="eastAsia"/>
          <w:szCs w:val="21"/>
        </w:rPr>
        <w:t>中国</w:t>
      </w:r>
      <w:r w:rsidR="00981485" w:rsidRPr="00D66D00">
        <w:rPr>
          <w:rFonts w:ascii="SimSun" w:eastAsia="SimSun" w:hAnsi="SimSun" w:cs="Times New Roman" w:hint="eastAsia"/>
          <w:szCs w:val="21"/>
        </w:rPr>
        <w:t>的</w:t>
      </w:r>
      <w:r w:rsidR="00A41CD0" w:rsidRPr="00D66D00">
        <w:rPr>
          <w:rFonts w:ascii="SimSun" w:eastAsia="SimSun" w:hAnsi="SimSun" w:cs="Times New Roman" w:hint="eastAsia"/>
          <w:szCs w:val="21"/>
        </w:rPr>
        <w:t>原因争论不一。</w:t>
      </w:r>
      <w:r w:rsidR="00E653F3" w:rsidRPr="00D66D00">
        <w:rPr>
          <w:rFonts w:ascii="SimSun" w:eastAsia="SimSun" w:hAnsi="SimSun" w:cs="Times New Roman" w:hint="eastAsia"/>
          <w:szCs w:val="21"/>
        </w:rPr>
        <w:t>及时</w:t>
      </w:r>
      <w:r w:rsidR="007428C0" w:rsidRPr="00D66D00">
        <w:rPr>
          <w:rFonts w:ascii="SimSun" w:eastAsia="SimSun" w:hAnsi="SimSun" w:cs="Times New Roman" w:hint="eastAsia"/>
          <w:szCs w:val="21"/>
        </w:rPr>
        <w:t>总结中国过往成功引进国际研发等高端资本的实践</w:t>
      </w:r>
      <w:r w:rsidR="00E653F3" w:rsidRPr="00D66D00">
        <w:rPr>
          <w:rFonts w:ascii="SimSun" w:eastAsia="SimSun" w:hAnsi="SimSun" w:cs="Times New Roman" w:hint="eastAsia"/>
          <w:szCs w:val="21"/>
        </w:rPr>
        <w:t>经验</w:t>
      </w:r>
      <w:r w:rsidR="007428C0" w:rsidRPr="00D66D00">
        <w:rPr>
          <w:rFonts w:ascii="SimSun" w:eastAsia="SimSun" w:hAnsi="SimSun" w:cs="Times New Roman" w:hint="eastAsia"/>
          <w:szCs w:val="21"/>
        </w:rPr>
        <w:t>，对于当下我们</w:t>
      </w:r>
      <w:r w:rsidR="00D320B3" w:rsidRPr="00D66D00">
        <w:rPr>
          <w:rFonts w:ascii="SimSun" w:eastAsia="SimSun" w:hAnsi="SimSun" w:cs="Times New Roman" w:hint="eastAsia"/>
          <w:szCs w:val="21"/>
        </w:rPr>
        <w:t>正确认识</w:t>
      </w:r>
      <w:r w:rsidR="007428C0" w:rsidRPr="00D66D00">
        <w:rPr>
          <w:rFonts w:ascii="SimSun" w:eastAsia="SimSun" w:hAnsi="SimSun" w:cs="Times New Roman" w:hint="eastAsia"/>
          <w:szCs w:val="21"/>
        </w:rPr>
        <w:t>并引导中国持续引进高质量外资，破解美国等西方国家利用“近岸外包/友邦外包”等做法阻碍来华跨国投资具有非常重要的意义。</w:t>
      </w:r>
    </w:p>
    <w:p w14:paraId="6D92D89A" w14:textId="52CF2E82" w:rsidR="008820EA" w:rsidRPr="00D66D00" w:rsidRDefault="008820EA" w:rsidP="008820EA">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本研究的理论与实践价值在于：理论层面，区别于传统理论对外包活动的研究更多</w:t>
      </w:r>
      <w:r w:rsidR="005C0548" w:rsidRPr="00D66D00">
        <w:rPr>
          <w:rFonts w:ascii="SimSun" w:eastAsia="SimSun" w:hAnsi="SimSun" w:cs="Times New Roman" w:hint="eastAsia"/>
          <w:szCs w:val="21"/>
        </w:rPr>
        <w:t>聚焦</w:t>
      </w:r>
      <w:r w:rsidRPr="00D66D00">
        <w:rPr>
          <w:rFonts w:ascii="SimSun" w:eastAsia="SimSun" w:hAnsi="SimSun" w:cs="Times New Roman" w:hint="eastAsia"/>
          <w:szCs w:val="21"/>
        </w:rPr>
        <w:t>区分企业内外包(</w:t>
      </w:r>
      <w:r w:rsidRPr="00D66D00">
        <w:rPr>
          <w:rFonts w:ascii="SimSun" w:eastAsia="SimSun" w:hAnsi="SimSun" w:cs="Times New Roman"/>
          <w:szCs w:val="21"/>
        </w:rPr>
        <w:t>intra-firm</w:t>
      </w:r>
      <w:r w:rsidRPr="00D66D00">
        <w:rPr>
          <w:rFonts w:ascii="SimSun" w:eastAsia="SimSun" w:hAnsi="SimSun" w:cs="Times New Roman" w:hint="eastAsia"/>
          <w:szCs w:val="21"/>
        </w:rPr>
        <w:t>)与距离分包(</w:t>
      </w:r>
      <w:r w:rsidRPr="00D66D00">
        <w:rPr>
          <w:rFonts w:ascii="SimSun" w:eastAsia="SimSun" w:hAnsi="SimSun" w:cs="Times New Roman"/>
          <w:szCs w:val="21"/>
        </w:rPr>
        <w:t>arm’s-length</w:t>
      </w:r>
      <w:r w:rsidRPr="00D66D00">
        <w:rPr>
          <w:rFonts w:ascii="SimSun" w:eastAsia="SimSun" w:hAnsi="SimSun" w:cs="Times New Roman" w:hint="eastAsia"/>
          <w:szCs w:val="21"/>
        </w:rPr>
        <w:t>)之间的差异与影响，本文进一步探究了如下新问题：对于纯粹距离分包型活动，当跨国公司采取不同的接包</w:t>
      </w:r>
      <w:r w:rsidR="00297385" w:rsidRPr="00D66D00">
        <w:rPr>
          <w:rFonts w:ascii="SimSun" w:eastAsia="SimSun" w:hAnsi="SimSun" w:cs="Times New Roman" w:hint="eastAsia"/>
          <w:szCs w:val="21"/>
        </w:rPr>
        <w:t>模式</w:t>
      </w:r>
      <w:r w:rsidRPr="00D66D00">
        <w:rPr>
          <w:rFonts w:ascii="SimSun" w:eastAsia="SimSun" w:hAnsi="SimSun" w:cs="Times New Roman" w:hint="eastAsia"/>
          <w:szCs w:val="21"/>
        </w:rPr>
        <w:t>时，东道国营商制度环境对其技术扩散具有什么影响？这一</w:t>
      </w:r>
      <w:r w:rsidR="001723C9" w:rsidRPr="00D66D00">
        <w:rPr>
          <w:rFonts w:ascii="SimSun" w:eastAsia="SimSun" w:hAnsi="SimSun" w:cs="Times New Roman" w:hint="eastAsia"/>
          <w:szCs w:val="21"/>
        </w:rPr>
        <w:t>创新</w:t>
      </w:r>
      <w:r w:rsidRPr="00D66D00">
        <w:rPr>
          <w:rFonts w:ascii="SimSun" w:eastAsia="SimSun" w:hAnsi="SimSun" w:cs="Times New Roman" w:hint="eastAsia"/>
          <w:szCs w:val="21"/>
        </w:rPr>
        <w:t>设计不仅</w:t>
      </w:r>
      <w:r w:rsidR="00FD3D01" w:rsidRPr="00D66D00">
        <w:rPr>
          <w:rFonts w:ascii="SimSun" w:eastAsia="SimSun" w:hAnsi="SimSun" w:cs="Times New Roman" w:hint="eastAsia"/>
          <w:szCs w:val="21"/>
        </w:rPr>
        <w:t>推进了我们理解东道国制度环境如何作用于</w:t>
      </w:r>
      <w:r w:rsidR="000B6623" w:rsidRPr="00D66D00">
        <w:rPr>
          <w:rFonts w:ascii="SimSun" w:eastAsia="SimSun" w:hAnsi="SimSun" w:cs="Times New Roman" w:hint="eastAsia"/>
          <w:szCs w:val="21"/>
        </w:rPr>
        <w:t>跨国公司</w:t>
      </w:r>
      <w:r w:rsidR="001368F4" w:rsidRPr="00D66D00">
        <w:rPr>
          <w:rFonts w:ascii="SimSun" w:eastAsia="SimSun" w:hAnsi="SimSun" w:cs="Times New Roman" w:hint="eastAsia"/>
          <w:szCs w:val="21"/>
        </w:rPr>
        <w:t>创新</w:t>
      </w:r>
      <w:r w:rsidR="00FD3D01" w:rsidRPr="00D66D00">
        <w:rPr>
          <w:rFonts w:ascii="SimSun" w:eastAsia="SimSun" w:hAnsi="SimSun" w:cs="Times New Roman" w:hint="eastAsia"/>
          <w:szCs w:val="21"/>
        </w:rPr>
        <w:t>行为的过程机理</w:t>
      </w:r>
      <w:r w:rsidR="000C2D1D" w:rsidRPr="00D66D00">
        <w:rPr>
          <w:rFonts w:ascii="SimSun" w:eastAsia="SimSun" w:hAnsi="SimSun" w:cs="Times New Roman" w:hint="eastAsia"/>
          <w:szCs w:val="21"/>
        </w:rPr>
        <w:t>，而且将技术扩散放置在国际外包情境中探讨，丰富了对国际技术扩散更多路径机制的</w:t>
      </w:r>
      <w:r w:rsidR="003E53AA" w:rsidRPr="00D66D00">
        <w:rPr>
          <w:rFonts w:ascii="SimSun" w:eastAsia="SimSun" w:hAnsi="SimSun" w:cs="Times New Roman" w:hint="eastAsia"/>
          <w:szCs w:val="21"/>
        </w:rPr>
        <w:t>认识</w:t>
      </w:r>
      <w:r w:rsidRPr="00D66D00">
        <w:rPr>
          <w:rFonts w:ascii="SimSun" w:eastAsia="SimSun" w:hAnsi="SimSun" w:cs="Times New Roman" w:hint="eastAsia"/>
          <w:szCs w:val="21"/>
        </w:rPr>
        <w:t>。</w:t>
      </w:r>
    </w:p>
    <w:p w14:paraId="358C8029" w14:textId="0458B9BB" w:rsidR="008820EA" w:rsidRPr="00D66D00" w:rsidRDefault="008820EA" w:rsidP="008820EA">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实践意义</w:t>
      </w:r>
      <w:r w:rsidR="00AA04ED" w:rsidRPr="00D66D00">
        <w:rPr>
          <w:rFonts w:ascii="SimSun" w:eastAsia="SimSun" w:hAnsi="SimSun" w:cs="Times New Roman" w:hint="eastAsia"/>
          <w:szCs w:val="21"/>
        </w:rPr>
        <w:t>：本文选用的研究数据为跨国公司在中国进行创新外包的微观合约数据</w:t>
      </w:r>
      <w:r w:rsidRPr="00D66D00">
        <w:rPr>
          <w:rFonts w:ascii="SimSun" w:eastAsia="SimSun" w:hAnsi="SimSun" w:cs="Times New Roman" w:hint="eastAsia"/>
          <w:szCs w:val="21"/>
        </w:rPr>
        <w:t>。一方面，以往的文献常常聚焦于生产外包活动，少有的创新外包分析也是以发达国家的视角着眼。中国作为最大的发展中国家，在世界经济贸易中掌握着越来越多的话语权，对中国</w:t>
      </w:r>
      <w:r w:rsidR="00942D2E" w:rsidRPr="00D66D00">
        <w:rPr>
          <w:rFonts w:ascii="SimSun" w:eastAsia="SimSun" w:hAnsi="SimSun" w:cs="Times New Roman" w:hint="eastAsia"/>
          <w:szCs w:val="21"/>
        </w:rPr>
        <w:t>现象的剖析有助于我们更好认识</w:t>
      </w:r>
      <w:r w:rsidRPr="00D66D00">
        <w:rPr>
          <w:rFonts w:ascii="SimSun" w:eastAsia="SimSun" w:hAnsi="SimSun" w:cs="Times New Roman" w:hint="eastAsia"/>
          <w:szCs w:val="21"/>
        </w:rPr>
        <w:t>发展中国家在</w:t>
      </w:r>
      <w:r w:rsidR="00942D2E" w:rsidRPr="00D66D00">
        <w:rPr>
          <w:rFonts w:ascii="SimSun" w:eastAsia="SimSun" w:hAnsi="SimSun" w:cs="Times New Roman" w:hint="eastAsia"/>
          <w:szCs w:val="21"/>
        </w:rPr>
        <w:t>全球</w:t>
      </w:r>
      <w:r w:rsidRPr="00D66D00">
        <w:rPr>
          <w:rFonts w:ascii="SimSun" w:eastAsia="SimSun" w:hAnsi="SimSun" w:cs="Times New Roman" w:hint="eastAsia"/>
          <w:szCs w:val="21"/>
        </w:rPr>
        <w:t>创新外包活动中</w:t>
      </w:r>
      <w:r w:rsidR="00A37056" w:rsidRPr="00D66D00">
        <w:rPr>
          <w:rFonts w:ascii="SimSun" w:eastAsia="SimSun" w:hAnsi="SimSun" w:cs="Times New Roman" w:hint="eastAsia"/>
          <w:szCs w:val="21"/>
        </w:rPr>
        <w:t>发挥</w:t>
      </w:r>
      <w:r w:rsidRPr="00D66D00">
        <w:rPr>
          <w:rFonts w:ascii="SimSun" w:eastAsia="SimSun" w:hAnsi="SimSun" w:cs="Times New Roman" w:hint="eastAsia"/>
          <w:szCs w:val="21"/>
        </w:rPr>
        <w:t>的</w:t>
      </w:r>
      <w:r w:rsidR="00942D2E" w:rsidRPr="00D66D00">
        <w:rPr>
          <w:rFonts w:ascii="SimSun" w:eastAsia="SimSun" w:hAnsi="SimSun" w:cs="Times New Roman" w:hint="eastAsia"/>
          <w:szCs w:val="21"/>
        </w:rPr>
        <w:t>作用</w:t>
      </w:r>
      <w:r w:rsidRPr="00D66D00">
        <w:rPr>
          <w:rFonts w:ascii="SimSun" w:eastAsia="SimSun" w:hAnsi="SimSun" w:cs="Times New Roman" w:hint="eastAsia"/>
          <w:szCs w:val="21"/>
        </w:rPr>
        <w:t>；另一方面，</w:t>
      </w:r>
      <w:r w:rsidR="00B63449" w:rsidRPr="00D66D00">
        <w:rPr>
          <w:rFonts w:ascii="SimSun" w:eastAsia="SimSun" w:hAnsi="SimSun" w:cs="Times New Roman" w:hint="eastAsia"/>
          <w:szCs w:val="21"/>
        </w:rPr>
        <w:t>“逆向外包”实际上相当于跨国公司变相的技术出口</w:t>
      </w:r>
      <w:r w:rsidR="001D4A93" w:rsidRPr="00D66D00">
        <w:rPr>
          <w:rFonts w:ascii="SimSun" w:eastAsia="SimSun" w:hAnsi="SimSun" w:cs="Times New Roman" w:hint="eastAsia"/>
          <w:szCs w:val="21"/>
        </w:rPr>
        <w:t>，尤其对于在岸情境来说，</w:t>
      </w:r>
      <w:r w:rsidR="00C31B74" w:rsidRPr="00D66D00">
        <w:rPr>
          <w:rFonts w:ascii="SimSun" w:eastAsia="SimSun" w:hAnsi="SimSun" w:cs="Times New Roman" w:hint="eastAsia"/>
          <w:szCs w:val="21"/>
        </w:rPr>
        <w:t>是跨国公司前来东道国市场开展技术扩散。</w:t>
      </w:r>
      <w:r w:rsidR="001D4A93" w:rsidRPr="00D66D00">
        <w:rPr>
          <w:rFonts w:ascii="SimSun" w:eastAsia="SimSun" w:hAnsi="SimSun" w:cs="Times New Roman" w:hint="eastAsia"/>
          <w:szCs w:val="21"/>
        </w:rPr>
        <w:t>对中国</w:t>
      </w:r>
      <w:r w:rsidR="00C31B74" w:rsidRPr="00D66D00">
        <w:rPr>
          <w:rFonts w:ascii="SimSun" w:eastAsia="SimSun" w:hAnsi="SimSun" w:cs="Times New Roman" w:hint="eastAsia"/>
          <w:szCs w:val="21"/>
        </w:rPr>
        <w:t>市场上</w:t>
      </w:r>
      <w:r w:rsidR="001D4A93" w:rsidRPr="00D66D00">
        <w:rPr>
          <w:rFonts w:ascii="SimSun" w:eastAsia="SimSun" w:hAnsi="SimSun" w:cs="Times New Roman" w:hint="eastAsia"/>
          <w:szCs w:val="21"/>
        </w:rPr>
        <w:t>“逆向外包”现象的剖析</w:t>
      </w:r>
      <w:r w:rsidR="00523324" w:rsidRPr="00D66D00">
        <w:rPr>
          <w:rFonts w:ascii="SimSun" w:eastAsia="SimSun" w:hAnsi="SimSun" w:cs="Times New Roman" w:hint="eastAsia"/>
          <w:szCs w:val="21"/>
        </w:rPr>
        <w:t>，</w:t>
      </w:r>
      <w:r w:rsidR="001D4A93" w:rsidRPr="00D66D00">
        <w:rPr>
          <w:rFonts w:ascii="SimSun" w:eastAsia="SimSun" w:hAnsi="SimSun" w:cs="Times New Roman" w:hint="eastAsia"/>
          <w:szCs w:val="21"/>
        </w:rPr>
        <w:t>有助于我们从另一视角来思考为什么加入WTO之后中国企业技术能力能够获得</w:t>
      </w:r>
      <w:r w:rsidR="00C31B74" w:rsidRPr="00D66D00">
        <w:rPr>
          <w:rFonts w:ascii="SimSun" w:eastAsia="SimSun" w:hAnsi="SimSun" w:cs="Times New Roman" w:hint="eastAsia"/>
          <w:szCs w:val="21"/>
        </w:rPr>
        <w:t>突飞猛进</w:t>
      </w:r>
      <w:r w:rsidR="00654956" w:rsidRPr="00D66D00">
        <w:rPr>
          <w:rFonts w:ascii="SimSun" w:eastAsia="SimSun" w:hAnsi="SimSun" w:cs="Times New Roman" w:hint="eastAsia"/>
          <w:szCs w:val="21"/>
        </w:rPr>
        <w:t>的</w:t>
      </w:r>
      <w:r w:rsidR="00C110C5" w:rsidRPr="00D66D00">
        <w:rPr>
          <w:rFonts w:ascii="SimSun" w:eastAsia="SimSun" w:hAnsi="SimSun" w:cs="Times New Roman" w:hint="eastAsia"/>
          <w:szCs w:val="21"/>
        </w:rPr>
        <w:t>变化</w:t>
      </w:r>
      <w:r w:rsidR="00654956" w:rsidRPr="00D66D00">
        <w:rPr>
          <w:rFonts w:ascii="SimSun" w:eastAsia="SimSun" w:hAnsi="SimSun" w:cs="Times New Roman" w:hint="eastAsia"/>
          <w:szCs w:val="21"/>
        </w:rPr>
        <w:t>，也可以有力回击国外关于中国企业</w:t>
      </w:r>
      <w:r w:rsidR="009B4CB1" w:rsidRPr="00D66D00">
        <w:rPr>
          <w:rFonts w:ascii="SimSun" w:eastAsia="SimSun" w:hAnsi="SimSun" w:cs="Times New Roman" w:hint="eastAsia"/>
          <w:szCs w:val="21"/>
        </w:rPr>
        <w:t>存在</w:t>
      </w:r>
      <w:r w:rsidR="00654956" w:rsidRPr="00D66D00">
        <w:rPr>
          <w:rFonts w:ascii="SimSun" w:eastAsia="SimSun" w:hAnsi="SimSun" w:cs="Times New Roman" w:hint="eastAsia"/>
          <w:szCs w:val="21"/>
        </w:rPr>
        <w:t>“技术剽窃”的不实之言</w:t>
      </w:r>
      <w:r w:rsidR="001D4A93" w:rsidRPr="00D66D00">
        <w:rPr>
          <w:rFonts w:ascii="SimSun" w:eastAsia="SimSun" w:hAnsi="SimSun" w:cs="Times New Roman" w:hint="eastAsia"/>
          <w:szCs w:val="21"/>
        </w:rPr>
        <w:t>。</w:t>
      </w:r>
      <w:r w:rsidRPr="00D66D00">
        <w:rPr>
          <w:rFonts w:ascii="SimSun" w:eastAsia="SimSun" w:hAnsi="SimSun" w:cs="Times New Roman" w:hint="eastAsia"/>
          <w:szCs w:val="21"/>
        </w:rPr>
        <w:t>本文的研究数据时间跨度为</w:t>
      </w:r>
      <w:r w:rsidR="00AA04ED" w:rsidRPr="00D66D00">
        <w:rPr>
          <w:rFonts w:ascii="SimSun" w:eastAsia="SimSun" w:hAnsi="SimSun" w:cs="Times New Roman"/>
          <w:szCs w:val="21"/>
        </w:rPr>
        <w:t>2001-2011</w:t>
      </w:r>
      <w:r w:rsidR="00AA04ED" w:rsidRPr="00D66D00">
        <w:rPr>
          <w:rFonts w:ascii="SimSun" w:eastAsia="SimSun" w:hAnsi="SimSun" w:cs="Times New Roman" w:hint="eastAsia"/>
          <w:szCs w:val="21"/>
        </w:rPr>
        <w:t>这</w:t>
      </w:r>
      <w:r w:rsidRPr="00D66D00">
        <w:rPr>
          <w:rFonts w:ascii="SimSun" w:eastAsia="SimSun" w:hAnsi="SimSun" w:cs="Times New Roman" w:hint="eastAsia"/>
          <w:szCs w:val="21"/>
        </w:rPr>
        <w:t>十年，</w:t>
      </w:r>
      <w:r w:rsidR="00AA04ED" w:rsidRPr="00D66D00">
        <w:rPr>
          <w:rFonts w:ascii="SimSun" w:eastAsia="SimSun" w:hAnsi="SimSun" w:cs="Times New Roman" w:hint="eastAsia"/>
          <w:szCs w:val="21"/>
        </w:rPr>
        <w:t>这一时间段恰恰是中国</w:t>
      </w:r>
      <w:r w:rsidR="00523324" w:rsidRPr="00D66D00">
        <w:rPr>
          <w:rFonts w:ascii="SimSun" w:eastAsia="SimSun" w:hAnsi="SimSun" w:cs="Times New Roman" w:hint="eastAsia"/>
          <w:szCs w:val="21"/>
        </w:rPr>
        <w:t>敞开</w:t>
      </w:r>
      <w:r w:rsidRPr="00D66D00">
        <w:rPr>
          <w:rFonts w:ascii="SimSun" w:eastAsia="SimSun" w:hAnsi="SimSun" w:cs="Times New Roman" w:hint="eastAsia"/>
          <w:szCs w:val="21"/>
        </w:rPr>
        <w:t>国门，加速走向世界舞台的十年，</w:t>
      </w:r>
      <w:r w:rsidR="0063065A" w:rsidRPr="00D66D00">
        <w:rPr>
          <w:rFonts w:ascii="SimSun" w:eastAsia="SimSun" w:hAnsi="SimSun" w:cs="Times New Roman" w:hint="eastAsia"/>
          <w:szCs w:val="21"/>
        </w:rPr>
        <w:t>也是跨国公司大量前往中国市场开展全球化价值链配置的兴盛时期。</w:t>
      </w:r>
      <w:r w:rsidRPr="00D66D00">
        <w:rPr>
          <w:rFonts w:ascii="SimSun" w:eastAsia="SimSun" w:hAnsi="SimSun" w:cs="Times New Roman" w:hint="eastAsia"/>
          <w:szCs w:val="21"/>
        </w:rPr>
        <w:t>本文的实证结果既可以帮助中国总结过去全球化快速发展的路径</w:t>
      </w:r>
      <w:r w:rsidR="0063065A" w:rsidRPr="00D66D00">
        <w:rPr>
          <w:rFonts w:ascii="SimSun" w:eastAsia="SimSun" w:hAnsi="SimSun" w:cs="Times New Roman" w:hint="eastAsia"/>
          <w:szCs w:val="21"/>
        </w:rPr>
        <w:t>与经验</w:t>
      </w:r>
      <w:r w:rsidRPr="00D66D00">
        <w:rPr>
          <w:rFonts w:ascii="SimSun" w:eastAsia="SimSun" w:hAnsi="SimSun" w:cs="Times New Roman" w:hint="eastAsia"/>
          <w:szCs w:val="21"/>
        </w:rPr>
        <w:t>，也可以为其他</w:t>
      </w:r>
      <w:r w:rsidR="00FB74BE" w:rsidRPr="00D66D00">
        <w:rPr>
          <w:rFonts w:ascii="SimSun" w:eastAsia="SimSun" w:hAnsi="SimSun" w:cs="Times New Roman" w:hint="eastAsia"/>
          <w:szCs w:val="21"/>
        </w:rPr>
        <w:t>发展中国家与</w:t>
      </w:r>
      <w:r w:rsidRPr="00D66D00">
        <w:rPr>
          <w:rFonts w:ascii="SimSun" w:eastAsia="SimSun" w:hAnsi="SimSun" w:cs="Times New Roman" w:hint="eastAsia"/>
          <w:szCs w:val="21"/>
        </w:rPr>
        <w:t>新兴经济体打开国门参与外包活动提供借鉴与参考，有着较强的实践意义。</w:t>
      </w:r>
    </w:p>
    <w:p w14:paraId="2E077A94" w14:textId="683DAA8C" w:rsidR="00760B7E" w:rsidRPr="00D66D00" w:rsidRDefault="00760B7E" w:rsidP="00760B7E">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本文余下部分的结构安排如下：第二部分对文献内容进行梳理并在此基础</w:t>
      </w:r>
      <w:r w:rsidR="00E50F9D" w:rsidRPr="00D66D00">
        <w:rPr>
          <w:rFonts w:ascii="SimSun" w:eastAsia="SimSun" w:hAnsi="SimSun" w:cs="Times New Roman" w:hint="eastAsia"/>
          <w:szCs w:val="21"/>
        </w:rPr>
        <w:t>上提出本文的假设；第三部分是研究设计，设定了本文的实证模型，并</w:t>
      </w:r>
      <w:r w:rsidRPr="00D66D00">
        <w:rPr>
          <w:rFonts w:ascii="SimSun" w:eastAsia="SimSun" w:hAnsi="SimSun" w:cs="Times New Roman" w:hint="eastAsia"/>
          <w:szCs w:val="21"/>
        </w:rPr>
        <w:t>对核心变量以及控制变量进行描述；第四部分是实证分析，包括模型的基准回归、内生性与选择偏差的讨论、稳健性分析</w:t>
      </w:r>
      <w:r w:rsidR="0071054A" w:rsidRPr="00D66D00">
        <w:rPr>
          <w:rFonts w:ascii="SimSun" w:eastAsia="SimSun" w:hAnsi="SimSun" w:cs="Times New Roman" w:hint="eastAsia"/>
          <w:szCs w:val="21"/>
        </w:rPr>
        <w:t>以及对结果的异质性分析</w:t>
      </w:r>
      <w:r w:rsidRPr="00D66D00">
        <w:rPr>
          <w:rFonts w:ascii="SimSun" w:eastAsia="SimSun" w:hAnsi="SimSun" w:cs="Times New Roman" w:hint="eastAsia"/>
          <w:szCs w:val="21"/>
        </w:rPr>
        <w:t>；第五部分是对文章结论的总结与归纳。</w:t>
      </w:r>
    </w:p>
    <w:p w14:paraId="59961872" w14:textId="77777777" w:rsidR="00760B7E" w:rsidRPr="00370609" w:rsidRDefault="00760B7E" w:rsidP="000B7F97">
      <w:pPr>
        <w:pStyle w:val="ListParagraph"/>
        <w:spacing w:beforeLines="100" w:before="312" w:afterLines="50" w:after="156" w:line="400" w:lineRule="atLeast"/>
        <w:ind w:left="510" w:firstLineChars="0" w:firstLine="0"/>
        <w:jc w:val="center"/>
        <w:rPr>
          <w:rFonts w:ascii="KaiTi" w:eastAsia="KaiTi" w:hAnsi="KaiTi" w:cstheme="minorBidi"/>
          <w:b/>
          <w:sz w:val="28"/>
          <w:szCs w:val="28"/>
        </w:rPr>
      </w:pPr>
      <w:r w:rsidRPr="00370609">
        <w:rPr>
          <w:rFonts w:ascii="KaiTi" w:eastAsia="KaiTi" w:hAnsi="KaiTi" w:cstheme="minorBidi"/>
          <w:b/>
          <w:sz w:val="28"/>
          <w:szCs w:val="28"/>
        </w:rPr>
        <w:t>二、文献</w:t>
      </w:r>
      <w:r w:rsidRPr="00370609">
        <w:rPr>
          <w:rFonts w:ascii="KaiTi" w:eastAsia="KaiTi" w:hAnsi="KaiTi" w:cstheme="minorBidi" w:hint="eastAsia"/>
          <w:b/>
          <w:sz w:val="28"/>
          <w:szCs w:val="28"/>
        </w:rPr>
        <w:t>综述</w:t>
      </w:r>
      <w:r w:rsidRPr="00370609">
        <w:rPr>
          <w:rFonts w:ascii="KaiTi" w:eastAsia="KaiTi" w:hAnsi="KaiTi" w:cstheme="minorBidi"/>
          <w:b/>
          <w:sz w:val="28"/>
          <w:szCs w:val="28"/>
        </w:rPr>
        <w:t>与研究假设</w:t>
      </w:r>
    </w:p>
    <w:p w14:paraId="746BC102" w14:textId="7047A6BD" w:rsidR="00760B7E" w:rsidRPr="00370609" w:rsidRDefault="00370609" w:rsidP="00370609">
      <w:pPr>
        <w:pStyle w:val="ListParagraph"/>
        <w:autoSpaceDE w:val="0"/>
        <w:autoSpaceDN w:val="0"/>
        <w:adjustRightInd w:val="0"/>
        <w:spacing w:afterLines="50" w:after="156"/>
        <w:ind w:left="720" w:firstLineChars="0" w:hanging="720"/>
        <w:outlineLvl w:val="1"/>
        <w:rPr>
          <w:rFonts w:ascii="FangSong" w:eastAsia="FangSong" w:hAnsi="FangSong" w:cstheme="minorBidi"/>
          <w:b/>
          <w:sz w:val="22"/>
        </w:rPr>
      </w:pPr>
      <w:r w:rsidRPr="00370609">
        <w:rPr>
          <w:rFonts w:ascii="FangSong" w:eastAsia="FangSong" w:hAnsi="FangSong" w:cstheme="minorBidi" w:hint="eastAsia"/>
          <w:b/>
          <w:sz w:val="22"/>
        </w:rPr>
        <w:t>1.</w:t>
      </w:r>
      <w:r w:rsidR="00760B7E" w:rsidRPr="00370609">
        <w:rPr>
          <w:rFonts w:ascii="FangSong" w:eastAsia="FangSong" w:hAnsi="FangSong" w:cstheme="minorBidi" w:hint="eastAsia"/>
          <w:b/>
          <w:sz w:val="22"/>
        </w:rPr>
        <w:t>相关文献梳理</w:t>
      </w:r>
    </w:p>
    <w:p w14:paraId="64D859BE" w14:textId="5FD5210A" w:rsidR="00760B7E" w:rsidRPr="00370609" w:rsidRDefault="00370609" w:rsidP="00370609">
      <w:pPr>
        <w:pStyle w:val="ListParagraph"/>
        <w:autoSpaceDE w:val="0"/>
        <w:autoSpaceDN w:val="0"/>
        <w:adjustRightInd w:val="0"/>
        <w:spacing w:afterLines="50" w:after="156"/>
        <w:ind w:left="720" w:firstLineChars="0" w:hanging="720"/>
        <w:outlineLvl w:val="1"/>
        <w:rPr>
          <w:rFonts w:ascii="FangSong" w:eastAsia="FangSong" w:hAnsi="FangSong" w:cstheme="minorBidi"/>
          <w:b/>
          <w:sz w:val="22"/>
        </w:rPr>
      </w:pPr>
      <w:r w:rsidRPr="00370609">
        <w:rPr>
          <w:rFonts w:ascii="FangSong" w:eastAsia="FangSong" w:hAnsi="FangSong" w:cstheme="minorBidi" w:hint="eastAsia"/>
          <w:b/>
          <w:sz w:val="22"/>
        </w:rPr>
        <w:lastRenderedPageBreak/>
        <w:t>（1）</w:t>
      </w:r>
      <w:r w:rsidR="00760B7E" w:rsidRPr="00370609">
        <w:rPr>
          <w:rFonts w:ascii="FangSong" w:eastAsia="FangSong" w:hAnsi="FangSong" w:cstheme="minorBidi" w:hint="eastAsia"/>
          <w:b/>
          <w:sz w:val="22"/>
        </w:rPr>
        <w:t>跨国公司技术扩散与外包</w:t>
      </w:r>
    </w:p>
    <w:p w14:paraId="5AF7BD24" w14:textId="2F594CDA"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外商直接投资（</w:t>
      </w:r>
      <w:r w:rsidRPr="00370609">
        <w:rPr>
          <w:rFonts w:ascii="SimSun" w:eastAsia="SimSun" w:hAnsi="SimSun" w:cs="Times New Roman"/>
          <w:szCs w:val="21"/>
        </w:rPr>
        <w:t>Foreign Direct Investment</w:t>
      </w:r>
      <w:r w:rsidRPr="00370609">
        <w:rPr>
          <w:rFonts w:ascii="SimSun" w:eastAsia="SimSun" w:hAnsi="SimSun" w:cs="Times New Roman" w:hint="eastAsia"/>
          <w:szCs w:val="21"/>
        </w:rPr>
        <w:t>，简称</w:t>
      </w:r>
      <w:r w:rsidRPr="00370609">
        <w:rPr>
          <w:rFonts w:ascii="SimSun" w:eastAsia="SimSun" w:hAnsi="SimSun" w:cs="Times New Roman"/>
          <w:szCs w:val="21"/>
        </w:rPr>
        <w:t>FDI</w:t>
      </w:r>
      <w:r w:rsidRPr="00370609">
        <w:rPr>
          <w:rFonts w:ascii="SimSun" w:eastAsia="SimSun" w:hAnsi="SimSun" w:cs="Times New Roman" w:hint="eastAsia"/>
          <w:szCs w:val="21"/>
        </w:rPr>
        <w:t>）对东道国企业技术进步与产业结构优化有着重要意义（李稻葵等</w:t>
      </w:r>
      <w:r w:rsidR="00D42B54" w:rsidRPr="00370609">
        <w:rPr>
          <w:rFonts w:ascii="SimSun" w:eastAsia="SimSun" w:hAnsi="SimSun" w:cs="Times New Roman" w:hint="eastAsia"/>
          <w:szCs w:val="21"/>
        </w:rPr>
        <w:t>,</w:t>
      </w:r>
      <w:r w:rsidRPr="00370609">
        <w:rPr>
          <w:rFonts w:ascii="SimSun" w:eastAsia="SimSun" w:hAnsi="SimSun" w:cs="Times New Roman"/>
          <w:szCs w:val="21"/>
        </w:rPr>
        <w:t>2006</w:t>
      </w:r>
      <w:r w:rsidRPr="00370609">
        <w:rPr>
          <w:rFonts w:ascii="SimSun" w:eastAsia="SimSun" w:hAnsi="SimSun" w:cs="Times New Roman" w:hint="eastAsia"/>
          <w:szCs w:val="21"/>
        </w:rPr>
        <w:t>；</w:t>
      </w:r>
      <w:hyperlink r:id="rId8" w:history="1">
        <w:r w:rsidRPr="00370609">
          <w:rPr>
            <w:rFonts w:ascii="SimSun" w:eastAsia="SimSun" w:hAnsi="SimSun" w:cs="Times New Roman"/>
            <w:szCs w:val="21"/>
          </w:rPr>
          <w:t>Atalay</w:t>
        </w:r>
      </w:hyperlink>
      <w:r w:rsidRPr="00370609">
        <w:rPr>
          <w:rFonts w:ascii="SimSun" w:eastAsia="SimSun" w:hAnsi="SimSun" w:cs="Times New Roman"/>
          <w:szCs w:val="21"/>
        </w:rPr>
        <w:t xml:space="preserve"> et al.</w:t>
      </w:r>
      <w:r w:rsidR="007970BE" w:rsidRPr="00370609">
        <w:rPr>
          <w:rFonts w:ascii="SimSun" w:eastAsia="SimSun" w:hAnsi="SimSun" w:cs="Times New Roman"/>
          <w:szCs w:val="21"/>
        </w:rPr>
        <w:t>,</w:t>
      </w:r>
      <w:r w:rsidRPr="00370609">
        <w:rPr>
          <w:rFonts w:ascii="SimSun" w:eastAsia="SimSun" w:hAnsi="SimSun" w:cs="Times New Roman"/>
          <w:szCs w:val="21"/>
        </w:rPr>
        <w:t>2014</w:t>
      </w:r>
      <w:r w:rsidR="007970BE" w:rsidRPr="00370609">
        <w:rPr>
          <w:rFonts w:ascii="SimSun" w:eastAsia="SimSun" w:hAnsi="SimSun" w:cs="Times New Roman"/>
          <w:szCs w:val="21"/>
        </w:rPr>
        <w:t xml:space="preserve">; </w:t>
      </w:r>
      <w:r w:rsidRPr="00370609">
        <w:rPr>
          <w:rFonts w:ascii="SimSun" w:eastAsia="SimSun" w:hAnsi="SimSun" w:cs="Times New Roman"/>
          <w:szCs w:val="21"/>
        </w:rPr>
        <w:t>Caselli et al.</w:t>
      </w:r>
      <w:r w:rsidR="007970BE" w:rsidRPr="00370609">
        <w:rPr>
          <w:rFonts w:ascii="SimSun" w:eastAsia="SimSun" w:hAnsi="SimSun" w:cs="Times New Roman"/>
          <w:szCs w:val="21"/>
        </w:rPr>
        <w:t>,</w:t>
      </w:r>
      <w:r w:rsidRPr="00370609">
        <w:rPr>
          <w:rFonts w:ascii="SimSun" w:eastAsia="SimSun" w:hAnsi="SimSun" w:cs="Times New Roman"/>
          <w:szCs w:val="21"/>
        </w:rPr>
        <w:t>2020</w:t>
      </w:r>
      <w:r w:rsidRPr="00370609">
        <w:rPr>
          <w:rFonts w:ascii="SimSun" w:eastAsia="SimSun" w:hAnsi="SimSun" w:cs="Times New Roman" w:hint="eastAsia"/>
          <w:szCs w:val="21"/>
        </w:rPr>
        <w:t>）。一般来讲，</w:t>
      </w:r>
      <w:r w:rsidRPr="00370609">
        <w:rPr>
          <w:rFonts w:ascii="SimSun" w:eastAsia="SimSun" w:hAnsi="SimSun" w:cs="Times New Roman"/>
          <w:szCs w:val="21"/>
        </w:rPr>
        <w:t>FDI</w:t>
      </w:r>
      <w:r w:rsidRPr="00370609">
        <w:rPr>
          <w:rFonts w:ascii="SimSun" w:eastAsia="SimSun" w:hAnsi="SimSun" w:cs="Times New Roman" w:hint="eastAsia"/>
          <w:szCs w:val="21"/>
        </w:rPr>
        <w:t>促进东道国内资企业技术进步的作用可以归结为技术外溢（</w:t>
      </w:r>
      <w:r w:rsidRPr="00370609">
        <w:rPr>
          <w:rFonts w:ascii="SimSun" w:eastAsia="SimSun" w:hAnsi="SimSun" w:cs="Times New Roman"/>
          <w:szCs w:val="21"/>
        </w:rPr>
        <w:t>technology spillover</w:t>
      </w:r>
      <w:r w:rsidRPr="00370609">
        <w:rPr>
          <w:rFonts w:ascii="SimSun" w:eastAsia="SimSun" w:hAnsi="SimSun" w:cs="Times New Roman" w:hint="eastAsia"/>
          <w:szCs w:val="21"/>
        </w:rPr>
        <w:t>）和技术转移（</w:t>
      </w:r>
      <w:r w:rsidRPr="00370609">
        <w:rPr>
          <w:rFonts w:ascii="SimSun" w:eastAsia="SimSun" w:hAnsi="SimSun" w:cs="Times New Roman"/>
          <w:szCs w:val="21"/>
        </w:rPr>
        <w:t>technology transfer</w:t>
      </w:r>
      <w:r w:rsidRPr="00370609">
        <w:rPr>
          <w:rFonts w:ascii="SimSun" w:eastAsia="SimSun" w:hAnsi="SimSun" w:cs="Times New Roman" w:hint="eastAsia"/>
          <w:szCs w:val="21"/>
        </w:rPr>
        <w:t>）两个途径，两者合称为</w:t>
      </w:r>
      <w:r w:rsidRPr="00370609">
        <w:rPr>
          <w:rFonts w:ascii="SimSun" w:eastAsia="SimSun" w:hAnsi="SimSun" w:cs="Times New Roman"/>
          <w:szCs w:val="21"/>
        </w:rPr>
        <w:t>FDI</w:t>
      </w:r>
      <w:r w:rsidRPr="00370609">
        <w:rPr>
          <w:rFonts w:ascii="SimSun" w:eastAsia="SimSun" w:hAnsi="SimSun" w:cs="Times New Roman" w:hint="eastAsia"/>
          <w:szCs w:val="21"/>
        </w:rPr>
        <w:t>的技术扩散效应（</w:t>
      </w:r>
      <w:r w:rsidRPr="00370609">
        <w:rPr>
          <w:rFonts w:ascii="SimSun" w:eastAsia="SimSun" w:hAnsi="SimSun" w:cs="Times New Roman"/>
          <w:szCs w:val="21"/>
        </w:rPr>
        <w:t>technology distribution</w:t>
      </w:r>
      <w:r w:rsidRPr="00370609">
        <w:rPr>
          <w:rFonts w:ascii="SimSun" w:eastAsia="SimSun" w:hAnsi="SimSun" w:cs="Times New Roman" w:hint="eastAsia"/>
          <w:szCs w:val="21"/>
        </w:rPr>
        <w:t>）（</w:t>
      </w:r>
      <w:r w:rsidR="00975D04" w:rsidRPr="00370609">
        <w:rPr>
          <w:rFonts w:ascii="SimSun" w:eastAsia="SimSun" w:hAnsi="SimSun" w:cs="Times New Roman" w:hint="eastAsia"/>
          <w:szCs w:val="21"/>
        </w:rPr>
        <w:t>江小涓</w:t>
      </w:r>
      <w:r w:rsidR="00D42B54" w:rsidRPr="00370609">
        <w:rPr>
          <w:rFonts w:ascii="SimSun" w:eastAsia="SimSun" w:hAnsi="SimSun" w:cs="Times New Roman" w:hint="eastAsia"/>
          <w:szCs w:val="21"/>
        </w:rPr>
        <w:t>,</w:t>
      </w:r>
      <w:r w:rsidR="00975D04" w:rsidRPr="00370609">
        <w:rPr>
          <w:rFonts w:ascii="SimSun" w:eastAsia="SimSun" w:hAnsi="SimSun" w:cs="Times New Roman"/>
          <w:szCs w:val="21"/>
        </w:rPr>
        <w:t>2002</w:t>
      </w:r>
      <w:r w:rsidR="00975D04" w:rsidRPr="00370609">
        <w:rPr>
          <w:rFonts w:ascii="SimSun" w:eastAsia="SimSun" w:hAnsi="SimSun" w:cs="Times New Roman" w:hint="eastAsia"/>
          <w:szCs w:val="21"/>
        </w:rPr>
        <w:t>；</w:t>
      </w:r>
      <w:r w:rsidRPr="00370609">
        <w:rPr>
          <w:rFonts w:ascii="SimSun" w:eastAsia="SimSun" w:hAnsi="SimSun" w:cs="Times New Roman" w:hint="eastAsia"/>
          <w:szCs w:val="21"/>
        </w:rPr>
        <w:t>张海洋</w:t>
      </w:r>
      <w:r w:rsidR="00D42B54" w:rsidRPr="00370609">
        <w:rPr>
          <w:rFonts w:ascii="SimSun" w:eastAsia="SimSun" w:hAnsi="SimSun" w:cs="Times New Roman" w:hint="eastAsia"/>
          <w:szCs w:val="21"/>
        </w:rPr>
        <w:t>,</w:t>
      </w:r>
      <w:r w:rsidRPr="00370609">
        <w:rPr>
          <w:rFonts w:ascii="SimSun" w:eastAsia="SimSun" w:hAnsi="SimSun" w:cs="Times New Roman"/>
          <w:szCs w:val="21"/>
        </w:rPr>
        <w:t>2005</w:t>
      </w:r>
      <w:r w:rsidR="00D42B54" w:rsidRPr="00370609">
        <w:rPr>
          <w:rFonts w:ascii="SimSun" w:eastAsia="SimSun" w:hAnsi="SimSun" w:cs="Times New Roman"/>
          <w:szCs w:val="21"/>
        </w:rPr>
        <w:t xml:space="preserve">; </w:t>
      </w:r>
      <w:r w:rsidR="00D42B54" w:rsidRPr="00370609">
        <w:rPr>
          <w:rFonts w:ascii="SimSun" w:eastAsia="SimSun" w:hAnsi="SimSun" w:cs="Times New Roman" w:hint="eastAsia"/>
          <w:szCs w:val="21"/>
        </w:rPr>
        <w:t>李平,</w:t>
      </w:r>
      <w:r w:rsidRPr="00370609">
        <w:rPr>
          <w:rFonts w:ascii="SimSun" w:eastAsia="SimSun" w:hAnsi="SimSun" w:cs="Times New Roman"/>
          <w:szCs w:val="21"/>
        </w:rPr>
        <w:t>2006</w:t>
      </w:r>
      <w:r w:rsidR="00D42B54" w:rsidRPr="00370609">
        <w:rPr>
          <w:rFonts w:ascii="SimSun" w:eastAsia="SimSun" w:hAnsi="SimSun" w:cs="Times New Roman"/>
          <w:szCs w:val="21"/>
        </w:rPr>
        <w:t xml:space="preserve">; </w:t>
      </w:r>
      <w:r w:rsidR="00975D04" w:rsidRPr="00370609">
        <w:rPr>
          <w:rFonts w:ascii="SimSun" w:eastAsia="SimSun" w:hAnsi="SimSun" w:cs="Times New Roman" w:hint="eastAsia"/>
          <w:szCs w:val="21"/>
        </w:rPr>
        <w:t>蒋殿春等</w:t>
      </w:r>
      <w:r w:rsidR="00D42B54" w:rsidRPr="00370609">
        <w:rPr>
          <w:rFonts w:ascii="SimSun" w:eastAsia="SimSun" w:hAnsi="SimSun" w:cs="Times New Roman" w:hint="eastAsia"/>
          <w:szCs w:val="21"/>
        </w:rPr>
        <w:t>,</w:t>
      </w:r>
      <w:r w:rsidR="00975D04" w:rsidRPr="00370609">
        <w:rPr>
          <w:rFonts w:ascii="SimSun" w:eastAsia="SimSun" w:hAnsi="SimSun" w:cs="Times New Roman"/>
          <w:szCs w:val="21"/>
        </w:rPr>
        <w:t>2008</w:t>
      </w:r>
      <w:r w:rsidR="00D42B54" w:rsidRPr="00370609">
        <w:rPr>
          <w:rFonts w:ascii="SimSun" w:eastAsia="SimSun" w:hAnsi="SimSun" w:cs="Times New Roman"/>
          <w:szCs w:val="21"/>
        </w:rPr>
        <w:t>;</w:t>
      </w:r>
      <w:r w:rsidR="00975D04" w:rsidRPr="00370609">
        <w:rPr>
          <w:rFonts w:ascii="SimSun" w:eastAsia="SimSun" w:hAnsi="SimSun" w:cs="Times New Roman" w:hint="eastAsia"/>
          <w:szCs w:val="21"/>
        </w:rPr>
        <w:t>李梅等</w:t>
      </w:r>
      <w:r w:rsidR="00D42B54" w:rsidRPr="00370609">
        <w:rPr>
          <w:rFonts w:ascii="SimSun" w:eastAsia="SimSun" w:hAnsi="SimSun" w:cs="Times New Roman" w:hint="eastAsia"/>
          <w:szCs w:val="21"/>
        </w:rPr>
        <w:t>,</w:t>
      </w:r>
      <w:r w:rsidR="00975D04" w:rsidRPr="00370609">
        <w:rPr>
          <w:rFonts w:ascii="SimSun" w:eastAsia="SimSun" w:hAnsi="SimSun" w:cs="Times New Roman"/>
          <w:szCs w:val="21"/>
        </w:rPr>
        <w:t>2012</w:t>
      </w:r>
      <w:r w:rsidRPr="00370609">
        <w:rPr>
          <w:rFonts w:ascii="SimSun" w:eastAsia="SimSun" w:hAnsi="SimSun" w:cs="Times New Roman" w:hint="eastAsia"/>
          <w:szCs w:val="21"/>
        </w:rPr>
        <w:t>）。在技术扩散过程中，不同交易主体、不同国家与地区之间的技术流向与激励也存在较大的差异（</w:t>
      </w:r>
      <w:r w:rsidRPr="00370609">
        <w:rPr>
          <w:rFonts w:ascii="SimSun" w:eastAsia="SimSun" w:hAnsi="SimSun" w:cs="Times New Roman"/>
          <w:szCs w:val="21"/>
        </w:rPr>
        <w:t>Lapan et al.</w:t>
      </w:r>
      <w:r w:rsidR="007970BE" w:rsidRPr="00370609">
        <w:rPr>
          <w:rFonts w:ascii="SimSun" w:eastAsia="SimSun" w:hAnsi="SimSun" w:cs="Times New Roman"/>
          <w:szCs w:val="21"/>
        </w:rPr>
        <w:t>,</w:t>
      </w:r>
      <w:r w:rsidRPr="00370609">
        <w:rPr>
          <w:rFonts w:ascii="SimSun" w:eastAsia="SimSun" w:hAnsi="SimSun" w:cs="Times New Roman"/>
          <w:szCs w:val="21"/>
        </w:rPr>
        <w:t>1973</w:t>
      </w:r>
      <w:r w:rsidR="007970BE" w:rsidRPr="00370609">
        <w:rPr>
          <w:rFonts w:ascii="SimSun" w:eastAsia="SimSun" w:hAnsi="SimSun" w:cs="Times New Roman"/>
          <w:szCs w:val="21"/>
        </w:rPr>
        <w:t xml:space="preserve">; </w:t>
      </w:r>
      <w:r w:rsidRPr="00370609">
        <w:rPr>
          <w:rFonts w:ascii="SimSun" w:eastAsia="SimSun" w:hAnsi="SimSun" w:cs="Times New Roman"/>
          <w:szCs w:val="21"/>
        </w:rPr>
        <w:t>Findlay</w:t>
      </w:r>
      <w:r w:rsidR="007970BE" w:rsidRPr="00370609">
        <w:rPr>
          <w:rFonts w:ascii="SimSun" w:eastAsia="SimSun" w:hAnsi="SimSun" w:cs="Times New Roman"/>
          <w:szCs w:val="21"/>
        </w:rPr>
        <w:t>,</w:t>
      </w:r>
      <w:r w:rsidRPr="00370609">
        <w:rPr>
          <w:rFonts w:ascii="SimSun" w:eastAsia="SimSun" w:hAnsi="SimSun" w:cs="Times New Roman"/>
          <w:szCs w:val="21"/>
        </w:rPr>
        <w:t>1978; R Jensen et al.</w:t>
      </w:r>
      <w:r w:rsidR="007970BE" w:rsidRPr="00370609">
        <w:rPr>
          <w:rFonts w:ascii="SimSun" w:eastAsia="SimSun" w:hAnsi="SimSun" w:cs="Times New Roman"/>
          <w:szCs w:val="21"/>
        </w:rPr>
        <w:t>,</w:t>
      </w:r>
      <w:r w:rsidRPr="00370609">
        <w:rPr>
          <w:rFonts w:ascii="SimSun" w:eastAsia="SimSun" w:hAnsi="SimSun" w:cs="Times New Roman"/>
          <w:szCs w:val="21"/>
        </w:rPr>
        <w:t>1987</w:t>
      </w:r>
      <w:r w:rsidRPr="00370609">
        <w:rPr>
          <w:rFonts w:ascii="SimSun" w:eastAsia="SimSun" w:hAnsi="SimSun" w:cs="Times New Roman" w:hint="eastAsia"/>
          <w:szCs w:val="21"/>
        </w:rPr>
        <w:t>）。在跨国公司母子公司体系内部，不仅存在技术外溢的正向激励（频繁的外派高管）；而且顺应全球化的趋势，其原先母子公司之间单向技术转移也发展成双向技术转移，来自海外子公司的逆向技术转移与回馈正受到母公司越来越多的关注</w:t>
      </w:r>
      <w:r w:rsidR="00133275" w:rsidRPr="00370609">
        <w:rPr>
          <w:rFonts w:ascii="SimSun" w:eastAsia="SimSun" w:hAnsi="SimSun" w:cs="Times New Roman" w:hint="eastAsia"/>
          <w:szCs w:val="21"/>
        </w:rPr>
        <w:t>（崔新健等</w:t>
      </w:r>
      <w:r w:rsidR="0000654C" w:rsidRPr="00370609">
        <w:rPr>
          <w:rFonts w:ascii="SimSun" w:eastAsia="SimSun" w:hAnsi="SimSun" w:cs="Times New Roman" w:hint="eastAsia"/>
          <w:szCs w:val="21"/>
        </w:rPr>
        <w:t>,</w:t>
      </w:r>
      <w:r w:rsidR="00133275" w:rsidRPr="00370609">
        <w:rPr>
          <w:rFonts w:ascii="SimSun" w:eastAsia="SimSun" w:hAnsi="SimSun" w:cs="Times New Roman" w:hint="eastAsia"/>
          <w:szCs w:val="21"/>
        </w:rPr>
        <w:t>2020）</w:t>
      </w:r>
      <w:r w:rsidRPr="00370609">
        <w:rPr>
          <w:rFonts w:ascii="SimSun" w:eastAsia="SimSun" w:hAnsi="SimSun" w:cs="Times New Roman" w:hint="eastAsia"/>
          <w:szCs w:val="21"/>
        </w:rPr>
        <w:t>。而在跨国公司外部体系，特别是</w:t>
      </w:r>
      <w:r w:rsidR="0059747A" w:rsidRPr="00370609">
        <w:rPr>
          <w:rFonts w:ascii="SimSun" w:eastAsia="SimSun" w:hAnsi="SimSun" w:cs="Times New Roman" w:hint="eastAsia"/>
          <w:szCs w:val="21"/>
        </w:rPr>
        <w:t>到</w:t>
      </w:r>
      <w:r w:rsidRPr="00370609">
        <w:rPr>
          <w:rFonts w:ascii="SimSun" w:eastAsia="SimSun" w:hAnsi="SimSun" w:cs="Times New Roman" w:hint="eastAsia"/>
          <w:szCs w:val="21"/>
        </w:rPr>
        <w:t>发展中国家</w:t>
      </w:r>
      <w:r w:rsidR="0059747A" w:rsidRPr="00370609">
        <w:rPr>
          <w:rFonts w:ascii="SimSun" w:eastAsia="SimSun" w:hAnsi="SimSun" w:cs="Times New Roman" w:hint="eastAsia"/>
          <w:szCs w:val="21"/>
        </w:rPr>
        <w:t>市场</w:t>
      </w:r>
      <w:r w:rsidRPr="00370609">
        <w:rPr>
          <w:rFonts w:ascii="SimSun" w:eastAsia="SimSun" w:hAnsi="SimSun" w:cs="Times New Roman" w:hint="eastAsia"/>
          <w:szCs w:val="21"/>
        </w:rPr>
        <w:t>，跨国公司普遍采取</w:t>
      </w:r>
      <w:r w:rsidRPr="00370609">
        <w:rPr>
          <w:rFonts w:ascii="SimSun" w:eastAsia="SimSun" w:hAnsi="SimSun" w:cs="Times New Roman"/>
          <w:szCs w:val="21"/>
        </w:rPr>
        <w:t>FDI</w:t>
      </w:r>
      <w:r w:rsidRPr="00370609">
        <w:rPr>
          <w:rFonts w:ascii="SimSun" w:eastAsia="SimSun" w:hAnsi="SimSun" w:cs="Times New Roman" w:hint="eastAsia"/>
          <w:szCs w:val="21"/>
        </w:rPr>
        <w:t>新建方式或者合资、并购，尽管后一方式难以避免一定程度的技术外溢，但在跨国公司严密的技术与组织控制下，发展中国家企业参与</w:t>
      </w:r>
      <w:r w:rsidR="00DC2578" w:rsidRPr="00370609">
        <w:rPr>
          <w:rFonts w:ascii="SimSun" w:eastAsia="SimSun" w:hAnsi="SimSun" w:cs="Times New Roman" w:hint="eastAsia"/>
          <w:szCs w:val="21"/>
        </w:rPr>
        <w:t>合作</w:t>
      </w:r>
      <w:r w:rsidRPr="00370609">
        <w:rPr>
          <w:rFonts w:ascii="SimSun" w:eastAsia="SimSun" w:hAnsi="SimSun" w:cs="Times New Roman" w:hint="eastAsia"/>
          <w:szCs w:val="21"/>
        </w:rPr>
        <w:t>实质上</w:t>
      </w:r>
      <w:r w:rsidR="006F1FA7" w:rsidRPr="00370609">
        <w:rPr>
          <w:rFonts w:ascii="SimSun" w:eastAsia="SimSun" w:hAnsi="SimSun" w:cs="Times New Roman" w:hint="eastAsia"/>
          <w:szCs w:val="21"/>
        </w:rPr>
        <w:t>最</w:t>
      </w:r>
      <w:r w:rsidRPr="00370609">
        <w:rPr>
          <w:rFonts w:ascii="SimSun" w:eastAsia="SimSun" w:hAnsi="SimSun" w:cs="Times New Roman" w:hint="eastAsia"/>
          <w:szCs w:val="21"/>
        </w:rPr>
        <w:t>多</w:t>
      </w:r>
      <w:r w:rsidR="006F1FA7" w:rsidRPr="00370609">
        <w:rPr>
          <w:rFonts w:ascii="SimSun" w:eastAsia="SimSun" w:hAnsi="SimSun" w:cs="Times New Roman" w:hint="eastAsia"/>
          <w:szCs w:val="21"/>
        </w:rPr>
        <w:t>只得到</w:t>
      </w:r>
      <w:r w:rsidRPr="00370609">
        <w:rPr>
          <w:rFonts w:ascii="SimSun" w:eastAsia="SimSun" w:hAnsi="SimSun" w:cs="Times New Roman" w:hint="eastAsia"/>
          <w:szCs w:val="21"/>
        </w:rPr>
        <w:t>其</w:t>
      </w:r>
      <w:r w:rsidR="003973A0" w:rsidRPr="00370609">
        <w:rPr>
          <w:rFonts w:ascii="SimSun" w:eastAsia="SimSun" w:hAnsi="SimSun" w:cs="Times New Roman" w:hint="eastAsia"/>
          <w:szCs w:val="21"/>
        </w:rPr>
        <w:t>部分模块技术</w:t>
      </w:r>
      <w:r w:rsidRPr="00370609">
        <w:rPr>
          <w:rFonts w:ascii="SimSun" w:eastAsia="SimSun" w:hAnsi="SimSun" w:cs="Times New Roman" w:hint="eastAsia"/>
          <w:szCs w:val="21"/>
        </w:rPr>
        <w:t>的</w:t>
      </w:r>
      <w:r w:rsidR="003973A0" w:rsidRPr="00370609">
        <w:rPr>
          <w:rFonts w:ascii="SimSun" w:eastAsia="SimSun" w:hAnsi="SimSun" w:cs="Times New Roman" w:hint="eastAsia"/>
          <w:szCs w:val="21"/>
        </w:rPr>
        <w:t>外溢</w:t>
      </w:r>
      <w:r w:rsidRPr="00370609">
        <w:rPr>
          <w:rFonts w:ascii="SimSun" w:eastAsia="SimSun" w:hAnsi="SimSun" w:cs="Times New Roman" w:hint="eastAsia"/>
          <w:szCs w:val="21"/>
        </w:rPr>
        <w:t>（郑飞虎等</w:t>
      </w:r>
      <w:r w:rsidR="00D42B54" w:rsidRPr="00370609">
        <w:rPr>
          <w:rFonts w:ascii="SimSun" w:eastAsia="SimSun" w:hAnsi="SimSun" w:cs="Times New Roman" w:hint="eastAsia"/>
          <w:szCs w:val="21"/>
        </w:rPr>
        <w:t>,</w:t>
      </w:r>
      <w:r w:rsidRPr="00370609">
        <w:rPr>
          <w:rFonts w:ascii="SimSun" w:eastAsia="SimSun" w:hAnsi="SimSun" w:cs="Times New Roman"/>
          <w:szCs w:val="21"/>
        </w:rPr>
        <w:t>201</w:t>
      </w:r>
      <w:r w:rsidR="000038AF" w:rsidRPr="00370609">
        <w:rPr>
          <w:rFonts w:ascii="SimSun" w:eastAsia="SimSun" w:hAnsi="SimSun" w:cs="Times New Roman"/>
          <w:szCs w:val="21"/>
        </w:rPr>
        <w:t>6</w:t>
      </w:r>
      <w:r w:rsidRPr="00370609">
        <w:rPr>
          <w:rFonts w:ascii="SimSun" w:eastAsia="SimSun" w:hAnsi="SimSun" w:cs="Times New Roman" w:hint="eastAsia"/>
          <w:szCs w:val="21"/>
        </w:rPr>
        <w:t>）。</w:t>
      </w:r>
    </w:p>
    <w:p w14:paraId="6D1FF63A" w14:textId="60ED1D96" w:rsidR="00760B7E" w:rsidRPr="00370609" w:rsidRDefault="005F1847" w:rsidP="00426AD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跨国公司技术扩散的前述特征</w:t>
      </w:r>
      <w:r w:rsidR="00760B7E" w:rsidRPr="00370609">
        <w:rPr>
          <w:rFonts w:ascii="SimSun" w:eastAsia="SimSun" w:hAnsi="SimSun" w:cs="Times New Roman" w:hint="eastAsia"/>
          <w:szCs w:val="21"/>
        </w:rPr>
        <w:t>，</w:t>
      </w:r>
      <w:r w:rsidRPr="00370609">
        <w:rPr>
          <w:rFonts w:ascii="SimSun" w:eastAsia="SimSun" w:hAnsi="SimSun" w:cs="Times New Roman" w:hint="eastAsia"/>
          <w:szCs w:val="21"/>
        </w:rPr>
        <w:t>使得发展中国家无论是引进FDI（受限于技术外溢），还是参与技术转移（受限于东道国</w:t>
      </w:r>
      <w:r w:rsidR="00883E61" w:rsidRPr="00370609">
        <w:rPr>
          <w:rFonts w:ascii="SimSun" w:eastAsia="SimSun" w:hAnsi="SimSun" w:cs="Times New Roman" w:hint="eastAsia"/>
          <w:szCs w:val="21"/>
        </w:rPr>
        <w:t>知识产权保护等</w:t>
      </w:r>
      <w:r w:rsidRPr="00370609">
        <w:rPr>
          <w:rFonts w:ascii="SimSun" w:eastAsia="SimSun" w:hAnsi="SimSun" w:cs="Times New Roman" w:hint="eastAsia"/>
          <w:szCs w:val="21"/>
        </w:rPr>
        <w:t>外部环境）都很难直接达到快速发展的目的。</w:t>
      </w:r>
      <w:r w:rsidR="001C71CE" w:rsidRPr="00370609">
        <w:rPr>
          <w:rFonts w:ascii="SimSun" w:eastAsia="SimSun" w:hAnsi="SimSun" w:cs="Times New Roman" w:hint="eastAsia"/>
          <w:szCs w:val="21"/>
        </w:rPr>
        <w:t>所幸的是，</w:t>
      </w:r>
      <w:r w:rsidR="002172F5" w:rsidRPr="00370609">
        <w:rPr>
          <w:rFonts w:ascii="SimSun" w:eastAsia="SimSun" w:hAnsi="SimSun" w:cs="Times New Roman" w:hint="eastAsia"/>
          <w:szCs w:val="21"/>
        </w:rPr>
        <w:t>20世纪八十年代末</w:t>
      </w:r>
      <w:r w:rsidR="001C71CE" w:rsidRPr="00370609">
        <w:rPr>
          <w:rFonts w:ascii="SimSun" w:eastAsia="SimSun" w:hAnsi="SimSun" w:cs="Times New Roman" w:hint="eastAsia"/>
          <w:szCs w:val="21"/>
        </w:rPr>
        <w:t>跨国公司外包战略的</w:t>
      </w:r>
      <w:r w:rsidR="00336FCC" w:rsidRPr="00370609">
        <w:rPr>
          <w:rFonts w:ascii="SimSun" w:eastAsia="SimSun" w:hAnsi="SimSun" w:cs="Times New Roman" w:hint="eastAsia"/>
          <w:szCs w:val="21"/>
        </w:rPr>
        <w:t>兴起</w:t>
      </w:r>
      <w:r w:rsidR="001C71CE" w:rsidRPr="00370609">
        <w:rPr>
          <w:rFonts w:ascii="SimSun" w:eastAsia="SimSun" w:hAnsi="SimSun" w:cs="Times New Roman" w:hint="eastAsia"/>
          <w:szCs w:val="21"/>
        </w:rPr>
        <w:t>提供了另一平行发展的契机。当</w:t>
      </w:r>
      <w:r w:rsidR="00760B7E" w:rsidRPr="00370609">
        <w:rPr>
          <w:rFonts w:ascii="SimSun" w:eastAsia="SimSun" w:hAnsi="SimSun" w:cs="Times New Roman" w:hint="eastAsia"/>
          <w:szCs w:val="21"/>
        </w:rPr>
        <w:t>涉及跨越不同国界的技术发展与产品制造活动时，跨国公司在权衡</w:t>
      </w:r>
      <w:r w:rsidR="006F1A6F" w:rsidRPr="00370609">
        <w:rPr>
          <w:rFonts w:ascii="SimSun" w:eastAsia="SimSun" w:hAnsi="SimSun" w:cs="Times New Roman" w:hint="eastAsia"/>
          <w:szCs w:val="21"/>
        </w:rPr>
        <w:t>生产与交易成本大小后，往往会采用</w:t>
      </w:r>
      <w:r w:rsidR="00760B7E" w:rsidRPr="00370609">
        <w:rPr>
          <w:rFonts w:ascii="SimSun" w:eastAsia="SimSun" w:hAnsi="SimSun" w:cs="Times New Roman"/>
          <w:szCs w:val="21"/>
        </w:rPr>
        <w:t>OEM</w:t>
      </w:r>
      <w:r w:rsidR="00760B7E" w:rsidRPr="00370609">
        <w:rPr>
          <w:rFonts w:ascii="SimSun" w:eastAsia="SimSun" w:hAnsi="SimSun" w:cs="Times New Roman" w:hint="eastAsia"/>
          <w:szCs w:val="21"/>
        </w:rPr>
        <w:t>合约</w:t>
      </w:r>
      <w:r w:rsidR="006F1A6F" w:rsidRPr="00370609">
        <w:rPr>
          <w:rFonts w:ascii="SimSun" w:eastAsia="SimSun" w:hAnsi="SimSun" w:cs="Times New Roman" w:hint="eastAsia"/>
          <w:szCs w:val="21"/>
        </w:rPr>
        <w:t>方式</w:t>
      </w:r>
      <w:r w:rsidR="00760B7E" w:rsidRPr="00370609">
        <w:rPr>
          <w:rFonts w:ascii="SimSun" w:eastAsia="SimSun" w:hAnsi="SimSun" w:cs="Times New Roman" w:hint="eastAsia"/>
          <w:szCs w:val="21"/>
        </w:rPr>
        <w:t>进行（</w:t>
      </w:r>
      <w:r w:rsidR="00760B7E" w:rsidRPr="00370609">
        <w:rPr>
          <w:rFonts w:ascii="SimSun" w:eastAsia="SimSun" w:hAnsi="SimSun" w:cs="Times New Roman"/>
          <w:szCs w:val="21"/>
        </w:rPr>
        <w:t>Cyhn,2000</w:t>
      </w:r>
      <w:r w:rsidR="00760B7E" w:rsidRPr="00370609">
        <w:rPr>
          <w:rFonts w:ascii="SimSun" w:eastAsia="SimSun" w:hAnsi="SimSun" w:cs="Times New Roman" w:hint="eastAsia"/>
          <w:szCs w:val="21"/>
        </w:rPr>
        <w:t>）</w:t>
      </w:r>
      <w:r w:rsidR="00370FAD" w:rsidRPr="00370609">
        <w:rPr>
          <w:rStyle w:val="EndnoteReference"/>
          <w:rFonts w:ascii="SimSun" w:eastAsia="SimSun" w:hAnsi="SimSun" w:cs="Times New Roman"/>
          <w:szCs w:val="21"/>
        </w:rPr>
        <w:endnoteReference w:id="7"/>
      </w:r>
      <w:r w:rsidR="00760B7E" w:rsidRPr="00370609">
        <w:rPr>
          <w:rFonts w:ascii="SimSun" w:eastAsia="SimSun" w:hAnsi="SimSun" w:cs="Times New Roman" w:hint="eastAsia"/>
          <w:szCs w:val="21"/>
        </w:rPr>
        <w:t>。这种生产外包不仅让跨国公司获得本地生产技术（</w:t>
      </w:r>
      <w:r w:rsidR="00760B7E" w:rsidRPr="00370609">
        <w:rPr>
          <w:rFonts w:ascii="SimSun" w:eastAsia="SimSun" w:hAnsi="SimSun" w:cs="Times New Roman"/>
          <w:szCs w:val="21"/>
        </w:rPr>
        <w:t>Chen,2005</w:t>
      </w:r>
      <w:r w:rsidR="00760B7E" w:rsidRPr="00370609">
        <w:rPr>
          <w:rFonts w:ascii="SimSun" w:eastAsia="SimSun" w:hAnsi="SimSun" w:cs="Times New Roman" w:hint="eastAsia"/>
          <w:szCs w:val="21"/>
        </w:rPr>
        <w:t>），也能在很大程度上影响到当事国的生产率（</w:t>
      </w:r>
      <w:r w:rsidR="00760B7E" w:rsidRPr="00370609">
        <w:rPr>
          <w:rFonts w:ascii="SimSun" w:eastAsia="SimSun" w:hAnsi="SimSun" w:cs="Times New Roman"/>
          <w:szCs w:val="21"/>
        </w:rPr>
        <w:t>Ito et al. 2011</w:t>
      </w:r>
      <w:r w:rsidR="00760B7E" w:rsidRPr="00370609">
        <w:rPr>
          <w:rFonts w:ascii="SimSun" w:eastAsia="SimSun" w:hAnsi="SimSun" w:cs="Times New Roman" w:hint="eastAsia"/>
          <w:szCs w:val="21"/>
        </w:rPr>
        <w:t>）与创新能力（</w:t>
      </w:r>
      <w:r w:rsidR="00760B7E" w:rsidRPr="00370609">
        <w:rPr>
          <w:rFonts w:ascii="SimSun" w:eastAsia="SimSun" w:hAnsi="SimSun" w:cs="Times New Roman"/>
          <w:szCs w:val="21"/>
        </w:rPr>
        <w:t>Keller</w:t>
      </w:r>
      <w:r w:rsidR="007970BE" w:rsidRPr="00370609">
        <w:rPr>
          <w:rFonts w:ascii="SimSun" w:eastAsia="SimSun" w:hAnsi="SimSun" w:cs="Times New Roman"/>
          <w:szCs w:val="21"/>
        </w:rPr>
        <w:t>,</w:t>
      </w:r>
      <w:r w:rsidR="00760B7E" w:rsidRPr="00370609">
        <w:rPr>
          <w:rFonts w:ascii="SimSun" w:eastAsia="SimSun" w:hAnsi="SimSun" w:cs="Times New Roman"/>
          <w:szCs w:val="21"/>
        </w:rPr>
        <w:t>2004</w:t>
      </w:r>
      <w:r w:rsidR="007970BE" w:rsidRPr="00370609">
        <w:rPr>
          <w:rFonts w:ascii="SimSun" w:eastAsia="SimSun" w:hAnsi="SimSun" w:cs="Times New Roman"/>
          <w:szCs w:val="21"/>
        </w:rPr>
        <w:t xml:space="preserve">; </w:t>
      </w:r>
      <w:r w:rsidR="00760B7E" w:rsidRPr="00370609">
        <w:rPr>
          <w:rFonts w:ascii="SimSun" w:eastAsia="SimSun" w:hAnsi="SimSun" w:cs="Times New Roman" w:hint="eastAsia"/>
          <w:szCs w:val="21"/>
        </w:rPr>
        <w:t>徐毅等</w:t>
      </w:r>
      <w:r w:rsidR="004232AF" w:rsidRPr="00370609">
        <w:rPr>
          <w:rFonts w:ascii="SimSun" w:eastAsia="SimSun" w:hAnsi="SimSun" w:cs="Times New Roman" w:hint="eastAsia"/>
          <w:szCs w:val="21"/>
        </w:rPr>
        <w:t>,</w:t>
      </w:r>
      <w:r w:rsidR="00760B7E" w:rsidRPr="00370609">
        <w:rPr>
          <w:rFonts w:ascii="SimSun" w:eastAsia="SimSun" w:hAnsi="SimSun" w:cs="Times New Roman"/>
          <w:szCs w:val="21"/>
        </w:rPr>
        <w:t>2008</w:t>
      </w:r>
      <w:r w:rsidR="00760B7E" w:rsidRPr="00370609">
        <w:rPr>
          <w:rFonts w:ascii="SimSun" w:eastAsia="SimSun" w:hAnsi="SimSun" w:cs="Times New Roman" w:hint="eastAsia"/>
          <w:szCs w:val="21"/>
        </w:rPr>
        <w:t>）。具体来看，外包对生产率的积极效应比较明显，可以同时促进承接国和发包国的产业结构升级，其中离岸生产性服务外包对发包国的促进作用最为显著（李惠娟等</w:t>
      </w:r>
      <w:r w:rsidR="00760B7E" w:rsidRPr="00370609">
        <w:rPr>
          <w:rFonts w:ascii="SimSun" w:eastAsia="SimSun" w:hAnsi="SimSun" w:cs="Times New Roman"/>
          <w:szCs w:val="21"/>
        </w:rPr>
        <w:t>, 2018</w:t>
      </w:r>
      <w:r w:rsidR="004232AF" w:rsidRPr="00370609">
        <w:rPr>
          <w:rFonts w:ascii="SimSun" w:eastAsia="SimSun" w:hAnsi="SimSun" w:cs="Times New Roman"/>
          <w:szCs w:val="21"/>
        </w:rPr>
        <w:t>;</w:t>
      </w:r>
      <w:r w:rsidR="00760B7E" w:rsidRPr="00370609">
        <w:rPr>
          <w:rFonts w:ascii="SimSun" w:eastAsia="SimSun" w:hAnsi="SimSun" w:cs="Times New Roman"/>
          <w:szCs w:val="21"/>
        </w:rPr>
        <w:t>Grossman et al.</w:t>
      </w:r>
      <w:r w:rsidR="007970BE" w:rsidRPr="00370609">
        <w:rPr>
          <w:rFonts w:ascii="SimSun" w:eastAsia="SimSun" w:hAnsi="SimSun" w:cs="Times New Roman"/>
          <w:szCs w:val="21"/>
        </w:rPr>
        <w:t>,</w:t>
      </w:r>
      <w:r w:rsidR="00760B7E" w:rsidRPr="00370609">
        <w:rPr>
          <w:rFonts w:ascii="SimSun" w:eastAsia="SimSun" w:hAnsi="SimSun" w:cs="Times New Roman"/>
          <w:szCs w:val="21"/>
        </w:rPr>
        <w:t>2008</w:t>
      </w:r>
      <w:r w:rsidR="00760B7E" w:rsidRPr="00370609">
        <w:rPr>
          <w:rFonts w:ascii="SimSun" w:eastAsia="SimSun" w:hAnsi="SimSun" w:cs="Times New Roman" w:hint="eastAsia"/>
          <w:szCs w:val="21"/>
        </w:rPr>
        <w:t>）。但外包对创新能力的影响研究发现，尽管外包活动有利于企业增加研发投入，进而提高创新产出（陈启斐等</w:t>
      </w:r>
      <w:r w:rsidR="00760B7E" w:rsidRPr="00370609">
        <w:rPr>
          <w:rFonts w:ascii="SimSun" w:eastAsia="SimSun" w:hAnsi="SimSun" w:cs="Times New Roman"/>
          <w:szCs w:val="21"/>
        </w:rPr>
        <w:t>, 2015</w:t>
      </w:r>
      <w:r w:rsidR="004232AF" w:rsidRPr="00370609">
        <w:rPr>
          <w:rFonts w:ascii="SimSun" w:eastAsia="SimSun" w:hAnsi="SimSun" w:cs="Times New Roman"/>
          <w:szCs w:val="21"/>
        </w:rPr>
        <w:t>;</w:t>
      </w:r>
      <w:r w:rsidR="004232AF" w:rsidRPr="00370609">
        <w:rPr>
          <w:rFonts w:ascii="SimSun" w:eastAsia="SimSun" w:hAnsi="SimSun" w:cs="Times New Roman" w:hint="eastAsia"/>
          <w:szCs w:val="21"/>
        </w:rPr>
        <w:t>王永贵等,</w:t>
      </w:r>
      <w:r w:rsidR="00760B7E" w:rsidRPr="00370609">
        <w:rPr>
          <w:rFonts w:ascii="SimSun" w:eastAsia="SimSun" w:hAnsi="SimSun" w:cs="Times New Roman"/>
          <w:szCs w:val="21"/>
        </w:rPr>
        <w:t>2015</w:t>
      </w:r>
      <w:r w:rsidR="00945AAF" w:rsidRPr="00370609">
        <w:rPr>
          <w:rFonts w:ascii="SimSun" w:eastAsia="SimSun" w:hAnsi="SimSun" w:cs="Times New Roman" w:hint="eastAsia"/>
          <w:szCs w:val="21"/>
        </w:rPr>
        <w:t>）</w:t>
      </w:r>
      <w:r w:rsidR="00760B7E" w:rsidRPr="00370609">
        <w:rPr>
          <w:rFonts w:ascii="SimSun" w:eastAsia="SimSun" w:hAnsi="SimSun" w:cs="Times New Roman" w:hint="eastAsia"/>
          <w:szCs w:val="21"/>
        </w:rPr>
        <w:t>，离岸外包依然会导致市场规模较大的国家降低研发投入（</w:t>
      </w:r>
      <w:r w:rsidR="00760B7E" w:rsidRPr="00370609">
        <w:rPr>
          <w:rFonts w:ascii="SimSun" w:eastAsia="SimSun" w:hAnsi="SimSun" w:cs="Times New Roman"/>
          <w:szCs w:val="21"/>
        </w:rPr>
        <w:t>Marjit et al., 20</w:t>
      </w:r>
      <w:r w:rsidR="004329F8" w:rsidRPr="00370609">
        <w:rPr>
          <w:rFonts w:ascii="SimSun" w:eastAsia="SimSun" w:hAnsi="SimSun" w:cs="Times New Roman"/>
          <w:szCs w:val="21"/>
        </w:rPr>
        <w:t>10</w:t>
      </w:r>
      <w:r w:rsidR="007970BE" w:rsidRPr="00370609">
        <w:rPr>
          <w:rFonts w:ascii="SimSun" w:eastAsia="SimSun" w:hAnsi="SimSun" w:cs="Times New Roman"/>
          <w:szCs w:val="21"/>
        </w:rPr>
        <w:t xml:space="preserve">; </w:t>
      </w:r>
      <w:r w:rsidR="00760B7E" w:rsidRPr="00370609">
        <w:rPr>
          <w:rFonts w:ascii="SimSun" w:eastAsia="SimSun" w:hAnsi="SimSun" w:cs="Times New Roman"/>
          <w:szCs w:val="21"/>
        </w:rPr>
        <w:t>Becker et al.</w:t>
      </w:r>
      <w:r w:rsidR="007970BE" w:rsidRPr="00370609">
        <w:rPr>
          <w:rFonts w:ascii="SimSun" w:eastAsia="SimSun" w:hAnsi="SimSun" w:cs="Times New Roman"/>
          <w:szCs w:val="21"/>
        </w:rPr>
        <w:t>,</w:t>
      </w:r>
      <w:r w:rsidR="00760B7E" w:rsidRPr="00370609">
        <w:rPr>
          <w:rFonts w:ascii="SimSun" w:eastAsia="SimSun" w:hAnsi="SimSun" w:cs="Times New Roman"/>
          <w:szCs w:val="21"/>
        </w:rPr>
        <w:t>2013</w:t>
      </w:r>
      <w:r w:rsidR="00945AAF" w:rsidRPr="00370609">
        <w:rPr>
          <w:rFonts w:ascii="SimSun" w:eastAsia="SimSun" w:hAnsi="SimSun" w:cs="Times New Roman" w:hint="eastAsia"/>
          <w:szCs w:val="21"/>
        </w:rPr>
        <w:t>）</w:t>
      </w:r>
      <w:r w:rsidR="00760B7E" w:rsidRPr="00370609">
        <w:rPr>
          <w:rFonts w:ascii="SimSun" w:eastAsia="SimSun" w:hAnsi="SimSun" w:cs="Times New Roman" w:hint="eastAsia"/>
          <w:szCs w:val="21"/>
        </w:rPr>
        <w:t>，而逆向外包对发展中国家创新能力的提升作用最为明显（张月友等</w:t>
      </w:r>
      <w:r w:rsidR="00760B7E" w:rsidRPr="00370609">
        <w:rPr>
          <w:rFonts w:ascii="SimSun" w:eastAsia="SimSun" w:hAnsi="SimSun" w:cs="Times New Roman"/>
          <w:szCs w:val="21"/>
        </w:rPr>
        <w:t>, 2013</w:t>
      </w:r>
      <w:r w:rsidR="00760B7E" w:rsidRPr="00370609">
        <w:rPr>
          <w:rFonts w:ascii="SimSun" w:eastAsia="SimSun" w:hAnsi="SimSun" w:cs="Times New Roman" w:hint="eastAsia"/>
          <w:szCs w:val="21"/>
        </w:rPr>
        <w:t>）。</w:t>
      </w:r>
    </w:p>
    <w:p w14:paraId="7E35FB57" w14:textId="676B18F9"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szCs w:val="21"/>
        </w:rPr>
        <w:t>21</w:t>
      </w:r>
      <w:r w:rsidRPr="00370609">
        <w:rPr>
          <w:rFonts w:ascii="SimSun" w:eastAsia="SimSun" w:hAnsi="SimSun" w:cs="Times New Roman" w:hint="eastAsia"/>
          <w:szCs w:val="21"/>
        </w:rPr>
        <w:t>世纪初以来，随着开放式创新理论的兴起与创新外包的蓬勃发展（</w:t>
      </w:r>
      <w:r w:rsidRPr="00370609">
        <w:rPr>
          <w:rFonts w:ascii="SimSun" w:eastAsia="SimSun" w:hAnsi="SimSun" w:cs="Times New Roman"/>
          <w:szCs w:val="21"/>
        </w:rPr>
        <w:t>Chesbrough, 2006</w:t>
      </w:r>
      <w:r w:rsidRPr="00370609">
        <w:rPr>
          <w:rFonts w:ascii="SimSun" w:eastAsia="SimSun" w:hAnsi="SimSun" w:cs="Times New Roman" w:hint="eastAsia"/>
          <w:szCs w:val="21"/>
        </w:rPr>
        <w:t>），跨国公司技术扩散出现了复杂的情形：以往发达国家企业为首的传统离岸外包活动中，发包方的跨国公司更多是利用发展中国家企业低廉而稳定的工艺技术，因此技术流向实际上是外部内向化（</w:t>
      </w:r>
      <w:r w:rsidRPr="00370609">
        <w:rPr>
          <w:rFonts w:ascii="SimSun" w:eastAsia="SimSun" w:hAnsi="SimSun" w:cs="Times New Roman"/>
          <w:szCs w:val="21"/>
        </w:rPr>
        <w:t>outside-in</w:t>
      </w:r>
      <w:r w:rsidRPr="00370609">
        <w:rPr>
          <w:rFonts w:ascii="SimSun" w:eastAsia="SimSun" w:hAnsi="SimSun" w:cs="Times New Roman" w:hint="eastAsia"/>
          <w:szCs w:val="21"/>
        </w:rPr>
        <w:t>）；但随着跨国公司逐步升级其外包业务环节内容（从</w:t>
      </w:r>
      <w:r w:rsidRPr="00370609">
        <w:rPr>
          <w:rFonts w:ascii="SimSun" w:eastAsia="SimSun" w:hAnsi="SimSun" w:cs="Times New Roman"/>
          <w:szCs w:val="21"/>
        </w:rPr>
        <w:t>ITO</w:t>
      </w:r>
      <w:r w:rsidRPr="00370609">
        <w:rPr>
          <w:rFonts w:ascii="SimSun" w:eastAsia="SimSun" w:hAnsi="SimSun" w:cs="Times New Roman" w:hint="eastAsia"/>
          <w:szCs w:val="21"/>
        </w:rPr>
        <w:t>到</w:t>
      </w:r>
      <w:r w:rsidRPr="00370609">
        <w:rPr>
          <w:rFonts w:ascii="SimSun" w:eastAsia="SimSun" w:hAnsi="SimSun" w:cs="Times New Roman"/>
          <w:szCs w:val="21"/>
        </w:rPr>
        <w:t>BPO</w:t>
      </w:r>
      <w:r w:rsidRPr="00370609">
        <w:rPr>
          <w:rFonts w:ascii="SimSun" w:eastAsia="SimSun" w:hAnsi="SimSun" w:cs="Times New Roman" w:hint="eastAsia"/>
          <w:szCs w:val="21"/>
        </w:rPr>
        <w:t>再</w:t>
      </w:r>
      <w:r w:rsidRPr="00370609">
        <w:rPr>
          <w:rFonts w:ascii="SimSun" w:eastAsia="SimSun" w:hAnsi="SimSun" w:cs="Times New Roman" w:hint="eastAsia"/>
          <w:szCs w:val="21"/>
        </w:rPr>
        <w:lastRenderedPageBreak/>
        <w:t>到</w:t>
      </w:r>
      <w:r w:rsidRPr="00370609">
        <w:rPr>
          <w:rFonts w:ascii="SimSun" w:eastAsia="SimSun" w:hAnsi="SimSun" w:cs="Times New Roman"/>
          <w:szCs w:val="21"/>
        </w:rPr>
        <w:t>KPO</w:t>
      </w:r>
      <w:r w:rsidRPr="00370609">
        <w:rPr>
          <w:rFonts w:ascii="SimSun" w:eastAsia="SimSun" w:hAnsi="SimSun" w:cs="Times New Roman" w:hint="eastAsia"/>
          <w:szCs w:val="21"/>
        </w:rPr>
        <w:t>），跨国公司物化的业务知识与其内源技术也在不断向发展中国家接包企业外溢与转移，从而带来技术流向的内部外向化（</w:t>
      </w:r>
      <w:r w:rsidRPr="00370609">
        <w:rPr>
          <w:rFonts w:ascii="SimSun" w:eastAsia="SimSun" w:hAnsi="SimSun" w:cs="Times New Roman"/>
          <w:szCs w:val="21"/>
        </w:rPr>
        <w:t>inside-out</w:t>
      </w:r>
      <w:r w:rsidRPr="00370609">
        <w:rPr>
          <w:rFonts w:ascii="SimSun" w:eastAsia="SimSun" w:hAnsi="SimSun" w:cs="Times New Roman" w:hint="eastAsia"/>
          <w:szCs w:val="21"/>
        </w:rPr>
        <w:t>）</w:t>
      </w:r>
      <w:r w:rsidRPr="00370609">
        <w:rPr>
          <w:rFonts w:ascii="SimSun" w:eastAsia="SimSun" w:hAnsi="SimSun" w:cs="Times New Roman" w:hint="eastAsia"/>
          <w:bCs/>
          <w:szCs w:val="21"/>
        </w:rPr>
        <w:t>（</w:t>
      </w:r>
      <w:r w:rsidRPr="00370609">
        <w:rPr>
          <w:rFonts w:ascii="SimSun" w:eastAsia="SimSun" w:hAnsi="SimSun" w:cs="Times New Roman"/>
          <w:szCs w:val="21"/>
        </w:rPr>
        <w:t>Thoms</w:t>
      </w:r>
      <w:r w:rsidR="007970BE" w:rsidRPr="00370609">
        <w:rPr>
          <w:rFonts w:ascii="SimSun" w:eastAsia="SimSun" w:hAnsi="SimSun" w:cs="Times New Roman"/>
          <w:szCs w:val="21"/>
        </w:rPr>
        <w:t>,</w:t>
      </w:r>
      <w:r w:rsidRPr="00370609">
        <w:rPr>
          <w:rFonts w:ascii="SimSun" w:eastAsia="SimSun" w:hAnsi="SimSun" w:cs="Times New Roman"/>
          <w:szCs w:val="21"/>
        </w:rPr>
        <w:t>2004</w:t>
      </w:r>
      <w:r w:rsidRPr="00370609">
        <w:rPr>
          <w:rFonts w:ascii="SimSun" w:eastAsia="SimSun" w:hAnsi="SimSun" w:cs="Times New Roman" w:hint="eastAsia"/>
          <w:bCs/>
          <w:szCs w:val="21"/>
        </w:rPr>
        <w:t>）</w:t>
      </w:r>
      <w:r w:rsidRPr="00370609">
        <w:rPr>
          <w:rFonts w:ascii="SimSun" w:eastAsia="SimSun" w:hAnsi="SimSun" w:cs="Times New Roman" w:hint="eastAsia"/>
          <w:szCs w:val="21"/>
        </w:rPr>
        <w:t>。显然，相比以往生产性环节外包转移中所涉及的简单技术，创新外包活动中技术的复杂性不断增加，需要发包方与接包方之间更为频繁的互动与沟通，从而知识</w:t>
      </w:r>
      <w:r w:rsidRPr="00370609">
        <w:rPr>
          <w:rFonts w:ascii="SimSun" w:eastAsia="SimSun" w:hAnsi="SimSun" w:cs="Times New Roman"/>
          <w:szCs w:val="21"/>
        </w:rPr>
        <w:t>/</w:t>
      </w:r>
      <w:r w:rsidRPr="00370609">
        <w:rPr>
          <w:rFonts w:ascii="SimSun" w:eastAsia="SimSun" w:hAnsi="SimSun" w:cs="Times New Roman" w:hint="eastAsia"/>
          <w:szCs w:val="21"/>
        </w:rPr>
        <w:t>技术的缄默性也在不断上升。此外，逆向创新外包</w:t>
      </w:r>
      <w:r w:rsidR="00661CA0" w:rsidRPr="00370609">
        <w:rPr>
          <w:rFonts w:ascii="SimSun" w:eastAsia="SimSun" w:hAnsi="SimSun" w:cs="Times New Roman" w:hint="eastAsia"/>
          <w:szCs w:val="21"/>
        </w:rPr>
        <w:t>活动</w:t>
      </w:r>
      <w:r w:rsidRPr="00370609">
        <w:rPr>
          <w:rFonts w:ascii="SimSun" w:eastAsia="SimSun" w:hAnsi="SimSun" w:cs="Times New Roman" w:hint="eastAsia"/>
          <w:szCs w:val="21"/>
        </w:rPr>
        <w:t>的兴起，发展中国家企业对复杂业务知识的需求有增无减，这也侧面反映出对发达国家企业技术外溢与转移的迫切需求，由此</w:t>
      </w:r>
      <w:r w:rsidR="000A7C85" w:rsidRPr="00370609">
        <w:rPr>
          <w:rFonts w:ascii="SimSun" w:eastAsia="SimSun" w:hAnsi="SimSun" w:cs="Times New Roman" w:hint="eastAsia"/>
          <w:szCs w:val="21"/>
        </w:rPr>
        <w:t>创新外包吸引了越来越多学者的关注</w:t>
      </w:r>
      <w:r w:rsidRPr="00370609">
        <w:rPr>
          <w:rFonts w:ascii="SimSun" w:eastAsia="SimSun" w:hAnsi="SimSun" w:cs="Times New Roman" w:hint="eastAsia"/>
          <w:szCs w:val="21"/>
        </w:rPr>
        <w:t>（</w:t>
      </w:r>
      <w:r w:rsidRPr="00370609">
        <w:rPr>
          <w:rFonts w:ascii="SimSun" w:eastAsia="SimSun" w:hAnsi="SimSun" w:cs="Times New Roman"/>
          <w:szCs w:val="21"/>
        </w:rPr>
        <w:t>Hsuan et al., 2011</w:t>
      </w:r>
      <w:r w:rsidR="007970BE" w:rsidRPr="00370609">
        <w:rPr>
          <w:rFonts w:ascii="SimSun" w:eastAsia="SimSun" w:hAnsi="SimSun" w:cs="Times New Roman"/>
          <w:szCs w:val="21"/>
        </w:rPr>
        <w:t xml:space="preserve">; </w:t>
      </w:r>
      <w:r w:rsidRPr="00370609">
        <w:rPr>
          <w:rFonts w:ascii="SimSun" w:eastAsia="SimSun" w:hAnsi="SimSun" w:cs="Times New Roman"/>
          <w:szCs w:val="21"/>
        </w:rPr>
        <w:t>Banerjee et al.</w:t>
      </w:r>
      <w:r w:rsidR="007970BE" w:rsidRPr="00370609">
        <w:rPr>
          <w:rFonts w:ascii="SimSun" w:eastAsia="SimSun" w:hAnsi="SimSun" w:cs="Times New Roman"/>
          <w:szCs w:val="21"/>
        </w:rPr>
        <w:t>,</w:t>
      </w:r>
      <w:r w:rsidRPr="00370609">
        <w:rPr>
          <w:rFonts w:ascii="SimSun" w:eastAsia="SimSun" w:hAnsi="SimSun" w:cs="Times New Roman"/>
          <w:szCs w:val="21"/>
        </w:rPr>
        <w:t>2019</w:t>
      </w:r>
      <w:r w:rsidRPr="00370609">
        <w:rPr>
          <w:rFonts w:ascii="SimSun" w:eastAsia="SimSun" w:hAnsi="SimSun" w:cs="Times New Roman" w:hint="eastAsia"/>
          <w:szCs w:val="21"/>
        </w:rPr>
        <w:t>）。</w:t>
      </w:r>
    </w:p>
    <w:p w14:paraId="77F82493" w14:textId="496C7726" w:rsidR="00760B7E" w:rsidRPr="00370609" w:rsidRDefault="00370609" w:rsidP="00760B7E">
      <w:pPr>
        <w:spacing w:line="360" w:lineRule="auto"/>
        <w:ind w:firstLineChars="200" w:firstLine="428"/>
        <w:rPr>
          <w:rFonts w:ascii="SimSun" w:eastAsia="SimSun" w:hAnsi="SimSun" w:cs="Times New Roman"/>
          <w:szCs w:val="21"/>
        </w:rPr>
      </w:pPr>
      <w:r>
        <w:rPr>
          <w:rFonts w:ascii="SimSun" w:eastAsia="SimSun" w:hAnsi="SimSun" w:hint="eastAsia"/>
          <w:b/>
          <w:szCs w:val="21"/>
        </w:rPr>
        <w:t>（2）</w:t>
      </w:r>
      <w:r w:rsidR="00BF7183" w:rsidRPr="00370609">
        <w:rPr>
          <w:rFonts w:ascii="SimSun" w:eastAsia="SimSun" w:hAnsi="SimSun" w:hint="eastAsia"/>
          <w:b/>
          <w:szCs w:val="21"/>
        </w:rPr>
        <w:t>“逆向外包”活动</w:t>
      </w:r>
      <w:r w:rsidR="00867162" w:rsidRPr="00370609">
        <w:rPr>
          <w:rFonts w:ascii="SimSun" w:eastAsia="SimSun" w:hAnsi="SimSun" w:hint="eastAsia"/>
          <w:b/>
          <w:szCs w:val="21"/>
        </w:rPr>
        <w:t>的</w:t>
      </w:r>
      <w:r w:rsidR="00BF7183" w:rsidRPr="00370609">
        <w:rPr>
          <w:rFonts w:ascii="SimSun" w:eastAsia="SimSun" w:hAnsi="SimSun" w:hint="eastAsia"/>
          <w:b/>
          <w:szCs w:val="21"/>
        </w:rPr>
        <w:t>特征</w:t>
      </w:r>
    </w:p>
    <w:p w14:paraId="11A5277A" w14:textId="207301B0"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创新外包活动的兴起，使得从生产外包到服务外包所涵盖的交易标的、交易活动性质均呈现出复杂化与多元化特征，这相应也会引起交易成本的节约考虑（</w:t>
      </w:r>
      <w:r w:rsidRPr="00370609">
        <w:rPr>
          <w:rFonts w:ascii="SimSun" w:eastAsia="SimSun" w:hAnsi="SimSun" w:cs="Times New Roman"/>
          <w:szCs w:val="21"/>
        </w:rPr>
        <w:t>Coase,1937</w:t>
      </w:r>
      <w:r w:rsidRPr="00370609">
        <w:rPr>
          <w:rFonts w:ascii="SimSun" w:eastAsia="SimSun" w:hAnsi="SimSun" w:cs="Times New Roman" w:hint="eastAsia"/>
          <w:szCs w:val="21"/>
        </w:rPr>
        <w:t>）。基于交易成本理论（</w:t>
      </w:r>
      <w:r w:rsidRPr="00370609">
        <w:rPr>
          <w:rFonts w:ascii="SimSun" w:eastAsia="SimSun" w:hAnsi="SimSun" w:cs="Times New Roman"/>
          <w:szCs w:val="21"/>
        </w:rPr>
        <w:t>Geyskens et al., 2006</w:t>
      </w:r>
      <w:r w:rsidRPr="00370609">
        <w:rPr>
          <w:rFonts w:ascii="SimSun" w:eastAsia="SimSun" w:hAnsi="SimSun" w:cs="Times New Roman" w:hint="eastAsia"/>
          <w:szCs w:val="21"/>
        </w:rPr>
        <w:t>）</w:t>
      </w:r>
      <w:r w:rsidR="00212AA3" w:rsidRPr="00370609">
        <w:rPr>
          <w:rFonts w:ascii="SimSun" w:eastAsia="SimSun" w:hAnsi="SimSun" w:cs="Times New Roman" w:hint="eastAsia"/>
          <w:szCs w:val="21"/>
        </w:rPr>
        <w:t>可以</w:t>
      </w:r>
      <w:r w:rsidR="0086134C" w:rsidRPr="00370609">
        <w:rPr>
          <w:rFonts w:ascii="SimSun" w:eastAsia="SimSun" w:hAnsi="SimSun" w:cs="Times New Roman" w:hint="eastAsia"/>
          <w:szCs w:val="21"/>
        </w:rPr>
        <w:t>发现</w:t>
      </w:r>
      <w:r w:rsidR="00AB0F5F" w:rsidRPr="00370609">
        <w:rPr>
          <w:rFonts w:ascii="SimSun" w:eastAsia="SimSun" w:hAnsi="SimSun" w:cs="Times New Roman" w:hint="eastAsia"/>
          <w:szCs w:val="21"/>
        </w:rPr>
        <w:t>，</w:t>
      </w:r>
      <w:r w:rsidR="00503496" w:rsidRPr="00370609">
        <w:rPr>
          <w:rFonts w:ascii="SimSun" w:eastAsia="SimSun" w:hAnsi="SimSun" w:cs="Times New Roman" w:hint="eastAsia"/>
          <w:szCs w:val="21"/>
        </w:rPr>
        <w:t>不同</w:t>
      </w:r>
      <w:r w:rsidRPr="00370609">
        <w:rPr>
          <w:rFonts w:ascii="SimSun" w:eastAsia="SimSun" w:hAnsi="SimSun" w:cs="Times New Roman" w:hint="eastAsia"/>
          <w:szCs w:val="21"/>
        </w:rPr>
        <w:t>外包模式</w:t>
      </w:r>
      <w:r w:rsidR="00B765A6" w:rsidRPr="00370609">
        <w:rPr>
          <w:rFonts w:ascii="SimSun" w:eastAsia="SimSun" w:hAnsi="SimSun" w:cs="Times New Roman" w:hint="eastAsia"/>
          <w:szCs w:val="21"/>
        </w:rPr>
        <w:t>下</w:t>
      </w:r>
      <w:r w:rsidR="00B0693B" w:rsidRPr="00370609">
        <w:rPr>
          <w:rFonts w:ascii="SimSun" w:eastAsia="SimSun" w:hAnsi="SimSun" w:cs="Times New Roman" w:hint="eastAsia"/>
          <w:szCs w:val="21"/>
        </w:rPr>
        <w:t>跨国公司</w:t>
      </w:r>
      <w:r w:rsidR="00B765A6" w:rsidRPr="00370609">
        <w:rPr>
          <w:rFonts w:ascii="SimSun" w:eastAsia="SimSun" w:hAnsi="SimSun" w:cs="Times New Roman" w:hint="eastAsia"/>
          <w:szCs w:val="21"/>
        </w:rPr>
        <w:t>面临的风险状况也不</w:t>
      </w:r>
      <w:r w:rsidR="00503496" w:rsidRPr="00370609">
        <w:rPr>
          <w:rFonts w:ascii="SimSun" w:eastAsia="SimSun" w:hAnsi="SimSun" w:cs="Times New Roman" w:hint="eastAsia"/>
          <w:szCs w:val="21"/>
        </w:rPr>
        <w:t>一样</w:t>
      </w:r>
      <w:r w:rsidRPr="00370609">
        <w:rPr>
          <w:rFonts w:ascii="SimSun" w:eastAsia="SimSun" w:hAnsi="SimSun" w:cs="Times New Roman" w:hint="eastAsia"/>
          <w:szCs w:val="21"/>
        </w:rPr>
        <w:t>。</w:t>
      </w:r>
      <w:r w:rsidR="00245327" w:rsidRPr="00370609">
        <w:rPr>
          <w:rFonts w:ascii="SimSun" w:eastAsia="SimSun" w:hAnsi="SimSun" w:cs="Times New Roman" w:hint="eastAsia"/>
          <w:szCs w:val="21"/>
        </w:rPr>
        <w:t>比如</w:t>
      </w:r>
      <w:r w:rsidR="0071054A" w:rsidRPr="00370609">
        <w:rPr>
          <w:rFonts w:ascii="SimSun" w:eastAsia="SimSun" w:hAnsi="SimSun" w:cs="Times New Roman" w:hint="eastAsia"/>
          <w:szCs w:val="21"/>
        </w:rPr>
        <w:t>从欧美</w:t>
      </w:r>
      <w:r w:rsidR="007E2A0F" w:rsidRPr="00370609">
        <w:rPr>
          <w:rFonts w:ascii="SimSun" w:eastAsia="SimSun" w:hAnsi="SimSun" w:cs="Times New Roman" w:hint="eastAsia"/>
          <w:szCs w:val="21"/>
        </w:rPr>
        <w:t>发包</w:t>
      </w:r>
      <w:r w:rsidR="0071054A" w:rsidRPr="00370609">
        <w:rPr>
          <w:rFonts w:ascii="SimSun" w:eastAsia="SimSun" w:hAnsi="SimSun" w:cs="Times New Roman" w:hint="eastAsia"/>
          <w:szCs w:val="21"/>
        </w:rPr>
        <w:t>现象</w:t>
      </w:r>
      <w:r w:rsidRPr="00370609">
        <w:rPr>
          <w:rFonts w:ascii="SimSun" w:eastAsia="SimSun" w:hAnsi="SimSun" w:cs="Times New Roman" w:hint="eastAsia"/>
          <w:szCs w:val="21"/>
        </w:rPr>
        <w:t>到</w:t>
      </w:r>
      <w:r w:rsidR="0071054A" w:rsidRPr="00370609">
        <w:rPr>
          <w:rFonts w:ascii="SimSun" w:eastAsia="SimSun" w:hAnsi="SimSun" w:cs="Times New Roman" w:hint="eastAsia"/>
          <w:szCs w:val="21"/>
        </w:rPr>
        <w:t>中国</w:t>
      </w:r>
      <w:r w:rsidR="00212AA3" w:rsidRPr="00370609">
        <w:rPr>
          <w:rFonts w:ascii="SimSun" w:eastAsia="SimSun" w:hAnsi="SimSun" w:cs="Times New Roman" w:hint="eastAsia"/>
          <w:szCs w:val="21"/>
        </w:rPr>
        <w:t>发</w:t>
      </w:r>
      <w:r w:rsidR="007E2A0F" w:rsidRPr="00370609">
        <w:rPr>
          <w:rFonts w:ascii="SimSun" w:eastAsia="SimSun" w:hAnsi="SimSun" w:cs="Times New Roman" w:hint="eastAsia"/>
          <w:szCs w:val="21"/>
        </w:rPr>
        <w:t>包</w:t>
      </w:r>
      <w:r w:rsidR="0071054A" w:rsidRPr="00370609">
        <w:rPr>
          <w:rFonts w:ascii="SimSun" w:eastAsia="SimSun" w:hAnsi="SimSun" w:cs="Times New Roman" w:hint="eastAsia"/>
          <w:szCs w:val="21"/>
        </w:rPr>
        <w:t>现象的</w:t>
      </w:r>
      <w:r w:rsidR="007E2A0F" w:rsidRPr="00370609">
        <w:rPr>
          <w:rFonts w:ascii="SimSun" w:eastAsia="SimSun" w:hAnsi="SimSun" w:cs="Times New Roman" w:hint="eastAsia"/>
          <w:szCs w:val="21"/>
        </w:rPr>
        <w:t>活动</w:t>
      </w:r>
      <w:r w:rsidR="00245327" w:rsidRPr="00370609">
        <w:rPr>
          <w:rFonts w:ascii="SimSun" w:eastAsia="SimSun" w:hAnsi="SimSun" w:cs="Times New Roman" w:hint="eastAsia"/>
          <w:szCs w:val="21"/>
        </w:rPr>
        <w:t>中，</w:t>
      </w:r>
      <w:r w:rsidR="00B765A6" w:rsidRPr="00370609">
        <w:rPr>
          <w:rFonts w:ascii="SimSun" w:eastAsia="SimSun" w:hAnsi="SimSun" w:cs="Times New Roman" w:hint="eastAsia"/>
          <w:szCs w:val="21"/>
        </w:rPr>
        <w:t>我们观察到</w:t>
      </w:r>
      <w:r w:rsidR="0071054A" w:rsidRPr="00370609">
        <w:rPr>
          <w:rFonts w:ascii="SimSun" w:eastAsia="SimSun" w:hAnsi="SimSun" w:cs="Times New Roman" w:hint="eastAsia"/>
          <w:szCs w:val="21"/>
        </w:rPr>
        <w:t>外包交易的专用性投入</w:t>
      </w:r>
      <w:r w:rsidR="00B765A6" w:rsidRPr="00370609">
        <w:rPr>
          <w:rFonts w:ascii="SimSun" w:eastAsia="SimSun" w:hAnsi="SimSun" w:cs="Times New Roman" w:hint="eastAsia"/>
          <w:szCs w:val="21"/>
        </w:rPr>
        <w:t>不断增多，</w:t>
      </w:r>
      <w:r w:rsidRPr="00370609">
        <w:rPr>
          <w:rFonts w:ascii="SimSun" w:eastAsia="SimSun" w:hAnsi="SimSun" w:cs="Times New Roman" w:hint="eastAsia"/>
          <w:szCs w:val="21"/>
        </w:rPr>
        <w:t>跨国公司面临的不确定性</w:t>
      </w:r>
      <w:r w:rsidR="009414B1" w:rsidRPr="00370609">
        <w:rPr>
          <w:rFonts w:ascii="SimSun" w:eastAsia="SimSun" w:hAnsi="SimSun" w:cs="Times New Roman" w:hint="eastAsia"/>
          <w:szCs w:val="21"/>
        </w:rPr>
        <w:t>与风险</w:t>
      </w:r>
      <w:r w:rsidR="00A932D1" w:rsidRPr="00370609">
        <w:rPr>
          <w:rFonts w:ascii="SimSun" w:eastAsia="SimSun" w:hAnsi="SimSun" w:cs="Times New Roman" w:hint="eastAsia"/>
          <w:szCs w:val="21"/>
        </w:rPr>
        <w:t>也</w:t>
      </w:r>
      <w:r w:rsidR="009414B1" w:rsidRPr="00370609">
        <w:rPr>
          <w:rFonts w:ascii="SimSun" w:eastAsia="SimSun" w:hAnsi="SimSun" w:cs="Times New Roman" w:hint="eastAsia"/>
          <w:szCs w:val="21"/>
        </w:rPr>
        <w:t>在</w:t>
      </w:r>
      <w:r w:rsidR="00B765A6" w:rsidRPr="00370609">
        <w:rPr>
          <w:rFonts w:ascii="SimSun" w:eastAsia="SimSun" w:hAnsi="SimSun" w:cs="Times New Roman" w:hint="eastAsia"/>
          <w:szCs w:val="21"/>
        </w:rPr>
        <w:t>加</w:t>
      </w:r>
      <w:r w:rsidR="00A932D1" w:rsidRPr="00370609">
        <w:rPr>
          <w:rFonts w:ascii="SimSun" w:eastAsia="SimSun" w:hAnsi="SimSun" w:cs="Times New Roman" w:hint="eastAsia"/>
          <w:szCs w:val="21"/>
        </w:rPr>
        <w:t>大</w:t>
      </w:r>
      <w:r w:rsidRPr="00370609">
        <w:rPr>
          <w:rFonts w:ascii="SimSun" w:eastAsia="SimSun" w:hAnsi="SimSun" w:cs="Times New Roman" w:hint="eastAsia"/>
          <w:szCs w:val="21"/>
        </w:rPr>
        <w:t>。这是由于：</w:t>
      </w:r>
      <w:r w:rsidR="00432235" w:rsidRPr="00370609">
        <w:rPr>
          <w:rFonts w:ascii="SimSun" w:eastAsia="SimSun" w:hAnsi="SimSun" w:cs="Times New Roman" w:hint="eastAsia"/>
          <w:szCs w:val="21"/>
        </w:rPr>
        <w:t>传统</w:t>
      </w:r>
      <w:r w:rsidRPr="00370609">
        <w:rPr>
          <w:rFonts w:ascii="SimSun" w:eastAsia="SimSun" w:hAnsi="SimSun" w:cs="Times New Roman" w:hint="eastAsia"/>
          <w:szCs w:val="21"/>
        </w:rPr>
        <w:t>欧美</w:t>
      </w:r>
      <w:r w:rsidR="008C08BD" w:rsidRPr="00370609">
        <w:rPr>
          <w:rFonts w:ascii="SimSun" w:eastAsia="SimSun" w:hAnsi="SimSun" w:cs="Times New Roman" w:hint="eastAsia"/>
          <w:szCs w:val="21"/>
        </w:rPr>
        <w:t>发包</w:t>
      </w:r>
      <w:r w:rsidR="00432235" w:rsidRPr="00370609">
        <w:rPr>
          <w:rFonts w:ascii="SimSun" w:eastAsia="SimSun" w:hAnsi="SimSun" w:cs="Times New Roman" w:hint="eastAsia"/>
          <w:szCs w:val="21"/>
        </w:rPr>
        <w:t>现象</w:t>
      </w:r>
      <w:r w:rsidRPr="00370609">
        <w:rPr>
          <w:rFonts w:ascii="SimSun" w:eastAsia="SimSun" w:hAnsi="SimSun" w:cs="Times New Roman" w:hint="eastAsia"/>
          <w:szCs w:val="21"/>
        </w:rPr>
        <w:t>所述离岸外包，发达国家跨国公司只是把简单劳动密集业务环节外包给发展中国家企业，借以利用后者的各种廉价技能与资源补贴；而印度现象描述的离岸</w:t>
      </w:r>
      <w:r w:rsidR="00714523" w:rsidRPr="00370609">
        <w:rPr>
          <w:rFonts w:ascii="SimSun" w:eastAsia="SimSun" w:hAnsi="SimSun" w:cs="Times New Roman" w:hint="eastAsia"/>
          <w:szCs w:val="21"/>
        </w:rPr>
        <w:t>“逆向外包”</w:t>
      </w:r>
      <w:r w:rsidRPr="00370609">
        <w:rPr>
          <w:rFonts w:ascii="SimSun" w:eastAsia="SimSun" w:hAnsi="SimSun" w:cs="Times New Roman" w:hint="eastAsia"/>
          <w:szCs w:val="21"/>
        </w:rPr>
        <w:t>，更多是印度企业前往发达国家后院就近发包，寻求跨国公司尽可能的技术帮助</w:t>
      </w:r>
      <w:r w:rsidR="00C87B4C" w:rsidRPr="00370609">
        <w:rPr>
          <w:rFonts w:ascii="SimSun" w:eastAsia="SimSun" w:hAnsi="SimSun" w:cs="Times New Roman" w:hint="eastAsia"/>
          <w:szCs w:val="21"/>
        </w:rPr>
        <w:t>（郑飞虎等</w:t>
      </w:r>
      <w:r w:rsidR="00F7788A" w:rsidRPr="00370609">
        <w:rPr>
          <w:rFonts w:ascii="SimSun" w:eastAsia="SimSun" w:hAnsi="SimSun" w:cs="Times New Roman" w:hint="eastAsia"/>
          <w:szCs w:val="21"/>
        </w:rPr>
        <w:t>,</w:t>
      </w:r>
      <w:r w:rsidR="00C87B4C" w:rsidRPr="00370609">
        <w:rPr>
          <w:rFonts w:ascii="SimSun" w:eastAsia="SimSun" w:hAnsi="SimSun" w:cs="Times New Roman" w:hint="eastAsia"/>
          <w:szCs w:val="21"/>
        </w:rPr>
        <w:t>2016）</w:t>
      </w:r>
      <w:r w:rsidRPr="00370609">
        <w:rPr>
          <w:rFonts w:ascii="SimSun" w:eastAsia="SimSun" w:hAnsi="SimSun" w:cs="Times New Roman" w:hint="eastAsia"/>
          <w:szCs w:val="21"/>
        </w:rPr>
        <w:t>。在</w:t>
      </w:r>
      <w:r w:rsidR="00714523" w:rsidRPr="00370609">
        <w:rPr>
          <w:rFonts w:ascii="SimSun" w:eastAsia="SimSun" w:hAnsi="SimSun" w:cs="Times New Roman" w:hint="eastAsia"/>
          <w:szCs w:val="21"/>
        </w:rPr>
        <w:t>这</w:t>
      </w:r>
      <w:r w:rsidRPr="00370609">
        <w:rPr>
          <w:rFonts w:ascii="SimSun" w:eastAsia="SimSun" w:hAnsi="SimSun" w:cs="Times New Roman" w:hint="eastAsia"/>
          <w:szCs w:val="21"/>
        </w:rPr>
        <w:t>两种活动中，尽管跨国公司的风险在加大，特别是印度现象中会存在接包跨国公司之间的竞争，但毕竟在跨国公司本土执行，不确定性适中。而在中国</w:t>
      </w:r>
      <w:r w:rsidR="00212AA3" w:rsidRPr="00370609">
        <w:rPr>
          <w:rFonts w:ascii="SimSun" w:eastAsia="SimSun" w:hAnsi="SimSun" w:cs="Times New Roman" w:hint="eastAsia"/>
          <w:szCs w:val="21"/>
        </w:rPr>
        <w:t>发</w:t>
      </w:r>
      <w:r w:rsidR="008C08BD" w:rsidRPr="00370609">
        <w:rPr>
          <w:rFonts w:ascii="SimSun" w:eastAsia="SimSun" w:hAnsi="SimSun" w:cs="Times New Roman" w:hint="eastAsia"/>
          <w:szCs w:val="21"/>
        </w:rPr>
        <w:t>包</w:t>
      </w:r>
      <w:r w:rsidRPr="00370609">
        <w:rPr>
          <w:rFonts w:ascii="SimSun" w:eastAsia="SimSun" w:hAnsi="SimSun" w:cs="Times New Roman" w:hint="eastAsia"/>
          <w:szCs w:val="21"/>
        </w:rPr>
        <w:t>现象对应的在岸</w:t>
      </w:r>
      <w:r w:rsidR="00714523" w:rsidRPr="00370609">
        <w:rPr>
          <w:rFonts w:ascii="SimSun" w:eastAsia="SimSun" w:hAnsi="SimSun" w:cs="Times New Roman" w:hint="eastAsia"/>
          <w:szCs w:val="21"/>
        </w:rPr>
        <w:t>“逆向外包”</w:t>
      </w:r>
      <w:r w:rsidRPr="00370609">
        <w:rPr>
          <w:rFonts w:ascii="SimSun" w:eastAsia="SimSun" w:hAnsi="SimSun" w:cs="Times New Roman" w:hint="eastAsia"/>
          <w:szCs w:val="21"/>
        </w:rPr>
        <w:t>活动中，由于</w:t>
      </w:r>
      <w:r w:rsidR="00714523" w:rsidRPr="00370609">
        <w:rPr>
          <w:rFonts w:ascii="SimSun" w:eastAsia="SimSun" w:hAnsi="SimSun" w:cs="Times New Roman" w:hint="eastAsia"/>
          <w:szCs w:val="21"/>
        </w:rPr>
        <w:t>需要</w:t>
      </w:r>
      <w:r w:rsidRPr="00370609">
        <w:rPr>
          <w:rFonts w:ascii="SimSun" w:eastAsia="SimSun" w:hAnsi="SimSun" w:cs="Times New Roman" w:hint="eastAsia"/>
          <w:szCs w:val="21"/>
        </w:rPr>
        <w:t>跨国公司深入中国市场寻求接包业务，这时它所面临的</w:t>
      </w:r>
      <w:r w:rsidR="00020503" w:rsidRPr="00370609">
        <w:rPr>
          <w:rFonts w:ascii="SimSun" w:eastAsia="SimSun" w:hAnsi="SimSun" w:cs="Times New Roman" w:hint="eastAsia"/>
          <w:szCs w:val="21"/>
        </w:rPr>
        <w:t>战略</w:t>
      </w:r>
      <w:r w:rsidRPr="00370609">
        <w:rPr>
          <w:rFonts w:ascii="SimSun" w:eastAsia="SimSun" w:hAnsi="SimSun" w:cs="Times New Roman" w:hint="eastAsia"/>
          <w:szCs w:val="21"/>
        </w:rPr>
        <w:t>不确定性达到最</w:t>
      </w:r>
      <w:r w:rsidR="008C08BD" w:rsidRPr="00370609">
        <w:rPr>
          <w:rFonts w:ascii="SimSun" w:eastAsia="SimSun" w:hAnsi="SimSun" w:cs="Times New Roman" w:hint="eastAsia"/>
          <w:szCs w:val="21"/>
        </w:rPr>
        <w:t>大</w:t>
      </w:r>
      <w:r w:rsidRPr="00370609">
        <w:rPr>
          <w:rFonts w:ascii="SimSun" w:eastAsia="SimSun" w:hAnsi="SimSun" w:cs="Times New Roman" w:hint="eastAsia"/>
          <w:szCs w:val="21"/>
        </w:rPr>
        <w:t>，比如存在中国与其不同的</w:t>
      </w:r>
      <w:r w:rsidR="00212AA3" w:rsidRPr="00370609">
        <w:rPr>
          <w:rFonts w:ascii="SimSun" w:eastAsia="SimSun" w:hAnsi="SimSun" w:cs="Times New Roman" w:hint="eastAsia"/>
          <w:szCs w:val="21"/>
        </w:rPr>
        <w:t>东道国文化环境、交易对手的不熟悉，以及面临诸多国内外竞争对手等</w:t>
      </w:r>
      <w:r w:rsidRPr="00370609">
        <w:rPr>
          <w:rFonts w:ascii="SimSun" w:eastAsia="SimSun" w:hAnsi="SimSun" w:cs="Times New Roman" w:hint="eastAsia"/>
          <w:szCs w:val="21"/>
        </w:rPr>
        <w:t>情境。</w:t>
      </w:r>
    </w:p>
    <w:p w14:paraId="07E83509" w14:textId="1F54CADB"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在创新外包市场上，当跨国公司前来中国市场参与接包，由于面临的不确定性最大，因此在交易活动中双方就会存在如下博弈：一方面，对于</w:t>
      </w:r>
      <w:r w:rsidR="00730442" w:rsidRPr="00370609">
        <w:rPr>
          <w:rFonts w:ascii="SimSun" w:eastAsia="SimSun" w:hAnsi="SimSun" w:cs="Times New Roman" w:hint="eastAsia"/>
          <w:szCs w:val="21"/>
        </w:rPr>
        <w:t>国内</w:t>
      </w:r>
      <w:r w:rsidRPr="00370609">
        <w:rPr>
          <w:rFonts w:ascii="SimSun" w:eastAsia="SimSun" w:hAnsi="SimSun" w:cs="Times New Roman" w:hint="eastAsia"/>
          <w:szCs w:val="21"/>
        </w:rPr>
        <w:t>发包方来说，不仅需要借助一定的内</w:t>
      </w:r>
      <w:r w:rsidRPr="00370609">
        <w:rPr>
          <w:rFonts w:ascii="SimSun" w:eastAsia="SimSun" w:hAnsi="SimSun" w:cs="Times New Roman"/>
          <w:szCs w:val="21"/>
        </w:rPr>
        <w:t>/</w:t>
      </w:r>
      <w:r w:rsidRPr="00370609">
        <w:rPr>
          <w:rFonts w:ascii="SimSun" w:eastAsia="SimSun" w:hAnsi="SimSun" w:cs="Times New Roman" w:hint="eastAsia"/>
          <w:szCs w:val="21"/>
        </w:rPr>
        <w:t>外部</w:t>
      </w:r>
      <w:r w:rsidR="004347FB" w:rsidRPr="00370609">
        <w:rPr>
          <w:rFonts w:ascii="SimSun" w:eastAsia="SimSun" w:hAnsi="SimSun" w:cs="Times New Roman" w:hint="eastAsia"/>
          <w:szCs w:val="21"/>
        </w:rPr>
        <w:t>制度</w:t>
      </w:r>
      <w:r w:rsidR="00730442" w:rsidRPr="00370609">
        <w:rPr>
          <w:rFonts w:ascii="SimSun" w:eastAsia="SimSun" w:hAnsi="SimSun" w:cs="Times New Roman" w:hint="eastAsia"/>
          <w:szCs w:val="21"/>
        </w:rPr>
        <w:t>环境</w:t>
      </w:r>
      <w:r w:rsidR="00F86809" w:rsidRPr="00370609">
        <w:rPr>
          <w:rFonts w:ascii="SimSun" w:eastAsia="SimSun" w:hAnsi="SimSun" w:cs="Times New Roman" w:hint="eastAsia"/>
          <w:szCs w:val="21"/>
        </w:rPr>
        <w:t>与市场</w:t>
      </w:r>
      <w:r w:rsidR="004347FB" w:rsidRPr="00370609">
        <w:rPr>
          <w:rFonts w:ascii="SimSun" w:eastAsia="SimSun" w:hAnsi="SimSun" w:cs="Times New Roman" w:hint="eastAsia"/>
          <w:szCs w:val="21"/>
        </w:rPr>
        <w:t>信息</w:t>
      </w:r>
      <w:r w:rsidRPr="00370609">
        <w:rPr>
          <w:rFonts w:ascii="SimSun" w:eastAsia="SimSun" w:hAnsi="SimSun" w:cs="Times New Roman" w:hint="eastAsia"/>
          <w:szCs w:val="21"/>
        </w:rPr>
        <w:t>来了解承接方的真实水平；而且在项目执行过程中，也需要通过一定的制度措施来激励承接方</w:t>
      </w:r>
      <w:r w:rsidR="004347FB" w:rsidRPr="00370609">
        <w:rPr>
          <w:rFonts w:ascii="SimSun" w:eastAsia="SimSun" w:hAnsi="SimSun" w:cs="Times New Roman" w:hint="eastAsia"/>
          <w:szCs w:val="21"/>
        </w:rPr>
        <w:t>更好开展技术服务。另一方面，对于承接方来说，如果不能以真实的信息</w:t>
      </w:r>
      <w:r w:rsidRPr="00370609">
        <w:rPr>
          <w:rFonts w:ascii="SimSun" w:eastAsia="SimSun" w:hAnsi="SimSun" w:cs="Times New Roman" w:hint="eastAsia"/>
          <w:szCs w:val="21"/>
        </w:rPr>
        <w:t>传递告诉发包方自身能力水平</w:t>
      </w:r>
      <w:r w:rsidR="008D48A1" w:rsidRPr="00370609">
        <w:rPr>
          <w:rFonts w:ascii="SimSun" w:eastAsia="SimSun" w:hAnsi="SimSun" w:cs="Times New Roman" w:hint="eastAsia"/>
          <w:szCs w:val="21"/>
        </w:rPr>
        <w:t>与努力程度</w:t>
      </w:r>
      <w:r w:rsidRPr="00370609">
        <w:rPr>
          <w:rFonts w:ascii="SimSun" w:eastAsia="SimSun" w:hAnsi="SimSun" w:cs="Times New Roman" w:hint="eastAsia"/>
          <w:szCs w:val="21"/>
        </w:rPr>
        <w:t>，就会导致双方花费不必要的时间与精力纠缠在低水平谈判与沟通中。此外，如果发生不适当的匹配，最终也会影响到承接方的品牌形象。因此，从接包活动开始到交易结束，交易双方能否借助合理的</w:t>
      </w:r>
      <w:r w:rsidR="00730442" w:rsidRPr="00370609">
        <w:rPr>
          <w:rFonts w:ascii="SimSun" w:eastAsia="SimSun" w:hAnsi="SimSun" w:cs="Times New Roman" w:hint="eastAsia"/>
          <w:szCs w:val="21"/>
        </w:rPr>
        <w:t>营商制度环境</w:t>
      </w:r>
      <w:r w:rsidRPr="00370609">
        <w:rPr>
          <w:rFonts w:ascii="SimSun" w:eastAsia="SimSun" w:hAnsi="SimSun" w:cs="Times New Roman" w:hint="eastAsia"/>
          <w:szCs w:val="21"/>
        </w:rPr>
        <w:t>进行</w:t>
      </w:r>
      <w:r w:rsidR="004347FB" w:rsidRPr="00370609">
        <w:rPr>
          <w:rFonts w:ascii="SimSun" w:eastAsia="SimSun" w:hAnsi="SimSun" w:cs="Times New Roman" w:hint="eastAsia"/>
          <w:szCs w:val="21"/>
        </w:rPr>
        <w:t>快速</w:t>
      </w:r>
      <w:r w:rsidRPr="00370609">
        <w:rPr>
          <w:rFonts w:ascii="SimSun" w:eastAsia="SimSun" w:hAnsi="SimSun" w:cs="Times New Roman" w:hint="eastAsia"/>
          <w:szCs w:val="21"/>
        </w:rPr>
        <w:t>甄别、</w:t>
      </w:r>
      <w:r w:rsidR="004347FB" w:rsidRPr="00370609">
        <w:rPr>
          <w:rFonts w:ascii="SimSun" w:eastAsia="SimSun" w:hAnsi="SimSun" w:cs="Times New Roman" w:hint="eastAsia"/>
          <w:szCs w:val="21"/>
        </w:rPr>
        <w:t>高效</w:t>
      </w:r>
      <w:r w:rsidRPr="00370609">
        <w:rPr>
          <w:rFonts w:ascii="SimSun" w:eastAsia="SimSun" w:hAnsi="SimSun" w:cs="Times New Roman" w:hint="eastAsia"/>
          <w:szCs w:val="21"/>
        </w:rPr>
        <w:t>沟通与匹配，这是摆在创新外包中国现象背后亟待解决的棘手问题和任务。</w:t>
      </w:r>
    </w:p>
    <w:p w14:paraId="61AE1293" w14:textId="6731818A" w:rsidR="003138E8" w:rsidRPr="00370609" w:rsidRDefault="00370609" w:rsidP="003138E8">
      <w:pPr>
        <w:spacing w:line="360" w:lineRule="auto"/>
        <w:ind w:firstLineChars="200" w:firstLine="428"/>
        <w:rPr>
          <w:rFonts w:ascii="SimSun" w:eastAsia="SimSun" w:hAnsi="SimSun" w:cs="Times New Roman"/>
          <w:szCs w:val="21"/>
        </w:rPr>
      </w:pPr>
      <w:r>
        <w:rPr>
          <w:rFonts w:ascii="SimSun" w:eastAsia="SimSun" w:hAnsi="SimSun" w:hint="eastAsia"/>
          <w:b/>
          <w:szCs w:val="21"/>
        </w:rPr>
        <w:t>（3）</w:t>
      </w:r>
      <w:r w:rsidR="003138E8" w:rsidRPr="00370609">
        <w:rPr>
          <w:rFonts w:ascii="SimSun" w:eastAsia="SimSun" w:hAnsi="SimSun" w:hint="eastAsia"/>
          <w:b/>
          <w:szCs w:val="21"/>
        </w:rPr>
        <w:t>营商制度环境对“逆向外包”</w:t>
      </w:r>
      <w:r w:rsidR="00574FD3" w:rsidRPr="00370609">
        <w:rPr>
          <w:rFonts w:ascii="SimSun" w:eastAsia="SimSun" w:hAnsi="SimSun" w:hint="eastAsia"/>
          <w:b/>
          <w:szCs w:val="21"/>
        </w:rPr>
        <w:t>活动</w:t>
      </w:r>
      <w:r w:rsidR="003138E8" w:rsidRPr="00370609">
        <w:rPr>
          <w:rFonts w:ascii="SimSun" w:eastAsia="SimSun" w:hAnsi="SimSun" w:hint="eastAsia"/>
          <w:b/>
          <w:szCs w:val="21"/>
        </w:rPr>
        <w:t>的影响</w:t>
      </w:r>
    </w:p>
    <w:p w14:paraId="4FD9937B" w14:textId="60B53453" w:rsidR="003213D8" w:rsidRPr="00370609" w:rsidRDefault="003213D8" w:rsidP="00574FD3">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lastRenderedPageBreak/>
        <w:t>营商环境是经济发展的生态环境，搞好营商环境对于企业开展自主创新（夏后学等</w:t>
      </w:r>
      <w:r w:rsidR="003A665D" w:rsidRPr="00370609">
        <w:rPr>
          <w:rFonts w:ascii="SimSun" w:eastAsia="SimSun" w:hAnsi="SimSun" w:cs="Times New Roman" w:hint="eastAsia"/>
          <w:szCs w:val="21"/>
        </w:rPr>
        <w:t>,</w:t>
      </w:r>
      <w:r w:rsidRPr="00370609">
        <w:rPr>
          <w:rFonts w:ascii="SimSun" w:eastAsia="SimSun" w:hAnsi="SimSun" w:cs="Times New Roman" w:hint="eastAsia"/>
          <w:szCs w:val="21"/>
        </w:rPr>
        <w:t>2019），缓解市场不确定性（于文超等</w:t>
      </w:r>
      <w:r w:rsidR="003A665D" w:rsidRPr="00370609">
        <w:rPr>
          <w:rFonts w:ascii="SimSun" w:eastAsia="SimSun" w:hAnsi="SimSun" w:cs="Times New Roman" w:hint="eastAsia"/>
          <w:szCs w:val="21"/>
        </w:rPr>
        <w:t>,</w:t>
      </w:r>
      <w:r w:rsidRPr="00370609">
        <w:rPr>
          <w:rFonts w:ascii="SimSun" w:eastAsia="SimSun" w:hAnsi="SimSun" w:cs="Times New Roman" w:hint="eastAsia"/>
          <w:szCs w:val="21"/>
        </w:rPr>
        <w:t>2019）</w:t>
      </w:r>
      <w:r w:rsidR="00BF24F4" w:rsidRPr="00370609">
        <w:rPr>
          <w:rFonts w:ascii="SimSun" w:eastAsia="SimSun" w:hAnsi="SimSun" w:cs="Times New Roman" w:hint="eastAsia"/>
          <w:szCs w:val="21"/>
        </w:rPr>
        <w:t>与</w:t>
      </w:r>
      <w:r w:rsidRPr="00370609">
        <w:rPr>
          <w:rFonts w:ascii="SimSun" w:eastAsia="SimSun" w:hAnsi="SimSun" w:cs="Times New Roman" w:hint="eastAsia"/>
          <w:szCs w:val="21"/>
        </w:rPr>
        <w:t>融资约束（周泽将等</w:t>
      </w:r>
      <w:r w:rsidR="003A665D" w:rsidRPr="00370609">
        <w:rPr>
          <w:rFonts w:ascii="SimSun" w:eastAsia="SimSun" w:hAnsi="SimSun" w:cs="Times New Roman" w:hint="eastAsia"/>
          <w:szCs w:val="21"/>
        </w:rPr>
        <w:t>,</w:t>
      </w:r>
      <w:r w:rsidRPr="00370609">
        <w:rPr>
          <w:rFonts w:ascii="SimSun" w:eastAsia="SimSun" w:hAnsi="SimSun" w:cs="Times New Roman" w:hint="eastAsia"/>
          <w:szCs w:val="21"/>
        </w:rPr>
        <w:t>2020</w:t>
      </w:r>
      <w:r w:rsidR="007B592C" w:rsidRPr="00370609">
        <w:rPr>
          <w:rFonts w:ascii="SimSun" w:eastAsia="SimSun" w:hAnsi="SimSun" w:cs="Times New Roman" w:hint="eastAsia"/>
          <w:szCs w:val="21"/>
        </w:rPr>
        <w:t>）以及引进外资与走出去都具有一定的积极意义（刘军等</w:t>
      </w:r>
      <w:r w:rsidR="003A665D" w:rsidRPr="00370609">
        <w:rPr>
          <w:rFonts w:ascii="SimSun" w:eastAsia="SimSun" w:hAnsi="SimSun" w:cs="Times New Roman" w:hint="eastAsia"/>
          <w:szCs w:val="21"/>
        </w:rPr>
        <w:t>,</w:t>
      </w:r>
      <w:r w:rsidR="007B592C" w:rsidRPr="00370609">
        <w:rPr>
          <w:rFonts w:ascii="SimSun" w:eastAsia="SimSun" w:hAnsi="SimSun" w:cs="Times New Roman"/>
          <w:szCs w:val="21"/>
        </w:rPr>
        <w:t>2020；</w:t>
      </w:r>
      <w:r w:rsidR="007B592C" w:rsidRPr="00370609">
        <w:rPr>
          <w:rFonts w:ascii="SimSun" w:eastAsia="SimSun" w:hAnsi="SimSun" w:cs="Times New Roman" w:hint="eastAsia"/>
          <w:szCs w:val="21"/>
        </w:rPr>
        <w:t>周超等</w:t>
      </w:r>
      <w:r w:rsidR="003A665D" w:rsidRPr="00370609">
        <w:rPr>
          <w:rFonts w:ascii="SimSun" w:eastAsia="SimSun" w:hAnsi="SimSun" w:cs="Times New Roman" w:hint="eastAsia"/>
          <w:szCs w:val="21"/>
        </w:rPr>
        <w:t>,</w:t>
      </w:r>
      <w:r w:rsidR="007B592C" w:rsidRPr="00370609">
        <w:rPr>
          <w:rFonts w:ascii="SimSun" w:eastAsia="SimSun" w:hAnsi="SimSun" w:cs="Times New Roman"/>
          <w:szCs w:val="21"/>
        </w:rPr>
        <w:t>2017</w:t>
      </w:r>
      <w:r w:rsidR="007B592C" w:rsidRPr="00370609">
        <w:rPr>
          <w:rFonts w:ascii="SimSun" w:eastAsia="SimSun" w:hAnsi="SimSun" w:cs="Times New Roman" w:hint="eastAsia"/>
          <w:szCs w:val="21"/>
        </w:rPr>
        <w:t>）。</w:t>
      </w:r>
    </w:p>
    <w:p w14:paraId="33745CFF" w14:textId="3474E5E3" w:rsidR="004A1469" w:rsidRPr="00370609" w:rsidRDefault="00574FD3" w:rsidP="007E0469">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在创新外包市场上，由于服务质量难以预见性，创新外包的交易成本主要体现为服务质量的风险，包括服务承接方的能力、人力资本的质量、交易的及时性以及对企业内部知识产权与商业机密的保护等多个方面（隆国强</w:t>
      </w:r>
      <w:r w:rsidR="003A665D" w:rsidRPr="00370609">
        <w:rPr>
          <w:rFonts w:ascii="SimSun" w:eastAsia="SimSun" w:hAnsi="SimSun" w:cs="Times New Roman" w:hint="eastAsia"/>
          <w:szCs w:val="21"/>
        </w:rPr>
        <w:t>,</w:t>
      </w:r>
      <w:r w:rsidRPr="00370609">
        <w:rPr>
          <w:rFonts w:ascii="SimSun" w:eastAsia="SimSun" w:hAnsi="SimSun" w:cs="Times New Roman" w:hint="eastAsia"/>
          <w:szCs w:val="21"/>
        </w:rPr>
        <w:t>2009）。</w:t>
      </w:r>
      <w:r w:rsidR="008B1150" w:rsidRPr="00370609">
        <w:rPr>
          <w:rFonts w:ascii="SimSun" w:eastAsia="SimSun" w:hAnsi="SimSun" w:cs="Times New Roman" w:hint="eastAsia"/>
          <w:szCs w:val="21"/>
        </w:rPr>
        <w:t>由此可见，这一服务活动的</w:t>
      </w:r>
      <w:r w:rsidRPr="00370609">
        <w:rPr>
          <w:rFonts w:ascii="SimSun" w:eastAsia="SimSun" w:hAnsi="SimSun" w:cs="Times New Roman" w:hint="eastAsia"/>
          <w:szCs w:val="21"/>
        </w:rPr>
        <w:t>风险既来源于接包企业自身的管理、人力资源的质量</w:t>
      </w:r>
      <w:r w:rsidR="00370FAD" w:rsidRPr="00370609">
        <w:rPr>
          <w:rStyle w:val="EndnoteReference"/>
          <w:rFonts w:ascii="SimSun" w:eastAsia="SimSun" w:hAnsi="SimSun" w:cs="Times New Roman"/>
          <w:szCs w:val="21"/>
        </w:rPr>
        <w:endnoteReference w:id="8"/>
      </w:r>
      <w:r w:rsidRPr="00370609">
        <w:rPr>
          <w:rFonts w:ascii="SimSun" w:eastAsia="SimSun" w:hAnsi="SimSun" w:cs="Times New Roman" w:hint="eastAsia"/>
          <w:szCs w:val="21"/>
        </w:rPr>
        <w:t>，也</w:t>
      </w:r>
      <w:r w:rsidR="008B1150" w:rsidRPr="00370609">
        <w:rPr>
          <w:rFonts w:ascii="SimSun" w:eastAsia="SimSun" w:hAnsi="SimSun" w:cs="Times New Roman" w:hint="eastAsia"/>
          <w:szCs w:val="21"/>
        </w:rPr>
        <w:t>与</w:t>
      </w:r>
      <w:r w:rsidRPr="00370609">
        <w:rPr>
          <w:rFonts w:ascii="SimSun" w:eastAsia="SimSun" w:hAnsi="SimSun" w:cs="Times New Roman" w:hint="eastAsia"/>
          <w:szCs w:val="21"/>
        </w:rPr>
        <w:t>接包企业所处的环境，如尊重合约的市场环境、知识产权保护状况等</w:t>
      </w:r>
      <w:r w:rsidR="008B1150" w:rsidRPr="00370609">
        <w:rPr>
          <w:rFonts w:ascii="SimSun" w:eastAsia="SimSun" w:hAnsi="SimSun" w:cs="Times New Roman" w:hint="eastAsia"/>
          <w:szCs w:val="21"/>
        </w:rPr>
        <w:t>密切相关</w:t>
      </w:r>
      <w:r w:rsidRPr="00370609">
        <w:rPr>
          <w:rFonts w:ascii="SimSun" w:eastAsia="SimSun" w:hAnsi="SimSun" w:cs="Times New Roman" w:hint="eastAsia"/>
          <w:szCs w:val="21"/>
        </w:rPr>
        <w:t>。</w:t>
      </w:r>
    </w:p>
    <w:p w14:paraId="36363646" w14:textId="0BA8DA2A" w:rsidR="00760B7E" w:rsidRPr="00370609" w:rsidRDefault="007B154E" w:rsidP="007E0469">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当</w:t>
      </w:r>
      <w:r w:rsidR="00346301" w:rsidRPr="00370609">
        <w:rPr>
          <w:rFonts w:ascii="SimSun" w:eastAsia="SimSun" w:hAnsi="SimSun" w:cs="Times New Roman" w:hint="eastAsia"/>
          <w:szCs w:val="21"/>
        </w:rPr>
        <w:t>来自企业与市场的风险</w:t>
      </w:r>
      <w:r w:rsidR="0077352F" w:rsidRPr="00370609">
        <w:rPr>
          <w:rFonts w:ascii="SimSun" w:eastAsia="SimSun" w:hAnsi="SimSun" w:cs="Times New Roman" w:hint="eastAsia"/>
          <w:szCs w:val="21"/>
        </w:rPr>
        <w:t>阻碍</w:t>
      </w:r>
      <w:r w:rsidR="00346301" w:rsidRPr="00370609">
        <w:rPr>
          <w:rFonts w:ascii="SimSun" w:eastAsia="SimSun" w:hAnsi="SimSun" w:cs="Times New Roman" w:hint="eastAsia"/>
          <w:szCs w:val="21"/>
        </w:rPr>
        <w:t>了</w:t>
      </w:r>
      <w:r w:rsidR="0077352F" w:rsidRPr="00370609">
        <w:rPr>
          <w:rFonts w:ascii="SimSun" w:eastAsia="SimSun" w:hAnsi="SimSun" w:cs="Times New Roman" w:hint="eastAsia"/>
          <w:szCs w:val="21"/>
        </w:rPr>
        <w:t>交易活动的顺畅进行，这时</w:t>
      </w:r>
      <w:r w:rsidR="00580E86" w:rsidRPr="00370609">
        <w:rPr>
          <w:rFonts w:ascii="SimSun" w:eastAsia="SimSun" w:hAnsi="SimSun" w:cs="Times New Roman" w:hint="eastAsia"/>
          <w:szCs w:val="21"/>
        </w:rPr>
        <w:t>作为</w:t>
      </w:r>
      <w:r w:rsidR="002B7750" w:rsidRPr="00370609">
        <w:rPr>
          <w:rFonts w:ascii="SimSun" w:eastAsia="SimSun" w:hAnsi="SimSun" w:cs="Times New Roman" w:hint="eastAsia"/>
          <w:szCs w:val="21"/>
        </w:rPr>
        <w:t>营商制度环境</w:t>
      </w:r>
      <w:r w:rsidR="00370FAD" w:rsidRPr="00370609">
        <w:rPr>
          <w:rStyle w:val="EndnoteReference"/>
          <w:rFonts w:ascii="SimSun" w:eastAsia="SimSun" w:hAnsi="SimSun" w:cs="Times New Roman"/>
          <w:szCs w:val="21"/>
        </w:rPr>
        <w:endnoteReference w:id="9"/>
      </w:r>
      <w:r w:rsidR="002B7750" w:rsidRPr="00370609">
        <w:rPr>
          <w:rFonts w:ascii="SimSun" w:eastAsia="SimSun" w:hAnsi="SimSun" w:cs="Times New Roman" w:hint="eastAsia"/>
          <w:szCs w:val="21"/>
        </w:rPr>
        <w:t>的供给者——</w:t>
      </w:r>
      <w:r w:rsidR="00580E86" w:rsidRPr="00370609">
        <w:rPr>
          <w:rFonts w:ascii="SimSun" w:eastAsia="SimSun" w:hAnsi="SimSun" w:cs="Times New Roman" w:hint="eastAsia"/>
          <w:szCs w:val="21"/>
        </w:rPr>
        <w:t>“市场守夜人”的政府就应发挥积极的作用</w:t>
      </w:r>
      <w:r w:rsidR="002B7AF4" w:rsidRPr="00370609">
        <w:rPr>
          <w:rFonts w:ascii="SimSun" w:eastAsia="SimSun" w:hAnsi="SimSun" w:cs="Times New Roman" w:hint="eastAsia"/>
          <w:szCs w:val="21"/>
        </w:rPr>
        <w:t>（林毅夫</w:t>
      </w:r>
      <w:r w:rsidR="003A665D" w:rsidRPr="00370609">
        <w:rPr>
          <w:rFonts w:ascii="SimSun" w:eastAsia="SimSun" w:hAnsi="SimSun" w:cs="Times New Roman" w:hint="eastAsia"/>
          <w:szCs w:val="21"/>
        </w:rPr>
        <w:t>,</w:t>
      </w:r>
      <w:r w:rsidR="00724BE5" w:rsidRPr="00370609">
        <w:rPr>
          <w:rFonts w:ascii="SimSun" w:eastAsia="SimSun" w:hAnsi="SimSun" w:cs="Times New Roman" w:hint="eastAsia"/>
          <w:szCs w:val="21"/>
        </w:rPr>
        <w:t>2014</w:t>
      </w:r>
      <w:r w:rsidR="002B7AF4" w:rsidRPr="00370609">
        <w:rPr>
          <w:rFonts w:ascii="SimSun" w:eastAsia="SimSun" w:hAnsi="SimSun" w:cs="Times New Roman" w:hint="eastAsia"/>
          <w:szCs w:val="21"/>
        </w:rPr>
        <w:t>）</w:t>
      </w:r>
      <w:r w:rsidR="00580E86" w:rsidRPr="00370609">
        <w:rPr>
          <w:rFonts w:ascii="SimSun" w:eastAsia="SimSun" w:hAnsi="SimSun" w:cs="Times New Roman" w:hint="eastAsia"/>
          <w:szCs w:val="21"/>
        </w:rPr>
        <w:t>，特别是在促进交易活动执行的软硬件基础设施</w:t>
      </w:r>
      <w:r w:rsidR="004C2BEB" w:rsidRPr="00370609">
        <w:rPr>
          <w:rFonts w:ascii="SimSun" w:eastAsia="SimSun" w:hAnsi="SimSun" w:cs="Times New Roman" w:hint="eastAsia"/>
          <w:szCs w:val="21"/>
        </w:rPr>
        <w:t>的保障</w:t>
      </w:r>
      <w:r w:rsidR="00D6079B" w:rsidRPr="00370609">
        <w:rPr>
          <w:rFonts w:ascii="SimSun" w:eastAsia="SimSun" w:hAnsi="SimSun" w:cs="Times New Roman" w:hint="eastAsia"/>
          <w:szCs w:val="21"/>
        </w:rPr>
        <w:t>上</w:t>
      </w:r>
      <w:r w:rsidR="00580E86" w:rsidRPr="00370609">
        <w:rPr>
          <w:rFonts w:ascii="SimSun" w:eastAsia="SimSun" w:hAnsi="SimSun" w:cs="Times New Roman" w:hint="eastAsia"/>
          <w:szCs w:val="21"/>
        </w:rPr>
        <w:t>（知识产权保护、有利的金融税务制度安排与政策激励等）</w:t>
      </w:r>
      <w:r w:rsidR="00575101" w:rsidRPr="00370609">
        <w:rPr>
          <w:rFonts w:ascii="SimSun" w:eastAsia="SimSun" w:hAnsi="SimSun" w:cs="Times New Roman" w:hint="eastAsia"/>
          <w:szCs w:val="21"/>
        </w:rPr>
        <w:t>。</w:t>
      </w:r>
      <w:r w:rsidR="00580E86" w:rsidRPr="00370609">
        <w:rPr>
          <w:rFonts w:ascii="SimSun" w:eastAsia="SimSun" w:hAnsi="SimSun" w:cs="Times New Roman" w:hint="eastAsia"/>
          <w:szCs w:val="21"/>
        </w:rPr>
        <w:t>此外，对于创新外包活动所属前沿领域的先行者，</w:t>
      </w:r>
      <w:r w:rsidR="00CF57F2" w:rsidRPr="00370609">
        <w:rPr>
          <w:rFonts w:ascii="SimSun" w:eastAsia="SimSun" w:hAnsi="SimSun" w:cs="Times New Roman" w:hint="eastAsia"/>
          <w:szCs w:val="21"/>
        </w:rPr>
        <w:t>微观层面的项目资助与激励安排也将有利于降低先行者的额外负担，</w:t>
      </w:r>
      <w:r w:rsidR="009D3FB0" w:rsidRPr="00370609">
        <w:rPr>
          <w:rFonts w:ascii="SimSun" w:eastAsia="SimSun" w:hAnsi="SimSun" w:cs="Times New Roman" w:hint="eastAsia"/>
          <w:szCs w:val="21"/>
        </w:rPr>
        <w:t>鼓励更多的前沿技术探索</w:t>
      </w:r>
      <w:r w:rsidR="00CF57F2" w:rsidRPr="00370609">
        <w:rPr>
          <w:rFonts w:ascii="SimSun" w:eastAsia="SimSun" w:hAnsi="SimSun" w:cs="Times New Roman" w:hint="eastAsia"/>
          <w:szCs w:val="21"/>
        </w:rPr>
        <w:t>。</w:t>
      </w:r>
      <w:r w:rsidR="00742303" w:rsidRPr="00370609">
        <w:rPr>
          <w:rFonts w:ascii="SimSun" w:eastAsia="SimSun" w:hAnsi="SimSun" w:cs="Times New Roman" w:hint="eastAsia"/>
          <w:szCs w:val="21"/>
        </w:rPr>
        <w:t>而当前述宏微观层面因势利导</w:t>
      </w:r>
      <w:r w:rsidR="009D3FB0" w:rsidRPr="00370609">
        <w:rPr>
          <w:rFonts w:ascii="SimSun" w:eastAsia="SimSun" w:hAnsi="SimSun" w:cs="Times New Roman" w:hint="eastAsia"/>
          <w:szCs w:val="21"/>
        </w:rPr>
        <w:t>的制度</w:t>
      </w:r>
      <w:r w:rsidR="00742303" w:rsidRPr="00370609">
        <w:rPr>
          <w:rFonts w:ascii="SimSun" w:eastAsia="SimSun" w:hAnsi="SimSun" w:cs="Times New Roman" w:hint="eastAsia"/>
          <w:szCs w:val="21"/>
        </w:rPr>
        <w:t>安排发挥效用时，</w:t>
      </w:r>
      <w:r w:rsidR="00684375" w:rsidRPr="00370609">
        <w:rPr>
          <w:rFonts w:ascii="SimSun" w:eastAsia="SimSun" w:hAnsi="SimSun" w:cs="Times New Roman" w:hint="eastAsia"/>
          <w:szCs w:val="21"/>
        </w:rPr>
        <w:t>交易双方也</w:t>
      </w:r>
      <w:r w:rsidR="009D3FB0" w:rsidRPr="00370609">
        <w:rPr>
          <w:rFonts w:ascii="SimSun" w:eastAsia="SimSun" w:hAnsi="SimSun" w:cs="Times New Roman" w:hint="eastAsia"/>
          <w:szCs w:val="21"/>
        </w:rPr>
        <w:t>会</w:t>
      </w:r>
      <w:r w:rsidR="00684375" w:rsidRPr="00370609">
        <w:rPr>
          <w:rFonts w:ascii="SimSun" w:eastAsia="SimSun" w:hAnsi="SimSun" w:cs="Times New Roman" w:hint="eastAsia"/>
          <w:szCs w:val="21"/>
        </w:rPr>
        <w:t>因不确定性降低</w:t>
      </w:r>
      <w:r w:rsidR="009D3FB0" w:rsidRPr="00370609">
        <w:rPr>
          <w:rFonts w:ascii="SimSun" w:eastAsia="SimSun" w:hAnsi="SimSun" w:cs="Times New Roman" w:hint="eastAsia"/>
          <w:szCs w:val="21"/>
        </w:rPr>
        <w:t>而</w:t>
      </w:r>
      <w:r w:rsidR="00684375" w:rsidRPr="00370609">
        <w:rPr>
          <w:rFonts w:ascii="SimSun" w:eastAsia="SimSun" w:hAnsi="SimSun" w:cs="Times New Roman" w:hint="eastAsia"/>
          <w:szCs w:val="21"/>
        </w:rPr>
        <w:t>加大彼此</w:t>
      </w:r>
      <w:r w:rsidR="009D3FB0" w:rsidRPr="00370609">
        <w:rPr>
          <w:rFonts w:ascii="SimSun" w:eastAsia="SimSun" w:hAnsi="SimSun" w:cs="Times New Roman" w:hint="eastAsia"/>
          <w:szCs w:val="21"/>
        </w:rPr>
        <w:t>间</w:t>
      </w:r>
      <w:r w:rsidR="00684375" w:rsidRPr="00370609">
        <w:rPr>
          <w:rFonts w:ascii="SimSun" w:eastAsia="SimSun" w:hAnsi="SimSun" w:cs="Times New Roman" w:hint="eastAsia"/>
          <w:szCs w:val="21"/>
        </w:rPr>
        <w:t>的交易频率，</w:t>
      </w:r>
      <w:r w:rsidR="002B7AF4" w:rsidRPr="00370609">
        <w:rPr>
          <w:rFonts w:ascii="SimSun" w:eastAsia="SimSun" w:hAnsi="SimSun" w:cs="Times New Roman" w:hint="eastAsia"/>
          <w:szCs w:val="21"/>
        </w:rPr>
        <w:t>交易频率促进了信息沟通与理解，有助于</w:t>
      </w:r>
      <w:r w:rsidR="00684375" w:rsidRPr="00370609">
        <w:rPr>
          <w:rFonts w:ascii="SimSun" w:eastAsia="SimSun" w:hAnsi="SimSun" w:cs="Times New Roman" w:hint="eastAsia"/>
          <w:szCs w:val="21"/>
        </w:rPr>
        <w:t>进一步</w:t>
      </w:r>
      <w:r w:rsidR="009D3FB0" w:rsidRPr="00370609">
        <w:rPr>
          <w:rFonts w:ascii="SimSun" w:eastAsia="SimSun" w:hAnsi="SimSun" w:cs="Times New Roman" w:hint="eastAsia"/>
          <w:szCs w:val="21"/>
        </w:rPr>
        <w:t>巩固</w:t>
      </w:r>
      <w:r w:rsidR="00684375" w:rsidRPr="00370609">
        <w:rPr>
          <w:rFonts w:ascii="SimSun" w:eastAsia="SimSun" w:hAnsi="SimSun" w:cs="Times New Roman" w:hint="eastAsia"/>
          <w:szCs w:val="21"/>
        </w:rPr>
        <w:t>双方的</w:t>
      </w:r>
      <w:r w:rsidR="009D3FB0" w:rsidRPr="00370609">
        <w:rPr>
          <w:rFonts w:ascii="SimSun" w:eastAsia="SimSun" w:hAnsi="SimSun" w:cs="Times New Roman" w:hint="eastAsia"/>
          <w:szCs w:val="21"/>
        </w:rPr>
        <w:t>业务</w:t>
      </w:r>
      <w:r w:rsidR="00684375" w:rsidRPr="00370609">
        <w:rPr>
          <w:rFonts w:ascii="SimSun" w:eastAsia="SimSun" w:hAnsi="SimSun" w:cs="Times New Roman" w:hint="eastAsia"/>
          <w:szCs w:val="21"/>
        </w:rPr>
        <w:t>信任</w:t>
      </w:r>
      <w:r w:rsidR="009D3FB0" w:rsidRPr="00370609">
        <w:rPr>
          <w:rFonts w:ascii="SimSun" w:eastAsia="SimSun" w:hAnsi="SimSun" w:cs="Times New Roman" w:hint="eastAsia"/>
          <w:szCs w:val="21"/>
        </w:rPr>
        <w:t>关系</w:t>
      </w:r>
      <w:r w:rsidR="00684375" w:rsidRPr="00370609">
        <w:rPr>
          <w:rFonts w:ascii="SimSun" w:eastAsia="SimSun" w:hAnsi="SimSun" w:cs="Times New Roman" w:hint="eastAsia"/>
          <w:szCs w:val="21"/>
        </w:rPr>
        <w:t>。</w:t>
      </w:r>
      <w:r w:rsidR="007E0469" w:rsidRPr="00370609">
        <w:rPr>
          <w:rFonts w:ascii="SimSun" w:eastAsia="SimSun" w:hAnsi="SimSun" w:cs="Times New Roman" w:hint="eastAsia"/>
          <w:szCs w:val="21"/>
        </w:rPr>
        <w:t>由此</w:t>
      </w:r>
      <w:r w:rsidR="00836FD8" w:rsidRPr="00370609">
        <w:rPr>
          <w:rFonts w:ascii="SimSun" w:eastAsia="SimSun" w:hAnsi="SimSun" w:cs="Times New Roman" w:hint="eastAsia"/>
          <w:szCs w:val="21"/>
        </w:rPr>
        <w:t>可知</w:t>
      </w:r>
      <w:r w:rsidR="007E0469" w:rsidRPr="00370609">
        <w:rPr>
          <w:rFonts w:ascii="SimSun" w:eastAsia="SimSun" w:hAnsi="SimSun" w:cs="Times New Roman" w:hint="eastAsia"/>
          <w:szCs w:val="21"/>
        </w:rPr>
        <w:t>，营商制度环境</w:t>
      </w:r>
      <w:r w:rsidR="00EB28E4" w:rsidRPr="00370609">
        <w:rPr>
          <w:rFonts w:ascii="SimSun" w:eastAsia="SimSun" w:hAnsi="SimSun" w:cs="Times New Roman" w:hint="eastAsia"/>
          <w:szCs w:val="21"/>
        </w:rPr>
        <w:t>的优化，通过消除服务质量的</w:t>
      </w:r>
      <w:r w:rsidR="00BC6919" w:rsidRPr="00370609">
        <w:rPr>
          <w:rFonts w:ascii="SimSun" w:eastAsia="SimSun" w:hAnsi="SimSun" w:cs="Times New Roman" w:hint="eastAsia"/>
          <w:szCs w:val="21"/>
        </w:rPr>
        <w:t>诸多</w:t>
      </w:r>
      <w:r w:rsidR="00EB28E4" w:rsidRPr="00370609">
        <w:rPr>
          <w:rFonts w:ascii="SimSun" w:eastAsia="SimSun" w:hAnsi="SimSun" w:cs="Times New Roman" w:hint="eastAsia"/>
          <w:szCs w:val="21"/>
        </w:rPr>
        <w:t>风险，可以大大降低创新</w:t>
      </w:r>
      <w:r w:rsidR="00760B7E" w:rsidRPr="00370609">
        <w:rPr>
          <w:rFonts w:ascii="SimSun" w:eastAsia="SimSun" w:hAnsi="SimSun" w:cs="Times New Roman" w:hint="eastAsia"/>
          <w:szCs w:val="21"/>
        </w:rPr>
        <w:t>外包</w:t>
      </w:r>
      <w:r w:rsidR="00EB28E4" w:rsidRPr="00370609">
        <w:rPr>
          <w:rFonts w:ascii="SimSun" w:eastAsia="SimSun" w:hAnsi="SimSun" w:cs="Times New Roman" w:hint="eastAsia"/>
          <w:szCs w:val="21"/>
        </w:rPr>
        <w:t>市场的交易成本</w:t>
      </w:r>
      <w:r w:rsidR="004B460B" w:rsidRPr="00370609">
        <w:rPr>
          <w:rFonts w:ascii="SimSun" w:eastAsia="SimSun" w:hAnsi="SimSun" w:cs="Times New Roman" w:hint="eastAsia"/>
          <w:szCs w:val="21"/>
        </w:rPr>
        <w:t>，更好推进</w:t>
      </w:r>
      <w:r w:rsidR="004B460B" w:rsidRPr="00370609">
        <w:rPr>
          <w:rFonts w:ascii="SimSun" w:eastAsia="SimSun" w:hAnsi="SimSun" w:cs="Times New Roman"/>
          <w:szCs w:val="21"/>
        </w:rPr>
        <w:t>“</w:t>
      </w:r>
      <w:r w:rsidR="00596CF0" w:rsidRPr="00370609">
        <w:rPr>
          <w:rFonts w:ascii="SimSun" w:eastAsia="SimSun" w:hAnsi="SimSun" w:cs="Times New Roman" w:hint="eastAsia"/>
          <w:szCs w:val="21"/>
        </w:rPr>
        <w:t>逆向外包</w:t>
      </w:r>
      <w:r w:rsidR="004B460B" w:rsidRPr="00370609">
        <w:rPr>
          <w:rFonts w:ascii="SimSun" w:eastAsia="SimSun" w:hAnsi="SimSun" w:cs="Times New Roman"/>
          <w:szCs w:val="21"/>
        </w:rPr>
        <w:t>”</w:t>
      </w:r>
      <w:r w:rsidR="00596CF0" w:rsidRPr="00370609">
        <w:rPr>
          <w:rFonts w:ascii="SimSun" w:eastAsia="SimSun" w:hAnsi="SimSun" w:cs="Times New Roman" w:hint="eastAsia"/>
          <w:szCs w:val="21"/>
        </w:rPr>
        <w:t>活动的开展</w:t>
      </w:r>
      <w:r w:rsidR="00370FAD" w:rsidRPr="00370609">
        <w:rPr>
          <w:rStyle w:val="EndnoteReference"/>
          <w:rFonts w:ascii="SimSun" w:eastAsia="SimSun" w:hAnsi="SimSun" w:cs="Times New Roman"/>
          <w:szCs w:val="21"/>
        </w:rPr>
        <w:endnoteReference w:id="10"/>
      </w:r>
      <w:r w:rsidR="00760B7E" w:rsidRPr="00370609">
        <w:rPr>
          <w:rFonts w:ascii="SimSun" w:eastAsia="SimSun" w:hAnsi="SimSun" w:cs="Times New Roman" w:hint="eastAsia"/>
          <w:szCs w:val="21"/>
        </w:rPr>
        <w:t>，</w:t>
      </w:r>
      <w:r w:rsidR="00710E4B" w:rsidRPr="00370609">
        <w:rPr>
          <w:rFonts w:ascii="SimSun" w:eastAsia="SimSun" w:hAnsi="SimSun" w:cs="Times New Roman" w:hint="eastAsia"/>
          <w:szCs w:val="21"/>
        </w:rPr>
        <w:t>在前述推理</w:t>
      </w:r>
      <w:r w:rsidR="003D52AD" w:rsidRPr="00370609">
        <w:rPr>
          <w:rFonts w:ascii="SimSun" w:eastAsia="SimSun" w:hAnsi="SimSun" w:cs="Times New Roman" w:hint="eastAsia"/>
          <w:szCs w:val="21"/>
        </w:rPr>
        <w:t>基础</w:t>
      </w:r>
      <w:r w:rsidR="00E43451" w:rsidRPr="00370609">
        <w:rPr>
          <w:rFonts w:ascii="SimSun" w:eastAsia="SimSun" w:hAnsi="SimSun" w:cs="Times New Roman" w:hint="eastAsia"/>
          <w:szCs w:val="21"/>
        </w:rPr>
        <w:t>上，</w:t>
      </w:r>
      <w:r w:rsidR="00710E4B" w:rsidRPr="00370609">
        <w:rPr>
          <w:rFonts w:ascii="SimSun" w:eastAsia="SimSun" w:hAnsi="SimSun" w:cs="Times New Roman" w:hint="eastAsia"/>
          <w:szCs w:val="21"/>
        </w:rPr>
        <w:t>本文构建了高质量引进外资的“营商制度</w:t>
      </w:r>
      <w:r w:rsidR="008D1B19" w:rsidRPr="00370609">
        <w:rPr>
          <w:rFonts w:ascii="SimSun" w:eastAsia="SimSun" w:hAnsi="SimSun" w:cs="Times New Roman" w:hint="eastAsia"/>
          <w:szCs w:val="21"/>
        </w:rPr>
        <w:t>优化</w:t>
      </w:r>
      <w:r w:rsidR="00710E4B" w:rsidRPr="00370609">
        <w:rPr>
          <w:rFonts w:ascii="SimSun" w:eastAsia="SimSun" w:hAnsi="SimSun" w:cs="Times New Roman" w:hint="eastAsia"/>
          <w:szCs w:val="21"/>
        </w:rPr>
        <w:t>——交易成本变化——接包</w:t>
      </w:r>
      <w:r w:rsidR="00EA4C48" w:rsidRPr="00370609">
        <w:rPr>
          <w:rFonts w:ascii="SimSun" w:eastAsia="SimSun" w:hAnsi="SimSun" w:cs="Times New Roman" w:hint="eastAsia"/>
          <w:szCs w:val="21"/>
        </w:rPr>
        <w:t>模式选择/</w:t>
      </w:r>
      <w:r w:rsidR="000B46C1" w:rsidRPr="00370609">
        <w:rPr>
          <w:rFonts w:ascii="SimSun" w:eastAsia="SimSun" w:hAnsi="SimSun" w:cs="Times New Roman" w:hint="eastAsia"/>
          <w:szCs w:val="21"/>
        </w:rPr>
        <w:t>技术扩散</w:t>
      </w:r>
      <w:r w:rsidR="00710E4B" w:rsidRPr="00370609">
        <w:rPr>
          <w:rFonts w:ascii="SimSun" w:eastAsia="SimSun" w:hAnsi="SimSun" w:cs="Times New Roman" w:hint="eastAsia"/>
          <w:szCs w:val="21"/>
        </w:rPr>
        <w:t>”这一内在逻辑链条，不仅用于</w:t>
      </w:r>
      <w:r w:rsidR="00760B7E" w:rsidRPr="00370609">
        <w:rPr>
          <w:rFonts w:ascii="SimSun" w:eastAsia="SimSun" w:hAnsi="SimSun" w:cs="Times New Roman" w:hint="eastAsia"/>
          <w:szCs w:val="21"/>
        </w:rPr>
        <w:t>对</w:t>
      </w:r>
      <w:r w:rsidR="00065291" w:rsidRPr="00370609">
        <w:rPr>
          <w:rFonts w:ascii="SimSun" w:eastAsia="SimSun" w:hAnsi="SimSun" w:cs="Times New Roman" w:hint="eastAsia"/>
          <w:szCs w:val="21"/>
        </w:rPr>
        <w:t>跨国公司接</w:t>
      </w:r>
      <w:r w:rsidR="00221F38" w:rsidRPr="00370609">
        <w:rPr>
          <w:rFonts w:ascii="SimSun" w:eastAsia="SimSun" w:hAnsi="SimSun" w:cs="Times New Roman" w:hint="eastAsia"/>
          <w:szCs w:val="21"/>
        </w:rPr>
        <w:t>包</w:t>
      </w:r>
      <w:r w:rsidR="00220B2C" w:rsidRPr="00370609">
        <w:rPr>
          <w:rFonts w:ascii="SimSun" w:eastAsia="SimSun" w:hAnsi="SimSun" w:cs="Times New Roman" w:hint="eastAsia"/>
          <w:szCs w:val="21"/>
        </w:rPr>
        <w:t>服务</w:t>
      </w:r>
      <w:r w:rsidR="00C32A73" w:rsidRPr="00370609">
        <w:rPr>
          <w:rFonts w:ascii="SimSun" w:eastAsia="SimSun" w:hAnsi="SimSun" w:cs="Times New Roman" w:hint="eastAsia"/>
          <w:szCs w:val="21"/>
        </w:rPr>
        <w:t>的复杂性与不确定性进行</w:t>
      </w:r>
      <w:r w:rsidR="00CD6C9C" w:rsidRPr="00370609">
        <w:rPr>
          <w:rFonts w:ascii="SimSun" w:eastAsia="SimSun" w:hAnsi="SimSun" w:cs="Times New Roman" w:hint="eastAsia"/>
          <w:szCs w:val="21"/>
        </w:rPr>
        <w:t>解释</w:t>
      </w:r>
      <w:r w:rsidR="00C32A73" w:rsidRPr="00370609">
        <w:rPr>
          <w:rFonts w:ascii="SimSun" w:eastAsia="SimSun" w:hAnsi="SimSun" w:cs="Times New Roman" w:hint="eastAsia"/>
          <w:szCs w:val="21"/>
        </w:rPr>
        <w:t>（</w:t>
      </w:r>
      <w:r w:rsidR="007E0469" w:rsidRPr="00370609">
        <w:rPr>
          <w:rFonts w:ascii="SimSun" w:eastAsia="SimSun" w:hAnsi="SimSun" w:cs="Times New Roman" w:hint="eastAsia"/>
          <w:szCs w:val="21"/>
        </w:rPr>
        <w:t>不同营商制度环境因素对应外包活动服务</w:t>
      </w:r>
      <w:r w:rsidR="00220B2C" w:rsidRPr="00370609">
        <w:rPr>
          <w:rFonts w:ascii="SimSun" w:eastAsia="SimSun" w:hAnsi="SimSun" w:cs="Times New Roman" w:hint="eastAsia"/>
          <w:szCs w:val="21"/>
        </w:rPr>
        <w:t>质量</w:t>
      </w:r>
      <w:r w:rsidR="003D52AD" w:rsidRPr="00370609">
        <w:rPr>
          <w:rFonts w:ascii="SimSun" w:eastAsia="SimSun" w:hAnsi="SimSun" w:cs="Times New Roman" w:hint="eastAsia"/>
          <w:szCs w:val="21"/>
        </w:rPr>
        <w:t>的不同</w:t>
      </w:r>
      <w:r w:rsidR="007E0469" w:rsidRPr="00370609">
        <w:rPr>
          <w:rFonts w:ascii="SimSun" w:eastAsia="SimSun" w:hAnsi="SimSun" w:cs="Times New Roman" w:hint="eastAsia"/>
          <w:szCs w:val="21"/>
        </w:rPr>
        <w:t>风险</w:t>
      </w:r>
      <w:r w:rsidR="00760B7E" w:rsidRPr="00370609">
        <w:rPr>
          <w:rFonts w:ascii="SimSun" w:eastAsia="SimSun" w:hAnsi="SimSun" w:cs="Times New Roman" w:hint="eastAsia"/>
          <w:szCs w:val="21"/>
        </w:rPr>
        <w:t>），</w:t>
      </w:r>
      <w:r w:rsidR="00710E4B" w:rsidRPr="00370609">
        <w:rPr>
          <w:rFonts w:ascii="SimSun" w:eastAsia="SimSun" w:hAnsi="SimSun" w:cs="Times New Roman" w:hint="eastAsia"/>
          <w:szCs w:val="21"/>
        </w:rPr>
        <w:t>而且也将</w:t>
      </w:r>
      <w:r w:rsidR="00EA4702" w:rsidRPr="00370609">
        <w:rPr>
          <w:rFonts w:ascii="SimSun" w:eastAsia="SimSun" w:hAnsi="SimSun" w:cs="Times New Roman" w:hint="eastAsia"/>
          <w:szCs w:val="21"/>
        </w:rPr>
        <w:t>之</w:t>
      </w:r>
      <w:r w:rsidR="00710E4B" w:rsidRPr="00370609">
        <w:rPr>
          <w:rFonts w:ascii="SimSun" w:eastAsia="SimSun" w:hAnsi="SimSun" w:cs="Times New Roman" w:hint="eastAsia"/>
          <w:szCs w:val="21"/>
        </w:rPr>
        <w:t>作为</w:t>
      </w:r>
      <w:r w:rsidR="00EA4702" w:rsidRPr="00370609">
        <w:rPr>
          <w:rFonts w:ascii="SimSun" w:eastAsia="SimSun" w:hAnsi="SimSun" w:cs="Times New Roman" w:hint="eastAsia"/>
          <w:szCs w:val="21"/>
        </w:rPr>
        <w:t>本文实证研究的</w:t>
      </w:r>
      <w:r w:rsidR="0099232F" w:rsidRPr="00370609">
        <w:rPr>
          <w:rFonts w:ascii="SimSun" w:eastAsia="SimSun" w:hAnsi="SimSun" w:cs="Times New Roman" w:hint="eastAsia"/>
          <w:szCs w:val="21"/>
        </w:rPr>
        <w:t>主要指导</w:t>
      </w:r>
      <w:r w:rsidR="00EA4702" w:rsidRPr="00370609">
        <w:rPr>
          <w:rFonts w:ascii="SimSun" w:eastAsia="SimSun" w:hAnsi="SimSun" w:cs="Times New Roman" w:hint="eastAsia"/>
          <w:szCs w:val="21"/>
        </w:rPr>
        <w:t>框架</w:t>
      </w:r>
      <w:r w:rsidR="00760B7E" w:rsidRPr="00370609">
        <w:rPr>
          <w:rFonts w:ascii="SimSun" w:eastAsia="SimSun" w:hAnsi="SimSun" w:cs="Times New Roman" w:hint="eastAsia"/>
          <w:szCs w:val="21"/>
        </w:rPr>
        <w:t>。</w:t>
      </w:r>
    </w:p>
    <w:p w14:paraId="3ABB3631" w14:textId="1DE2B76B" w:rsidR="004818C4" w:rsidRPr="00370609" w:rsidRDefault="00370609" w:rsidP="0000654C">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Pr>
          <w:rFonts w:ascii="SimSun" w:hAnsi="SimSun" w:hint="eastAsia"/>
          <w:b/>
          <w:szCs w:val="21"/>
        </w:rPr>
        <w:t>2</w:t>
      </w:r>
      <w:r>
        <w:rPr>
          <w:rFonts w:ascii="SimSun" w:hAnsi="SimSun"/>
          <w:b/>
          <w:szCs w:val="21"/>
        </w:rPr>
        <w:t xml:space="preserve">. </w:t>
      </w:r>
      <w:r w:rsidR="004818C4" w:rsidRPr="00370609">
        <w:rPr>
          <w:rFonts w:ascii="SimSun" w:hAnsi="SimSun" w:hint="eastAsia"/>
          <w:b/>
          <w:szCs w:val="21"/>
        </w:rPr>
        <w:t>研究假设</w:t>
      </w:r>
    </w:p>
    <w:p w14:paraId="560C26B7" w14:textId="545F76BD" w:rsidR="00760B7E" w:rsidRPr="00370609" w:rsidRDefault="00370609" w:rsidP="0000654C">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Pr>
          <w:rFonts w:ascii="SimSun" w:hAnsi="SimSun" w:hint="eastAsia"/>
          <w:b/>
          <w:szCs w:val="21"/>
        </w:rPr>
        <w:t>（1）</w:t>
      </w:r>
      <w:r w:rsidR="00900F35" w:rsidRPr="00370609">
        <w:rPr>
          <w:rFonts w:ascii="SimSun" w:hAnsi="SimSun" w:hint="eastAsia"/>
          <w:b/>
          <w:szCs w:val="21"/>
        </w:rPr>
        <w:t>税务制度</w:t>
      </w:r>
      <w:r w:rsidR="00942E0D" w:rsidRPr="00370609">
        <w:rPr>
          <w:rFonts w:ascii="SimSun" w:hAnsi="SimSun" w:hint="eastAsia"/>
          <w:b/>
          <w:szCs w:val="21"/>
        </w:rPr>
        <w:t>安排</w:t>
      </w:r>
      <w:r w:rsidR="00900F35" w:rsidRPr="00370609">
        <w:rPr>
          <w:rFonts w:ascii="SimSun" w:hAnsi="SimSun" w:hint="eastAsia"/>
          <w:b/>
          <w:szCs w:val="21"/>
        </w:rPr>
        <w:t>与接包</w:t>
      </w:r>
      <w:r w:rsidR="00F116B8" w:rsidRPr="00370609">
        <w:rPr>
          <w:rFonts w:ascii="SimSun" w:hAnsi="SimSun" w:hint="eastAsia"/>
          <w:b/>
          <w:szCs w:val="21"/>
        </w:rPr>
        <w:t>模式</w:t>
      </w:r>
    </w:p>
    <w:p w14:paraId="2B3624F5" w14:textId="0EA6F0D0"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在创新外包活动中，</w:t>
      </w:r>
      <w:r w:rsidR="00572F47" w:rsidRPr="00370609">
        <w:rPr>
          <w:rFonts w:ascii="SimSun" w:eastAsia="SimSun" w:hAnsi="SimSun" w:cs="Times New Roman" w:hint="eastAsia"/>
          <w:szCs w:val="21"/>
        </w:rPr>
        <w:t>如果</w:t>
      </w:r>
      <w:r w:rsidRPr="00370609">
        <w:rPr>
          <w:rFonts w:ascii="SimSun" w:eastAsia="SimSun" w:hAnsi="SimSun" w:cs="Times New Roman" w:hint="eastAsia"/>
          <w:szCs w:val="21"/>
        </w:rPr>
        <w:t>承接方</w:t>
      </w:r>
      <w:r w:rsidR="00572F47" w:rsidRPr="00370609">
        <w:rPr>
          <w:rFonts w:ascii="SimSun" w:eastAsia="SimSun" w:hAnsi="SimSun" w:cs="Times New Roman" w:hint="eastAsia"/>
          <w:szCs w:val="21"/>
        </w:rPr>
        <w:t>想要获取更高的收益，</w:t>
      </w:r>
      <w:r w:rsidRPr="00370609">
        <w:rPr>
          <w:rFonts w:ascii="SimSun" w:eastAsia="SimSun" w:hAnsi="SimSun" w:cs="Times New Roman" w:hint="eastAsia"/>
          <w:szCs w:val="21"/>
        </w:rPr>
        <w:t>承接方</w:t>
      </w:r>
      <w:r w:rsidR="00572F47" w:rsidRPr="00370609">
        <w:rPr>
          <w:rFonts w:ascii="SimSun" w:eastAsia="SimSun" w:hAnsi="SimSun" w:cs="Times New Roman" w:hint="eastAsia"/>
          <w:szCs w:val="21"/>
        </w:rPr>
        <w:t>向发包方</w:t>
      </w:r>
      <w:r w:rsidR="00B42940" w:rsidRPr="00370609">
        <w:rPr>
          <w:rFonts w:ascii="SimSun" w:eastAsia="SimSun" w:hAnsi="SimSun" w:cs="Times New Roman" w:hint="eastAsia"/>
          <w:szCs w:val="21"/>
        </w:rPr>
        <w:t>提供</w:t>
      </w:r>
      <w:r w:rsidR="00572F47" w:rsidRPr="00370609">
        <w:rPr>
          <w:rFonts w:ascii="SimSun" w:eastAsia="SimSun" w:hAnsi="SimSun" w:cs="Times New Roman" w:hint="eastAsia"/>
          <w:szCs w:val="21"/>
        </w:rPr>
        <w:t>高</w:t>
      </w:r>
      <w:r w:rsidRPr="00370609">
        <w:rPr>
          <w:rFonts w:ascii="SimSun" w:eastAsia="SimSun" w:hAnsi="SimSun" w:cs="Times New Roman" w:hint="eastAsia"/>
          <w:szCs w:val="21"/>
        </w:rPr>
        <w:t>可靠的项目</w:t>
      </w:r>
      <w:r w:rsidR="00B42940" w:rsidRPr="00370609">
        <w:rPr>
          <w:rFonts w:ascii="SimSun" w:eastAsia="SimSun" w:hAnsi="SimSun" w:cs="Times New Roman" w:hint="eastAsia"/>
          <w:szCs w:val="21"/>
        </w:rPr>
        <w:t>服务</w:t>
      </w:r>
      <w:r w:rsidRPr="00370609">
        <w:rPr>
          <w:rFonts w:ascii="SimSun" w:eastAsia="SimSun" w:hAnsi="SimSun" w:cs="Times New Roman" w:hint="eastAsia"/>
          <w:szCs w:val="21"/>
        </w:rPr>
        <w:t>质量</w:t>
      </w:r>
      <w:r w:rsidR="00572F47" w:rsidRPr="00370609">
        <w:rPr>
          <w:rFonts w:ascii="SimSun" w:eastAsia="SimSun" w:hAnsi="SimSun" w:cs="Times New Roman" w:hint="eastAsia"/>
          <w:szCs w:val="21"/>
        </w:rPr>
        <w:t>就</w:t>
      </w:r>
      <w:r w:rsidRPr="00370609">
        <w:rPr>
          <w:rFonts w:ascii="SimSun" w:eastAsia="SimSun" w:hAnsi="SimSun" w:cs="Times New Roman" w:hint="eastAsia"/>
          <w:szCs w:val="21"/>
        </w:rPr>
        <w:t>变得非常关键。</w:t>
      </w:r>
    </w:p>
    <w:p w14:paraId="1488DEFD" w14:textId="5BE8C89C"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从合约视角来看，合约的资产专用性是衡量承接方质量水平的重要依据。专用性资产指的是仅能用于特定项目开发并在研究完成后无法用于其他项目的资产（</w:t>
      </w:r>
      <w:r w:rsidRPr="00370609">
        <w:rPr>
          <w:rFonts w:ascii="SimSun" w:eastAsia="SimSun" w:hAnsi="SimSun" w:cs="Times New Roman"/>
          <w:szCs w:val="21"/>
        </w:rPr>
        <w:t>Williamson, 1975</w:t>
      </w:r>
      <w:r w:rsidRPr="00370609">
        <w:rPr>
          <w:rFonts w:ascii="SimSun" w:eastAsia="SimSun" w:hAnsi="SimSun" w:cs="Times New Roman" w:hint="eastAsia"/>
          <w:szCs w:val="21"/>
        </w:rPr>
        <w:t>）。高专用性投入作为一种项目质量信号，不仅代表了承接方的技术水平</w:t>
      </w:r>
      <w:r w:rsidR="00880300" w:rsidRPr="00370609">
        <w:rPr>
          <w:rFonts w:ascii="SimSun" w:eastAsia="SimSun" w:hAnsi="SimSun" w:cs="Times New Roman" w:hint="eastAsia"/>
          <w:szCs w:val="21"/>
        </w:rPr>
        <w:t>与差异化</w:t>
      </w:r>
      <w:r w:rsidR="00006379" w:rsidRPr="00370609">
        <w:rPr>
          <w:rFonts w:ascii="SimSun" w:eastAsia="SimSun" w:hAnsi="SimSun" w:cs="Times New Roman" w:hint="eastAsia"/>
          <w:szCs w:val="21"/>
        </w:rPr>
        <w:t>能力</w:t>
      </w:r>
      <w:r w:rsidRPr="00370609">
        <w:rPr>
          <w:rFonts w:ascii="SimSun" w:eastAsia="SimSun" w:hAnsi="SimSun" w:cs="Times New Roman" w:hint="eastAsia"/>
          <w:szCs w:val="21"/>
        </w:rPr>
        <w:t>；而且专用性资产强的技术合同，客户转换承接方越不容易，对其依赖性也越大（郑飞虎等</w:t>
      </w:r>
      <w:r w:rsidR="0000654C" w:rsidRPr="00370609">
        <w:rPr>
          <w:rFonts w:ascii="SimSun" w:eastAsia="SimSun" w:hAnsi="SimSun" w:cs="Times New Roman" w:hint="eastAsia"/>
          <w:szCs w:val="21"/>
        </w:rPr>
        <w:t>,</w:t>
      </w:r>
      <w:r w:rsidRPr="00370609">
        <w:rPr>
          <w:rFonts w:ascii="SimSun" w:eastAsia="SimSun" w:hAnsi="SimSun" w:cs="Times New Roman"/>
          <w:szCs w:val="21"/>
        </w:rPr>
        <w:t>2017</w:t>
      </w:r>
      <w:r w:rsidRPr="00370609">
        <w:rPr>
          <w:rFonts w:ascii="SimSun" w:eastAsia="SimSun" w:hAnsi="SimSun" w:cs="Times New Roman" w:hint="eastAsia"/>
          <w:szCs w:val="21"/>
        </w:rPr>
        <w:t>）。从我们的数据分析，跨国公司进入中国市场，往往会与对手开展以下两种不同类型的合约承</w:t>
      </w:r>
      <w:r w:rsidRPr="00370609">
        <w:rPr>
          <w:rFonts w:ascii="SimSun" w:eastAsia="SimSun" w:hAnsi="SimSun" w:cs="Times New Roman" w:hint="eastAsia"/>
          <w:szCs w:val="21"/>
        </w:rPr>
        <w:lastRenderedPageBreak/>
        <w:t>接活动：其一是技术服务合同，即指承接方以技术知识为客户解决特定技术问题所订立的合同，这类合同交易标的主要是</w:t>
      </w:r>
      <w:r w:rsidR="00262076" w:rsidRPr="00370609">
        <w:rPr>
          <w:rFonts w:ascii="SimSun" w:eastAsia="SimSun" w:hAnsi="SimSun" w:cs="Times New Roman" w:hint="eastAsia"/>
          <w:szCs w:val="21"/>
        </w:rPr>
        <w:t>低成本的</w:t>
      </w:r>
      <w:r w:rsidRPr="00370609">
        <w:rPr>
          <w:rFonts w:ascii="SimSun" w:eastAsia="SimSun" w:hAnsi="SimSun" w:cs="Times New Roman" w:hint="eastAsia"/>
          <w:szCs w:val="21"/>
        </w:rPr>
        <w:t>成熟技术。一般来讲，跨国公司在</w:t>
      </w:r>
      <w:r w:rsidR="00F0466C" w:rsidRPr="00370609">
        <w:rPr>
          <w:rFonts w:ascii="SimSun" w:eastAsia="SimSun" w:hAnsi="SimSun" w:cs="Times New Roman" w:hint="eastAsia"/>
          <w:szCs w:val="21"/>
        </w:rPr>
        <w:t>为国内内资企业或事业单位服务时，从事这类交易活动较多（以下简称</w:t>
      </w:r>
      <w:r w:rsidR="00F0466C" w:rsidRPr="00370609">
        <w:rPr>
          <w:rFonts w:ascii="SimSun" w:eastAsia="SimSun" w:hAnsi="SimSun" w:cs="Times New Roman"/>
          <w:szCs w:val="21"/>
        </w:rPr>
        <w:t>“</w:t>
      </w:r>
      <w:r w:rsidR="00006379" w:rsidRPr="00370609">
        <w:rPr>
          <w:rFonts w:ascii="SimSun" w:eastAsia="SimSun" w:hAnsi="SimSun" w:cs="Times New Roman" w:hint="eastAsia"/>
          <w:szCs w:val="21"/>
        </w:rPr>
        <w:t>成本竞争型外包</w:t>
      </w:r>
      <w:r w:rsidR="00F0466C" w:rsidRPr="00370609">
        <w:rPr>
          <w:rFonts w:ascii="SimSun" w:eastAsia="SimSun" w:hAnsi="SimSun" w:cs="Times New Roman"/>
          <w:szCs w:val="21"/>
        </w:rPr>
        <w:t>”</w:t>
      </w:r>
      <w:r w:rsidRPr="00370609">
        <w:rPr>
          <w:rFonts w:ascii="SimSun" w:eastAsia="SimSun" w:hAnsi="SimSun" w:cs="Times New Roman" w:hint="eastAsia"/>
          <w:szCs w:val="21"/>
        </w:rPr>
        <w:t>）。另一类是技术开发合同，是指当事人之间就新技术、新产品、新工艺或新材料及其系统的研究开发所订立的合同，包括委托开发合同和合作开发合同，其客体是尚不存在的有待开发的技术成果。相比技术服务合同，技术开发合同需要承接方投入更多专用性技术</w:t>
      </w:r>
      <w:r w:rsidR="00262076" w:rsidRPr="00370609">
        <w:rPr>
          <w:rFonts w:ascii="SimSun" w:eastAsia="SimSun" w:hAnsi="SimSun" w:cs="Times New Roman" w:hint="eastAsia"/>
          <w:szCs w:val="21"/>
        </w:rPr>
        <w:t>以达到差异化</w:t>
      </w:r>
      <w:r w:rsidRPr="00370609">
        <w:rPr>
          <w:rFonts w:ascii="SimSun" w:eastAsia="SimSun" w:hAnsi="SimSun" w:cs="Times New Roman" w:hint="eastAsia"/>
          <w:szCs w:val="21"/>
        </w:rPr>
        <w:t>，其标的为沉没技术居多，许多在华外资</w:t>
      </w:r>
      <w:r w:rsidR="00F0466C" w:rsidRPr="00370609">
        <w:rPr>
          <w:rFonts w:ascii="SimSun" w:eastAsia="SimSun" w:hAnsi="SimSun" w:cs="Times New Roman" w:hint="eastAsia"/>
          <w:szCs w:val="21"/>
        </w:rPr>
        <w:t>企业与跨国公司承接方之间开展这类合约交易活动比较频繁（以下简称</w:t>
      </w:r>
      <w:r w:rsidR="00F0466C" w:rsidRPr="00370609">
        <w:rPr>
          <w:rFonts w:ascii="SimSun" w:eastAsia="SimSun" w:hAnsi="SimSun" w:cs="Times New Roman"/>
          <w:szCs w:val="21"/>
        </w:rPr>
        <w:t>“</w:t>
      </w:r>
      <w:r w:rsidR="00006379" w:rsidRPr="00370609">
        <w:rPr>
          <w:rFonts w:ascii="SimSun" w:eastAsia="SimSun" w:hAnsi="SimSun" w:cs="Times New Roman" w:hint="eastAsia"/>
          <w:szCs w:val="21"/>
        </w:rPr>
        <w:t>质量竞争型</w:t>
      </w:r>
      <w:r w:rsidRPr="00370609">
        <w:rPr>
          <w:rFonts w:ascii="SimSun" w:eastAsia="SimSun" w:hAnsi="SimSun" w:cs="Times New Roman" w:hint="eastAsia"/>
          <w:szCs w:val="21"/>
        </w:rPr>
        <w:t>外包</w:t>
      </w:r>
      <w:r w:rsidR="00F0466C" w:rsidRPr="00370609">
        <w:rPr>
          <w:rFonts w:ascii="SimSun" w:eastAsia="SimSun" w:hAnsi="SimSun" w:cs="Times New Roman"/>
          <w:szCs w:val="21"/>
        </w:rPr>
        <w:t>”</w:t>
      </w:r>
      <w:r w:rsidRPr="00370609">
        <w:rPr>
          <w:rFonts w:ascii="SimSun" w:eastAsia="SimSun" w:hAnsi="SimSun" w:cs="Times New Roman" w:hint="eastAsia"/>
          <w:szCs w:val="21"/>
        </w:rPr>
        <w:t>）</w:t>
      </w:r>
      <w:r w:rsidR="002F271D" w:rsidRPr="00370609">
        <w:rPr>
          <w:rStyle w:val="EndnoteReference"/>
          <w:rFonts w:ascii="SimSun" w:eastAsia="SimSun" w:hAnsi="SimSun" w:cs="Times New Roman"/>
          <w:szCs w:val="21"/>
        </w:rPr>
        <w:endnoteReference w:id="11"/>
      </w:r>
      <w:r w:rsidRPr="00370609">
        <w:rPr>
          <w:rFonts w:ascii="SimSun" w:eastAsia="SimSun" w:hAnsi="SimSun" w:cs="Times New Roman" w:hint="eastAsia"/>
          <w:szCs w:val="21"/>
        </w:rPr>
        <w:t>。</w:t>
      </w:r>
      <w:r w:rsidR="00E40DBF" w:rsidRPr="00370609">
        <w:rPr>
          <w:rFonts w:ascii="SimSun" w:eastAsia="SimSun" w:hAnsi="SimSun" w:cs="Times New Roman" w:hint="eastAsia"/>
          <w:szCs w:val="21"/>
        </w:rPr>
        <w:t>1999年开始</w:t>
      </w:r>
      <w:r w:rsidR="00AD7FF6" w:rsidRPr="00370609">
        <w:rPr>
          <w:rFonts w:ascii="SimSun" w:eastAsia="SimSun" w:hAnsi="SimSun" w:cs="Times New Roman" w:hint="eastAsia"/>
          <w:szCs w:val="21"/>
        </w:rPr>
        <w:t>，北京市政府为鼓励更多跨国公司将其</w:t>
      </w:r>
      <w:r w:rsidR="00E40DBF" w:rsidRPr="00370609">
        <w:rPr>
          <w:rFonts w:ascii="SimSun" w:eastAsia="SimSun" w:hAnsi="SimSun" w:cs="Times New Roman" w:hint="eastAsia"/>
          <w:szCs w:val="21"/>
        </w:rPr>
        <w:t>研发高端项目</w:t>
      </w:r>
      <w:r w:rsidR="00AD7FF6" w:rsidRPr="00370609">
        <w:rPr>
          <w:rFonts w:ascii="SimSun" w:eastAsia="SimSun" w:hAnsi="SimSun" w:cs="Times New Roman" w:hint="eastAsia"/>
          <w:szCs w:val="21"/>
        </w:rPr>
        <w:t>部署当地，采取了基于项目交易金额的营业税大额减免政策</w:t>
      </w:r>
      <w:r w:rsidR="00A913E6" w:rsidRPr="00370609">
        <w:rPr>
          <w:rFonts w:ascii="SimSun" w:eastAsia="SimSun" w:hAnsi="SimSun" w:cs="Times New Roman" w:hint="eastAsia"/>
          <w:szCs w:val="21"/>
        </w:rPr>
        <w:t>，以便对跨国公司的研发成本予以一定的分摊支持</w:t>
      </w:r>
      <w:r w:rsidR="00AD7FF6" w:rsidRPr="00370609">
        <w:rPr>
          <w:rFonts w:ascii="SimSun" w:eastAsia="SimSun" w:hAnsi="SimSun" w:cs="Times New Roman" w:hint="eastAsia"/>
          <w:szCs w:val="21"/>
        </w:rPr>
        <w:t>。</w:t>
      </w:r>
      <w:r w:rsidRPr="00370609">
        <w:rPr>
          <w:rFonts w:ascii="SimSun" w:eastAsia="SimSun" w:hAnsi="SimSun" w:cs="Times New Roman" w:hint="eastAsia"/>
          <w:szCs w:val="21"/>
        </w:rPr>
        <w:t>据此，我们基于</w:t>
      </w:r>
      <w:r w:rsidR="00942E0D" w:rsidRPr="00370609">
        <w:rPr>
          <w:rFonts w:ascii="SimSun" w:eastAsia="SimSun" w:hAnsi="SimSun" w:cs="Times New Roman" w:hint="eastAsia"/>
          <w:szCs w:val="21"/>
        </w:rPr>
        <w:t>税务制度安排对</w:t>
      </w:r>
      <w:r w:rsidRPr="00370609">
        <w:rPr>
          <w:rFonts w:ascii="SimSun" w:eastAsia="SimSun" w:hAnsi="SimSun" w:cs="Times New Roman" w:hint="eastAsia"/>
          <w:szCs w:val="21"/>
        </w:rPr>
        <w:t>资产专用性</w:t>
      </w:r>
      <w:r w:rsidR="00DA3BA3" w:rsidRPr="00370609">
        <w:rPr>
          <w:rFonts w:ascii="SimSun" w:eastAsia="SimSun" w:hAnsi="SimSun" w:cs="Times New Roman" w:hint="eastAsia"/>
          <w:szCs w:val="21"/>
        </w:rPr>
        <w:t>投入</w:t>
      </w:r>
      <w:r w:rsidR="00942E0D" w:rsidRPr="00370609">
        <w:rPr>
          <w:rFonts w:ascii="SimSun" w:eastAsia="SimSun" w:hAnsi="SimSun" w:cs="Times New Roman" w:hint="eastAsia"/>
          <w:szCs w:val="21"/>
        </w:rPr>
        <w:t>激励，</w:t>
      </w:r>
      <w:r w:rsidRPr="00370609">
        <w:rPr>
          <w:rFonts w:ascii="SimSun" w:eastAsia="SimSun" w:hAnsi="SimSun" w:cs="Times New Roman" w:hint="eastAsia"/>
          <w:szCs w:val="21"/>
        </w:rPr>
        <w:t>提出如下假设：</w:t>
      </w:r>
    </w:p>
    <w:p w14:paraId="61DF3E37" w14:textId="56E393C1" w:rsidR="00760B7E" w:rsidRPr="00370609" w:rsidRDefault="00760B7E" w:rsidP="00760B7E">
      <w:pPr>
        <w:spacing w:line="360" w:lineRule="auto"/>
        <w:ind w:firstLineChars="200" w:firstLine="428"/>
        <w:rPr>
          <w:rFonts w:ascii="SimSun" w:eastAsia="SimSun" w:hAnsi="SimSun" w:cs="Times New Roman"/>
          <w:b/>
          <w:szCs w:val="21"/>
        </w:rPr>
      </w:pPr>
      <w:r w:rsidRPr="00370609">
        <w:rPr>
          <w:rFonts w:ascii="SimSun" w:eastAsia="SimSun" w:hAnsi="SimSun" w:cs="Times New Roman" w:hint="eastAsia"/>
          <w:b/>
          <w:szCs w:val="21"/>
        </w:rPr>
        <w:t>假设</w:t>
      </w:r>
      <w:r w:rsidRPr="00370609">
        <w:rPr>
          <w:rFonts w:ascii="SimSun" w:eastAsia="SimSun" w:hAnsi="SimSun" w:cs="Times New Roman"/>
          <w:b/>
          <w:szCs w:val="21"/>
        </w:rPr>
        <w:t>1a</w:t>
      </w:r>
      <w:r w:rsidRPr="00370609">
        <w:rPr>
          <w:rFonts w:ascii="SimSun" w:eastAsia="SimSun" w:hAnsi="SimSun" w:cs="Times New Roman" w:hint="eastAsia"/>
          <w:b/>
          <w:szCs w:val="21"/>
        </w:rPr>
        <w:t>：交易双方签署的合同越为资产专用性强的技术开发合同，</w:t>
      </w:r>
      <w:r w:rsidR="00942E0D" w:rsidRPr="00370609">
        <w:rPr>
          <w:rFonts w:ascii="SimSun" w:eastAsia="SimSun" w:hAnsi="SimSun" w:cs="Times New Roman" w:hint="eastAsia"/>
          <w:b/>
          <w:szCs w:val="21"/>
        </w:rPr>
        <w:t>跨国公司所受税务激励越大，跨国公司越愿意开展质量竞争型外包</w:t>
      </w:r>
      <w:r w:rsidRPr="00370609">
        <w:rPr>
          <w:rFonts w:ascii="SimSun" w:eastAsia="SimSun" w:hAnsi="SimSun" w:cs="Times New Roman" w:hint="eastAsia"/>
          <w:b/>
          <w:szCs w:val="21"/>
        </w:rPr>
        <w:t>。</w:t>
      </w:r>
    </w:p>
    <w:p w14:paraId="4C62A78F" w14:textId="4C73C82C" w:rsidR="00760B7E" w:rsidRPr="00370609" w:rsidRDefault="00370609" w:rsidP="0000654C">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Pr>
          <w:rFonts w:ascii="SimSun" w:hAnsi="SimSun" w:hint="eastAsia"/>
          <w:b/>
          <w:szCs w:val="21"/>
        </w:rPr>
        <w:t>（2）</w:t>
      </w:r>
      <w:r w:rsidR="0000654C" w:rsidRPr="00370609">
        <w:rPr>
          <w:rFonts w:ascii="SimSun" w:hAnsi="SimSun" w:hint="eastAsia"/>
          <w:b/>
          <w:szCs w:val="21"/>
        </w:rPr>
        <w:t xml:space="preserve"> </w:t>
      </w:r>
      <w:r w:rsidR="00DE4A9C" w:rsidRPr="00370609">
        <w:rPr>
          <w:rFonts w:ascii="SimSun" w:hAnsi="SimSun" w:hint="eastAsia"/>
          <w:b/>
          <w:szCs w:val="21"/>
        </w:rPr>
        <w:t>商业信用</w:t>
      </w:r>
      <w:r w:rsidR="000A01EC" w:rsidRPr="00370609">
        <w:rPr>
          <w:rFonts w:ascii="SimSun" w:hAnsi="SimSun" w:hint="eastAsia"/>
          <w:b/>
          <w:szCs w:val="21"/>
        </w:rPr>
        <w:t>安排与接包</w:t>
      </w:r>
      <w:r w:rsidR="00F116B8" w:rsidRPr="00370609">
        <w:rPr>
          <w:rFonts w:ascii="SimSun" w:hAnsi="SimSun" w:hint="eastAsia"/>
          <w:b/>
          <w:szCs w:val="21"/>
        </w:rPr>
        <w:t>模式</w:t>
      </w:r>
    </w:p>
    <w:p w14:paraId="7FC30225" w14:textId="539C5379"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在</w:t>
      </w:r>
      <w:r w:rsidR="007907BB" w:rsidRPr="00370609">
        <w:rPr>
          <w:rFonts w:ascii="SimSun" w:eastAsia="SimSun" w:hAnsi="SimSun" w:cs="Times New Roman" w:hint="eastAsia"/>
          <w:szCs w:val="21"/>
        </w:rPr>
        <w:t>创新</w:t>
      </w:r>
      <w:r w:rsidRPr="00370609">
        <w:rPr>
          <w:rFonts w:ascii="SimSun" w:eastAsia="SimSun" w:hAnsi="SimSun" w:cs="Times New Roman" w:hint="eastAsia"/>
          <w:szCs w:val="21"/>
        </w:rPr>
        <w:t>外包活动中，</w:t>
      </w:r>
      <w:r w:rsidR="00FB77C3" w:rsidRPr="00370609">
        <w:rPr>
          <w:rFonts w:ascii="SimSun" w:eastAsia="SimSun" w:hAnsi="SimSun" w:cs="Times New Roman" w:hint="eastAsia"/>
          <w:szCs w:val="21"/>
        </w:rPr>
        <w:t>需求</w:t>
      </w:r>
      <w:r w:rsidR="007907BB" w:rsidRPr="00370609">
        <w:rPr>
          <w:rFonts w:ascii="SimSun" w:eastAsia="SimSun" w:hAnsi="SimSun" w:cs="Times New Roman" w:hint="eastAsia"/>
          <w:szCs w:val="21"/>
        </w:rPr>
        <w:t>的</w:t>
      </w:r>
      <w:r w:rsidR="00FB77C3" w:rsidRPr="00370609">
        <w:rPr>
          <w:rFonts w:ascii="SimSun" w:eastAsia="SimSun" w:hAnsi="SimSun" w:cs="Times New Roman" w:hint="eastAsia"/>
          <w:szCs w:val="21"/>
        </w:rPr>
        <w:t>多样化与技术匹配都会加大</w:t>
      </w:r>
      <w:r w:rsidR="00BA1040" w:rsidRPr="00370609">
        <w:rPr>
          <w:rFonts w:ascii="SimSun" w:eastAsia="SimSun" w:hAnsi="SimSun" w:cs="Times New Roman" w:hint="eastAsia"/>
          <w:szCs w:val="21"/>
        </w:rPr>
        <w:t>交易</w:t>
      </w:r>
      <w:r w:rsidRPr="00370609">
        <w:rPr>
          <w:rFonts w:ascii="SimSun" w:eastAsia="SimSun" w:hAnsi="SimSun" w:cs="Times New Roman" w:hint="eastAsia"/>
          <w:szCs w:val="21"/>
        </w:rPr>
        <w:t>信息</w:t>
      </w:r>
      <w:r w:rsidR="00BA1040" w:rsidRPr="00370609">
        <w:rPr>
          <w:rFonts w:ascii="SimSun" w:eastAsia="SimSun" w:hAnsi="SimSun" w:cs="Times New Roman" w:hint="eastAsia"/>
          <w:szCs w:val="21"/>
        </w:rPr>
        <w:t>的</w:t>
      </w:r>
      <w:r w:rsidRPr="00370609">
        <w:rPr>
          <w:rFonts w:ascii="SimSun" w:eastAsia="SimSun" w:hAnsi="SimSun" w:cs="Times New Roman" w:hint="eastAsia"/>
          <w:szCs w:val="21"/>
        </w:rPr>
        <w:t>不对称</w:t>
      </w:r>
      <w:r w:rsidR="00BA1040" w:rsidRPr="00370609">
        <w:rPr>
          <w:rFonts w:ascii="SimSun" w:eastAsia="SimSun" w:hAnsi="SimSun" w:cs="Times New Roman" w:hint="eastAsia"/>
          <w:szCs w:val="21"/>
        </w:rPr>
        <w:t>性</w:t>
      </w:r>
      <w:r w:rsidR="00FB77C3" w:rsidRPr="00370609">
        <w:rPr>
          <w:rFonts w:ascii="SimSun" w:eastAsia="SimSun" w:hAnsi="SimSun" w:cs="Times New Roman" w:hint="eastAsia"/>
          <w:szCs w:val="21"/>
        </w:rPr>
        <w:t>，从而相应增加</w:t>
      </w:r>
      <w:r w:rsidRPr="00370609">
        <w:rPr>
          <w:rFonts w:ascii="SimSun" w:eastAsia="SimSun" w:hAnsi="SimSun" w:cs="Times New Roman" w:hint="eastAsia"/>
          <w:szCs w:val="21"/>
        </w:rPr>
        <w:t>接包行为的</w:t>
      </w:r>
      <w:r w:rsidR="00FB77C3" w:rsidRPr="00370609">
        <w:rPr>
          <w:rFonts w:ascii="SimSun" w:eastAsia="SimSun" w:hAnsi="SimSun" w:cs="Times New Roman" w:hint="eastAsia"/>
          <w:szCs w:val="21"/>
        </w:rPr>
        <w:t>难度</w:t>
      </w:r>
      <w:r w:rsidRPr="00370609">
        <w:rPr>
          <w:rFonts w:ascii="SimSun" w:eastAsia="SimSun" w:hAnsi="SimSun" w:cs="Times New Roman" w:hint="eastAsia"/>
          <w:szCs w:val="21"/>
        </w:rPr>
        <w:t>。</w:t>
      </w:r>
      <w:r w:rsidR="00FB77C3" w:rsidRPr="00370609">
        <w:rPr>
          <w:rFonts w:ascii="SimSun" w:eastAsia="SimSun" w:hAnsi="SimSun" w:cs="Times New Roman" w:hint="eastAsia"/>
          <w:szCs w:val="21"/>
        </w:rPr>
        <w:t>这不单表现在应客户需求，接包方投入二次技术开发可能面临新的不确定性；即便是成熟技术的直接运用，也会因发包方</w:t>
      </w:r>
      <w:r w:rsidR="00AA546F" w:rsidRPr="00370609">
        <w:rPr>
          <w:rFonts w:ascii="SimSun" w:eastAsia="SimSun" w:hAnsi="SimSun" w:cs="Times New Roman" w:hint="eastAsia"/>
          <w:szCs w:val="21"/>
        </w:rPr>
        <w:t>所在单位、</w:t>
      </w:r>
      <w:r w:rsidR="00FB77C3" w:rsidRPr="00370609">
        <w:rPr>
          <w:rFonts w:ascii="SimSun" w:eastAsia="SimSun" w:hAnsi="SimSun" w:cs="Times New Roman" w:hint="eastAsia"/>
          <w:szCs w:val="21"/>
        </w:rPr>
        <w:t>不同行业特征需求出现反复</w:t>
      </w:r>
      <w:r w:rsidR="00195AD8" w:rsidRPr="00370609">
        <w:rPr>
          <w:rFonts w:ascii="SimSun" w:eastAsia="SimSun" w:hAnsi="SimSun" w:cs="Times New Roman" w:hint="eastAsia"/>
          <w:szCs w:val="21"/>
        </w:rPr>
        <w:t>，这些反复与不确定性通常会反映在合约价格的波动上，因此</w:t>
      </w:r>
      <w:r w:rsidRPr="00370609">
        <w:rPr>
          <w:rFonts w:ascii="SimSun" w:eastAsia="SimSun" w:hAnsi="SimSun" w:cs="Times New Roman" w:hint="eastAsia"/>
          <w:szCs w:val="21"/>
        </w:rPr>
        <w:t>合约</w:t>
      </w:r>
      <w:r w:rsidR="00945179" w:rsidRPr="00370609">
        <w:rPr>
          <w:rFonts w:ascii="SimSun" w:eastAsia="SimSun" w:hAnsi="SimSun" w:cs="Times New Roman" w:hint="eastAsia"/>
          <w:szCs w:val="21"/>
        </w:rPr>
        <w:t>不同</w:t>
      </w:r>
      <w:r w:rsidRPr="00370609">
        <w:rPr>
          <w:rFonts w:ascii="SimSun" w:eastAsia="SimSun" w:hAnsi="SimSun" w:cs="Times New Roman" w:hint="eastAsia"/>
          <w:szCs w:val="21"/>
        </w:rPr>
        <w:t>付款方式</w:t>
      </w:r>
      <w:r w:rsidR="00195AD8" w:rsidRPr="00370609">
        <w:rPr>
          <w:rFonts w:ascii="SimSun" w:eastAsia="SimSun" w:hAnsi="SimSun" w:cs="Times New Roman" w:hint="eastAsia"/>
          <w:szCs w:val="21"/>
        </w:rPr>
        <w:t>的</w:t>
      </w:r>
      <w:r w:rsidR="00CC3113" w:rsidRPr="00370609">
        <w:rPr>
          <w:rFonts w:ascii="SimSun" w:eastAsia="SimSun" w:hAnsi="SimSun" w:cs="Times New Roman" w:hint="eastAsia"/>
          <w:szCs w:val="21"/>
        </w:rPr>
        <w:t>确定</w:t>
      </w:r>
      <w:r w:rsidR="00195AD8" w:rsidRPr="00370609">
        <w:rPr>
          <w:rFonts w:ascii="SimSun" w:eastAsia="SimSun" w:hAnsi="SimSun" w:cs="Times New Roman" w:hint="eastAsia"/>
          <w:szCs w:val="21"/>
        </w:rPr>
        <w:t>就变得非常关键</w:t>
      </w:r>
      <w:r w:rsidRPr="00370609">
        <w:rPr>
          <w:rFonts w:ascii="SimSun" w:eastAsia="SimSun" w:hAnsi="SimSun" w:cs="Times New Roman" w:hint="eastAsia"/>
          <w:szCs w:val="21"/>
        </w:rPr>
        <w:t>。通常合约</w:t>
      </w:r>
      <w:r w:rsidR="00195AD8" w:rsidRPr="00370609">
        <w:rPr>
          <w:rFonts w:ascii="SimSun" w:eastAsia="SimSun" w:hAnsi="SimSun" w:cs="Times New Roman" w:hint="eastAsia"/>
          <w:szCs w:val="21"/>
        </w:rPr>
        <w:t>定价</w:t>
      </w:r>
      <w:r w:rsidRPr="00370609">
        <w:rPr>
          <w:rFonts w:ascii="SimSun" w:eastAsia="SimSun" w:hAnsi="SimSun" w:cs="Times New Roman" w:hint="eastAsia"/>
          <w:szCs w:val="21"/>
        </w:rPr>
        <w:t>包含两种，固定价格合同与浮动价格合同（</w:t>
      </w:r>
      <w:r w:rsidRPr="00370609">
        <w:rPr>
          <w:rFonts w:ascii="SimSun" w:eastAsia="SimSun" w:hAnsi="SimSun" w:cs="Times New Roman"/>
          <w:szCs w:val="21"/>
        </w:rPr>
        <w:t>Kim et al., 2015</w:t>
      </w:r>
      <w:r w:rsidRPr="00370609">
        <w:rPr>
          <w:rFonts w:ascii="SimSun" w:eastAsia="SimSun" w:hAnsi="SimSun" w:cs="Times New Roman" w:hint="eastAsia"/>
          <w:szCs w:val="21"/>
        </w:rPr>
        <w:t>）。两者最主要的区别在于风险界定不同</w:t>
      </w:r>
      <w:r w:rsidRPr="00370609">
        <w:rPr>
          <w:rFonts w:ascii="SimSun" w:eastAsia="SimSun" w:hAnsi="SimSun" w:cs="Times New Roman"/>
          <w:szCs w:val="21"/>
        </w:rPr>
        <w:t>——</w:t>
      </w:r>
      <w:r w:rsidRPr="00370609">
        <w:rPr>
          <w:rFonts w:ascii="SimSun" w:eastAsia="SimSun" w:hAnsi="SimSun" w:cs="Times New Roman" w:hint="eastAsia"/>
          <w:szCs w:val="21"/>
        </w:rPr>
        <w:t>固定价格合同主要风险承担者是承接方，可变合同则是发包方。从实际分析来看，</w:t>
      </w:r>
      <w:r w:rsidR="00476DE9" w:rsidRPr="00370609">
        <w:rPr>
          <w:rFonts w:ascii="SimSun" w:eastAsia="SimSun" w:hAnsi="SimSun" w:cs="Times New Roman" w:hint="eastAsia"/>
          <w:szCs w:val="21"/>
        </w:rPr>
        <w:t>在</w:t>
      </w:r>
      <w:r w:rsidR="004E2B37" w:rsidRPr="00370609">
        <w:rPr>
          <w:rFonts w:ascii="SimSun" w:eastAsia="SimSun" w:hAnsi="SimSun" w:cs="Times New Roman" w:hint="eastAsia"/>
          <w:szCs w:val="21"/>
        </w:rPr>
        <w:t>创新外包面临</w:t>
      </w:r>
      <w:r w:rsidRPr="00370609">
        <w:rPr>
          <w:rFonts w:ascii="SimSun" w:eastAsia="SimSun" w:hAnsi="SimSun" w:cs="Times New Roman" w:hint="eastAsia"/>
          <w:szCs w:val="21"/>
        </w:rPr>
        <w:t>信息高度不对称背景下，承接方</w:t>
      </w:r>
      <w:r w:rsidR="00476DE9" w:rsidRPr="00370609">
        <w:rPr>
          <w:rFonts w:ascii="SimSun" w:eastAsia="SimSun" w:hAnsi="SimSun" w:cs="Times New Roman" w:hint="eastAsia"/>
          <w:szCs w:val="21"/>
        </w:rPr>
        <w:t>基于发包方的项目需求</w:t>
      </w:r>
      <w:r w:rsidR="004E2B37" w:rsidRPr="00370609">
        <w:rPr>
          <w:rFonts w:ascii="SimSun" w:eastAsia="SimSun" w:hAnsi="SimSun" w:cs="Times New Roman" w:hint="eastAsia"/>
          <w:szCs w:val="21"/>
        </w:rPr>
        <w:t>提供相应</w:t>
      </w:r>
      <w:r w:rsidR="00476DE9" w:rsidRPr="00370609">
        <w:rPr>
          <w:rFonts w:ascii="SimSun" w:eastAsia="SimSun" w:hAnsi="SimSun" w:cs="Times New Roman" w:hint="eastAsia"/>
          <w:szCs w:val="21"/>
        </w:rPr>
        <w:t>技术服务</w:t>
      </w:r>
      <w:r w:rsidR="004E2B37" w:rsidRPr="00370609">
        <w:rPr>
          <w:rFonts w:ascii="SimSun" w:eastAsia="SimSun" w:hAnsi="SimSun" w:cs="Times New Roman" w:hint="eastAsia"/>
          <w:szCs w:val="21"/>
        </w:rPr>
        <w:t>时，其行为模式</w:t>
      </w:r>
      <w:r w:rsidR="00945179" w:rsidRPr="00370609">
        <w:rPr>
          <w:rFonts w:ascii="SimSun" w:eastAsia="SimSun" w:hAnsi="SimSun" w:cs="Times New Roman" w:hint="eastAsia"/>
          <w:szCs w:val="21"/>
        </w:rPr>
        <w:t>更趋于利己</w:t>
      </w:r>
      <w:r w:rsidR="00476DE9" w:rsidRPr="00370609">
        <w:rPr>
          <w:rFonts w:ascii="SimSun" w:eastAsia="SimSun" w:hAnsi="SimSun" w:cs="Times New Roman" w:hint="eastAsia"/>
          <w:szCs w:val="21"/>
        </w:rPr>
        <w:t>，</w:t>
      </w:r>
      <w:r w:rsidRPr="00370609">
        <w:rPr>
          <w:rFonts w:ascii="SimSun" w:eastAsia="SimSun" w:hAnsi="SimSun" w:cs="Times New Roman" w:hint="eastAsia"/>
          <w:szCs w:val="21"/>
        </w:rPr>
        <w:t>因此</w:t>
      </w:r>
      <w:r w:rsidR="00945179" w:rsidRPr="00370609">
        <w:rPr>
          <w:rFonts w:ascii="SimSun" w:eastAsia="SimSun" w:hAnsi="SimSun" w:cs="Times New Roman" w:hint="eastAsia"/>
          <w:szCs w:val="21"/>
        </w:rPr>
        <w:t>在</w:t>
      </w:r>
      <w:r w:rsidR="00300AE9" w:rsidRPr="00370609">
        <w:rPr>
          <w:rFonts w:ascii="SimSun" w:eastAsia="SimSun" w:hAnsi="SimSun" w:cs="Times New Roman" w:hint="eastAsia"/>
          <w:szCs w:val="21"/>
        </w:rPr>
        <w:t>己方</w:t>
      </w:r>
      <w:r w:rsidR="00945179" w:rsidRPr="00370609">
        <w:rPr>
          <w:rFonts w:ascii="SimSun" w:eastAsia="SimSun" w:hAnsi="SimSun" w:cs="Times New Roman" w:hint="eastAsia"/>
          <w:szCs w:val="21"/>
        </w:rPr>
        <w:t>成本</w:t>
      </w:r>
      <w:r w:rsidR="00300AE9" w:rsidRPr="00370609">
        <w:rPr>
          <w:rFonts w:ascii="SimSun" w:eastAsia="SimSun" w:hAnsi="SimSun" w:cs="Times New Roman" w:hint="eastAsia"/>
          <w:szCs w:val="21"/>
        </w:rPr>
        <w:t>可控的情境下，承接方</w:t>
      </w:r>
      <w:r w:rsidR="00476DE9" w:rsidRPr="00370609">
        <w:rPr>
          <w:rFonts w:ascii="SimSun" w:eastAsia="SimSun" w:hAnsi="SimSun" w:cs="Times New Roman" w:hint="eastAsia"/>
          <w:szCs w:val="21"/>
        </w:rPr>
        <w:t>更有可能通过合约支付方式将合约风险承担转移到发包方</w:t>
      </w:r>
      <w:r w:rsidR="002D0117" w:rsidRPr="00370609">
        <w:rPr>
          <w:rFonts w:ascii="SimSun" w:eastAsia="SimSun" w:hAnsi="SimSun" w:cs="Times New Roman" w:hint="eastAsia"/>
          <w:szCs w:val="21"/>
        </w:rPr>
        <w:t>身上</w:t>
      </w:r>
      <w:r w:rsidR="00300AE9" w:rsidRPr="00370609">
        <w:rPr>
          <w:rFonts w:ascii="SimSun" w:eastAsia="SimSun" w:hAnsi="SimSun" w:cs="Times New Roman" w:hint="eastAsia"/>
          <w:szCs w:val="21"/>
        </w:rPr>
        <w:t>以便最大化自身收益</w:t>
      </w:r>
      <w:r w:rsidR="004D06E0" w:rsidRPr="00370609">
        <w:rPr>
          <w:rFonts w:ascii="SimSun" w:eastAsia="SimSun" w:hAnsi="SimSun" w:cs="Times New Roman" w:hint="eastAsia"/>
          <w:szCs w:val="21"/>
        </w:rPr>
        <w:t>，即采取可变支付</w:t>
      </w:r>
      <w:r w:rsidRPr="00370609">
        <w:rPr>
          <w:rFonts w:ascii="SimSun" w:eastAsia="SimSun" w:hAnsi="SimSun" w:cs="Times New Roman" w:hint="eastAsia"/>
          <w:szCs w:val="21"/>
        </w:rPr>
        <w:t>。</w:t>
      </w:r>
    </w:p>
    <w:p w14:paraId="7736468A" w14:textId="1F92A65F" w:rsidR="00760B7E" w:rsidRPr="00370609" w:rsidRDefault="003B7612"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据此，我们基于</w:t>
      </w:r>
      <w:r w:rsidR="00B902F3" w:rsidRPr="00370609">
        <w:rPr>
          <w:rFonts w:ascii="SimSun" w:eastAsia="SimSun" w:hAnsi="SimSun" w:cs="Times New Roman" w:hint="eastAsia"/>
          <w:szCs w:val="21"/>
        </w:rPr>
        <w:t>商业信用安排中的</w:t>
      </w:r>
      <w:r w:rsidRPr="00370609">
        <w:rPr>
          <w:rFonts w:ascii="SimSun" w:eastAsia="SimSun" w:hAnsi="SimSun" w:cs="Times New Roman" w:hint="eastAsia"/>
          <w:szCs w:val="21"/>
        </w:rPr>
        <w:t>合约付款方式</w:t>
      </w:r>
      <w:r w:rsidR="00B902F3" w:rsidRPr="00370609">
        <w:rPr>
          <w:rFonts w:ascii="SimSun" w:eastAsia="SimSun" w:hAnsi="SimSun" w:cs="Times New Roman" w:hint="eastAsia"/>
          <w:szCs w:val="21"/>
        </w:rPr>
        <w:t>所提示</w:t>
      </w:r>
      <w:r w:rsidR="00760B7E" w:rsidRPr="00370609">
        <w:rPr>
          <w:rFonts w:ascii="SimSun" w:eastAsia="SimSun" w:hAnsi="SimSun" w:cs="Times New Roman" w:hint="eastAsia"/>
          <w:szCs w:val="21"/>
        </w:rPr>
        <w:t>的</w:t>
      </w:r>
      <w:r w:rsidR="009F296A" w:rsidRPr="00370609">
        <w:rPr>
          <w:rFonts w:ascii="SimSun" w:eastAsia="SimSun" w:hAnsi="SimSun" w:cs="Times New Roman" w:hint="eastAsia"/>
          <w:szCs w:val="21"/>
        </w:rPr>
        <w:t>风险</w:t>
      </w:r>
      <w:r w:rsidR="00B902F3" w:rsidRPr="00370609">
        <w:rPr>
          <w:rFonts w:ascii="SimSun" w:eastAsia="SimSun" w:hAnsi="SimSun" w:cs="Times New Roman" w:hint="eastAsia"/>
          <w:szCs w:val="21"/>
        </w:rPr>
        <w:t>状况</w:t>
      </w:r>
      <w:r w:rsidR="00760B7E" w:rsidRPr="00370609">
        <w:rPr>
          <w:rFonts w:ascii="SimSun" w:eastAsia="SimSun" w:hAnsi="SimSun" w:cs="Times New Roman" w:hint="eastAsia"/>
          <w:szCs w:val="21"/>
        </w:rPr>
        <w:t>提出如下假设：</w:t>
      </w:r>
    </w:p>
    <w:p w14:paraId="783D1B22" w14:textId="27BF8863" w:rsidR="00760B7E" w:rsidRPr="00370609" w:rsidRDefault="00760B7E" w:rsidP="00760B7E">
      <w:pPr>
        <w:spacing w:line="360" w:lineRule="auto"/>
        <w:ind w:firstLineChars="200" w:firstLine="428"/>
        <w:rPr>
          <w:rFonts w:ascii="SimSun" w:eastAsia="SimSun" w:hAnsi="SimSun" w:cs="Times New Roman"/>
          <w:b/>
          <w:szCs w:val="21"/>
        </w:rPr>
      </w:pPr>
      <w:r w:rsidRPr="00370609">
        <w:rPr>
          <w:rFonts w:ascii="SimSun" w:eastAsia="SimSun" w:hAnsi="SimSun" w:cs="Times New Roman" w:hint="eastAsia"/>
          <w:b/>
          <w:szCs w:val="21"/>
        </w:rPr>
        <w:t>假设</w:t>
      </w:r>
      <w:r w:rsidRPr="00370609">
        <w:rPr>
          <w:rFonts w:ascii="SimSun" w:eastAsia="SimSun" w:hAnsi="SimSun" w:cs="Times New Roman"/>
          <w:b/>
          <w:szCs w:val="21"/>
        </w:rPr>
        <w:t xml:space="preserve"> 1b</w:t>
      </w:r>
      <w:r w:rsidRPr="00370609">
        <w:rPr>
          <w:rFonts w:ascii="SimSun" w:eastAsia="SimSun" w:hAnsi="SimSun" w:cs="Times New Roman" w:hint="eastAsia"/>
          <w:b/>
          <w:szCs w:val="21"/>
        </w:rPr>
        <w:t>：</w:t>
      </w:r>
      <w:r w:rsidR="00B902F3" w:rsidRPr="00370609">
        <w:rPr>
          <w:rFonts w:ascii="SimSun" w:eastAsia="SimSun" w:hAnsi="SimSun" w:cs="Times New Roman" w:hint="eastAsia"/>
          <w:b/>
          <w:szCs w:val="21"/>
        </w:rPr>
        <w:t>合约</w:t>
      </w:r>
      <w:r w:rsidRPr="00370609">
        <w:rPr>
          <w:rFonts w:ascii="SimSun" w:eastAsia="SimSun" w:hAnsi="SimSun" w:cs="Times New Roman" w:hint="eastAsia"/>
          <w:b/>
          <w:szCs w:val="21"/>
        </w:rPr>
        <w:t>付款方式越倾向于可变支付，</w:t>
      </w:r>
      <w:r w:rsidR="005C1EA3" w:rsidRPr="00370609">
        <w:rPr>
          <w:rFonts w:ascii="SimSun" w:eastAsia="SimSun" w:hAnsi="SimSun" w:cs="Times New Roman" w:hint="eastAsia"/>
          <w:b/>
          <w:szCs w:val="21"/>
        </w:rPr>
        <w:t>跨国公司的成本负担越小，</w:t>
      </w:r>
      <w:r w:rsidR="00B902F3" w:rsidRPr="00370609">
        <w:rPr>
          <w:rFonts w:ascii="SimSun" w:eastAsia="SimSun" w:hAnsi="SimSun" w:cs="Times New Roman" w:hint="eastAsia"/>
          <w:b/>
          <w:szCs w:val="21"/>
        </w:rPr>
        <w:t>跨国公司越愿意开展成本竞争型外包</w:t>
      </w:r>
    </w:p>
    <w:p w14:paraId="5B46E30F" w14:textId="7163BEE5" w:rsidR="00760B7E" w:rsidRPr="00370609" w:rsidRDefault="00370609" w:rsidP="0000654C">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Pr>
          <w:rFonts w:ascii="SimSun" w:hAnsi="SimSun" w:hint="eastAsia"/>
          <w:b/>
          <w:szCs w:val="21"/>
        </w:rPr>
        <w:t>（3）</w:t>
      </w:r>
      <w:r w:rsidR="00760B7E" w:rsidRPr="00370609">
        <w:rPr>
          <w:rFonts w:ascii="SimSun" w:hAnsi="SimSun" w:hint="eastAsia"/>
          <w:b/>
          <w:szCs w:val="21"/>
        </w:rPr>
        <w:t>市场制度</w:t>
      </w:r>
      <w:r w:rsidR="00985E71" w:rsidRPr="00370609">
        <w:rPr>
          <w:rFonts w:ascii="SimSun" w:hAnsi="SimSun" w:hint="eastAsia"/>
          <w:b/>
          <w:szCs w:val="21"/>
        </w:rPr>
        <w:t>安排与接包</w:t>
      </w:r>
      <w:r w:rsidR="00F116B8" w:rsidRPr="00370609">
        <w:rPr>
          <w:rFonts w:ascii="SimSun" w:hAnsi="SimSun" w:hint="eastAsia"/>
          <w:b/>
          <w:szCs w:val="21"/>
        </w:rPr>
        <w:t>模式</w:t>
      </w:r>
    </w:p>
    <w:p w14:paraId="49818C18" w14:textId="58C15090"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在创新外包交易活动中，承接方实施接包服务，其实也是一种变相的技术服务</w:t>
      </w:r>
      <w:r w:rsidRPr="00370609">
        <w:rPr>
          <w:rFonts w:ascii="SimSun" w:eastAsia="SimSun" w:hAnsi="SimSun" w:cs="Times New Roman"/>
          <w:szCs w:val="21"/>
        </w:rPr>
        <w:t>“</w:t>
      </w:r>
      <w:r w:rsidRPr="00370609">
        <w:rPr>
          <w:rFonts w:ascii="SimSun" w:eastAsia="SimSun" w:hAnsi="SimSun" w:cs="Times New Roman" w:hint="eastAsia"/>
          <w:szCs w:val="21"/>
        </w:rPr>
        <w:t>出口</w:t>
      </w:r>
      <w:r w:rsidRPr="00370609">
        <w:rPr>
          <w:rFonts w:ascii="SimSun" w:eastAsia="SimSun" w:hAnsi="SimSun" w:cs="Times New Roman"/>
          <w:szCs w:val="21"/>
        </w:rPr>
        <w:t>”</w:t>
      </w:r>
      <w:r w:rsidRPr="00370609">
        <w:rPr>
          <w:rFonts w:ascii="SimSun" w:eastAsia="SimSun" w:hAnsi="SimSun" w:cs="Times New Roman" w:hint="eastAsia"/>
          <w:szCs w:val="21"/>
        </w:rPr>
        <w:t>，</w:t>
      </w:r>
      <w:r w:rsidRPr="00370609">
        <w:rPr>
          <w:rFonts w:ascii="SimSun" w:eastAsia="SimSun" w:hAnsi="SimSun" w:cs="Times New Roman" w:hint="eastAsia"/>
          <w:szCs w:val="21"/>
        </w:rPr>
        <w:lastRenderedPageBreak/>
        <w:t>因为项目最终所有权属于发包方。从实际交易来看，承接方开展的技术服务</w:t>
      </w:r>
      <w:r w:rsidRPr="00370609">
        <w:rPr>
          <w:rFonts w:ascii="SimSun" w:eastAsia="SimSun" w:hAnsi="SimSun" w:cs="Times New Roman"/>
          <w:szCs w:val="21"/>
        </w:rPr>
        <w:t>“</w:t>
      </w:r>
      <w:r w:rsidRPr="00370609">
        <w:rPr>
          <w:rFonts w:ascii="SimSun" w:eastAsia="SimSun" w:hAnsi="SimSun" w:cs="Times New Roman" w:hint="eastAsia"/>
          <w:szCs w:val="21"/>
        </w:rPr>
        <w:t>出口</w:t>
      </w:r>
      <w:r w:rsidRPr="00370609">
        <w:rPr>
          <w:rFonts w:ascii="SimSun" w:eastAsia="SimSun" w:hAnsi="SimSun" w:cs="Times New Roman"/>
          <w:szCs w:val="21"/>
        </w:rPr>
        <w:t>”</w:t>
      </w:r>
      <w:r w:rsidRPr="00370609">
        <w:rPr>
          <w:rFonts w:ascii="SimSun" w:eastAsia="SimSun" w:hAnsi="SimSun" w:cs="Times New Roman" w:hint="eastAsia"/>
          <w:szCs w:val="21"/>
        </w:rPr>
        <w:t>包含两种情况：其一是接包跨国公司基于自身成熟技术给出的应用成果或者技术方案，跨国公司可能会利用这一技术服务于其他同行企业，因此这类技术并不具备良好的独占性，较难形成发包企业的核心竞争优势。另一方面则是交易的标的是基于新技术的成果，可以应用于发包企业的国际竞争，并具备一定门槛以保证发包企业的预期收益。在接包跨国公司具有双元技术</w:t>
      </w:r>
      <w:r w:rsidR="00480068" w:rsidRPr="00370609">
        <w:rPr>
          <w:rFonts w:ascii="SimSun" w:eastAsia="SimSun" w:hAnsi="SimSun" w:cs="Times New Roman" w:hint="eastAsia"/>
          <w:szCs w:val="21"/>
        </w:rPr>
        <w:t>（</w:t>
      </w:r>
      <w:r w:rsidR="007E76A2" w:rsidRPr="00370609">
        <w:rPr>
          <w:rFonts w:ascii="SimSun" w:eastAsia="SimSun" w:hAnsi="SimSun" w:cs="Times New Roman" w:hint="eastAsia"/>
          <w:szCs w:val="21"/>
        </w:rPr>
        <w:t>Zheng</w:t>
      </w:r>
      <w:r w:rsidR="007E76A2" w:rsidRPr="00370609">
        <w:rPr>
          <w:rFonts w:ascii="SimSun" w:eastAsia="SimSun" w:hAnsi="SimSun" w:cs="Times New Roman"/>
          <w:szCs w:val="21"/>
        </w:rPr>
        <w:t xml:space="preserve"> et</w:t>
      </w:r>
      <w:r w:rsidR="006D7694" w:rsidRPr="00370609">
        <w:rPr>
          <w:rFonts w:ascii="SimSun" w:eastAsia="SimSun" w:hAnsi="SimSun" w:cs="Times New Roman"/>
          <w:szCs w:val="21"/>
        </w:rPr>
        <w:t xml:space="preserve"> al</w:t>
      </w:r>
      <w:r w:rsidR="007E76A2" w:rsidRPr="00370609">
        <w:rPr>
          <w:rFonts w:ascii="SimSun" w:eastAsia="SimSun" w:hAnsi="SimSun" w:cs="Times New Roman"/>
          <w:szCs w:val="21"/>
        </w:rPr>
        <w:t xml:space="preserve">., </w:t>
      </w:r>
      <w:r w:rsidR="00480068" w:rsidRPr="00370609">
        <w:rPr>
          <w:rFonts w:ascii="SimSun" w:eastAsia="SimSun" w:hAnsi="SimSun" w:cs="Times New Roman" w:hint="eastAsia"/>
          <w:szCs w:val="21"/>
        </w:rPr>
        <w:t>201</w:t>
      </w:r>
      <w:r w:rsidR="007E76A2" w:rsidRPr="00370609">
        <w:rPr>
          <w:rFonts w:ascii="SimSun" w:eastAsia="SimSun" w:hAnsi="SimSun" w:cs="Times New Roman"/>
          <w:szCs w:val="21"/>
        </w:rPr>
        <w:t>8</w:t>
      </w:r>
      <w:r w:rsidR="00480068" w:rsidRPr="00370609">
        <w:rPr>
          <w:rFonts w:ascii="SimSun" w:eastAsia="SimSun" w:hAnsi="SimSun" w:cs="Times New Roman" w:hint="eastAsia"/>
          <w:szCs w:val="21"/>
        </w:rPr>
        <w:t>）</w:t>
      </w:r>
      <w:r w:rsidRPr="00370609">
        <w:rPr>
          <w:rFonts w:ascii="SimSun" w:eastAsia="SimSun" w:hAnsi="SimSun" w:cs="Times New Roman" w:hint="eastAsia"/>
          <w:szCs w:val="21"/>
        </w:rPr>
        <w:t>供给基础上，发包方能否实现如上愿望，不仅取决于承接方技术扩散的微观交易动机，同时与外部宏观知识产权保护水平密切相关，即反映东道国知识产权保护的市场制度质量水平（特别是对技术独占性的保护程度更有利于</w:t>
      </w:r>
      <w:r w:rsidR="002C06BB" w:rsidRPr="00370609">
        <w:rPr>
          <w:rFonts w:ascii="SimSun" w:eastAsia="SimSun" w:hAnsi="SimSun" w:cs="Times New Roman" w:hint="eastAsia"/>
          <w:szCs w:val="21"/>
        </w:rPr>
        <w:t>接包</w:t>
      </w:r>
      <w:r w:rsidRPr="00370609">
        <w:rPr>
          <w:rFonts w:ascii="SimSun" w:eastAsia="SimSun" w:hAnsi="SimSun" w:cs="Times New Roman" w:hint="eastAsia"/>
          <w:szCs w:val="21"/>
        </w:rPr>
        <w:t>跨国公司扩散新技术）。</w:t>
      </w:r>
    </w:p>
    <w:p w14:paraId="09E83FCD" w14:textId="597E4B7C"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据此，我们基于</w:t>
      </w:r>
      <w:r w:rsidR="002C06BB" w:rsidRPr="00370609">
        <w:rPr>
          <w:rFonts w:ascii="SimSun" w:eastAsia="SimSun" w:hAnsi="SimSun" w:cs="Times New Roman" w:hint="eastAsia"/>
          <w:szCs w:val="21"/>
        </w:rPr>
        <w:t>技术独占性保护揭示的</w:t>
      </w:r>
      <w:r w:rsidRPr="00370609">
        <w:rPr>
          <w:rFonts w:ascii="SimSun" w:eastAsia="SimSun" w:hAnsi="SimSun" w:cs="Times New Roman" w:hint="eastAsia"/>
          <w:szCs w:val="21"/>
        </w:rPr>
        <w:t>市场制度</w:t>
      </w:r>
      <w:r w:rsidR="004A3D83" w:rsidRPr="00370609">
        <w:rPr>
          <w:rFonts w:ascii="SimSun" w:eastAsia="SimSun" w:hAnsi="SimSun" w:cs="Times New Roman" w:hint="eastAsia"/>
          <w:szCs w:val="21"/>
        </w:rPr>
        <w:t>安排</w:t>
      </w:r>
      <w:r w:rsidRPr="00370609">
        <w:rPr>
          <w:rFonts w:ascii="SimSun" w:eastAsia="SimSun" w:hAnsi="SimSun" w:cs="Times New Roman" w:hint="eastAsia"/>
          <w:szCs w:val="21"/>
        </w:rPr>
        <w:t>提出如下假设：</w:t>
      </w:r>
    </w:p>
    <w:p w14:paraId="2DE44F1A" w14:textId="05FE3978" w:rsidR="00760B7E" w:rsidRPr="00370609" w:rsidRDefault="00760B7E" w:rsidP="00760B7E">
      <w:pPr>
        <w:spacing w:line="360" w:lineRule="auto"/>
        <w:ind w:firstLineChars="200" w:firstLine="428"/>
        <w:rPr>
          <w:rFonts w:ascii="SimSun" w:eastAsia="SimSun" w:hAnsi="SimSun" w:cs="Times New Roman"/>
          <w:b/>
          <w:szCs w:val="21"/>
        </w:rPr>
      </w:pPr>
      <w:r w:rsidRPr="00370609">
        <w:rPr>
          <w:rFonts w:ascii="SimSun" w:eastAsia="SimSun" w:hAnsi="SimSun" w:cs="Times New Roman" w:hint="eastAsia"/>
          <w:b/>
          <w:szCs w:val="21"/>
        </w:rPr>
        <w:t>假设</w:t>
      </w:r>
      <w:r w:rsidRPr="00370609">
        <w:rPr>
          <w:rFonts w:ascii="SimSun" w:eastAsia="SimSun" w:hAnsi="SimSun" w:cs="Times New Roman"/>
          <w:b/>
          <w:szCs w:val="21"/>
        </w:rPr>
        <w:t xml:space="preserve"> 2</w:t>
      </w:r>
      <w:r w:rsidRPr="00370609">
        <w:rPr>
          <w:rFonts w:ascii="SimSun" w:eastAsia="SimSun" w:hAnsi="SimSun" w:cs="Times New Roman" w:hint="eastAsia"/>
          <w:b/>
          <w:szCs w:val="21"/>
        </w:rPr>
        <w:t>：合约标的技术独占性越高，</w:t>
      </w:r>
      <w:r w:rsidR="004A3D83" w:rsidRPr="00370609">
        <w:rPr>
          <w:rFonts w:ascii="SimSun" w:eastAsia="SimSun" w:hAnsi="SimSun" w:cs="Times New Roman" w:hint="eastAsia"/>
          <w:b/>
          <w:szCs w:val="21"/>
        </w:rPr>
        <w:t>对创新的知识产权保护越充分，跨国公司越愿意开展质量竞争型外包</w:t>
      </w:r>
    </w:p>
    <w:p w14:paraId="2ABB51B1" w14:textId="379C06E4" w:rsidR="00760B7E" w:rsidRPr="00370609" w:rsidRDefault="00370609" w:rsidP="0000654C">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Pr>
          <w:rFonts w:ascii="SimSun" w:hAnsi="SimSun" w:hint="eastAsia"/>
          <w:b/>
          <w:szCs w:val="21"/>
        </w:rPr>
        <w:t>（4）</w:t>
      </w:r>
      <w:r w:rsidR="00760B7E" w:rsidRPr="00370609">
        <w:rPr>
          <w:rFonts w:ascii="SimSun" w:hAnsi="SimSun" w:hint="eastAsia"/>
          <w:b/>
          <w:szCs w:val="21"/>
        </w:rPr>
        <w:t>组织</w:t>
      </w:r>
      <w:r w:rsidR="00820A0F" w:rsidRPr="00370609">
        <w:rPr>
          <w:rFonts w:ascii="SimSun" w:hAnsi="SimSun" w:hint="eastAsia"/>
          <w:b/>
          <w:szCs w:val="21"/>
        </w:rPr>
        <w:t>制度安排与接包</w:t>
      </w:r>
      <w:r w:rsidR="00F116B8" w:rsidRPr="00370609">
        <w:rPr>
          <w:rFonts w:ascii="SimSun" w:hAnsi="SimSun" w:hint="eastAsia"/>
          <w:b/>
          <w:szCs w:val="21"/>
        </w:rPr>
        <w:t>模式</w:t>
      </w:r>
    </w:p>
    <w:p w14:paraId="6F39C472" w14:textId="681D98EA"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w:t>
      </w:r>
      <w:r w:rsidRPr="00370609">
        <w:rPr>
          <w:rFonts w:ascii="SimSun" w:eastAsia="SimSun" w:hAnsi="SimSun" w:cs="Times New Roman" w:hint="eastAsia"/>
          <w:b/>
          <w:szCs w:val="21"/>
        </w:rPr>
        <w:t>产权结构安排</w:t>
      </w:r>
    </w:p>
    <w:p w14:paraId="16323EC1" w14:textId="1652D7BE"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在创新外包交易中，当跨国公司来到东道国市场，由于对环境的不熟悉，往往会产生审慎的控制（</w:t>
      </w:r>
      <w:r w:rsidRPr="00370609">
        <w:rPr>
          <w:rFonts w:ascii="SimSun" w:eastAsia="SimSun" w:hAnsi="SimSun" w:cs="Times New Roman"/>
          <w:szCs w:val="21"/>
        </w:rPr>
        <w:t>Hymer,1976</w:t>
      </w:r>
      <w:r w:rsidR="0000654C" w:rsidRPr="00370609">
        <w:rPr>
          <w:rFonts w:ascii="SimSun" w:eastAsia="SimSun" w:hAnsi="SimSun" w:cs="Times New Roman" w:hint="eastAsia"/>
          <w:szCs w:val="21"/>
        </w:rPr>
        <w:t>）</w:t>
      </w:r>
      <w:r w:rsidRPr="00370609">
        <w:rPr>
          <w:rFonts w:ascii="SimSun" w:eastAsia="SimSun" w:hAnsi="SimSun" w:cs="Times New Roman" w:hint="eastAsia"/>
          <w:szCs w:val="21"/>
        </w:rPr>
        <w:t>，即通过股权控制方式将自身的资产牢牢把持住。反映在组织形式上，便是跨国公司采取独资方式进入，这时公司面临的技术外溢风险相对较小，同时便于母公司向其转移核心知识资源，适合进行内部化交易或者</w:t>
      </w:r>
      <w:r w:rsidR="00C03741" w:rsidRPr="00370609">
        <w:rPr>
          <w:rFonts w:ascii="SimSun" w:eastAsia="SimSun" w:hAnsi="SimSun" w:cs="Times New Roman" w:hint="eastAsia"/>
          <w:szCs w:val="21"/>
        </w:rPr>
        <w:t>开展</w:t>
      </w:r>
      <w:r w:rsidR="005E06EA" w:rsidRPr="00370609">
        <w:rPr>
          <w:rFonts w:ascii="SimSun" w:eastAsia="SimSun" w:hAnsi="SimSun" w:cs="Times New Roman" w:hint="eastAsia"/>
          <w:szCs w:val="21"/>
        </w:rPr>
        <w:t>质量竞争型外包交易</w:t>
      </w:r>
      <w:r w:rsidRPr="00370609">
        <w:rPr>
          <w:rFonts w:ascii="SimSun" w:eastAsia="SimSun" w:hAnsi="SimSun" w:cs="Times New Roman" w:hint="eastAsia"/>
          <w:szCs w:val="21"/>
        </w:rPr>
        <w:t>。相比之下，合资建立的</w:t>
      </w:r>
      <w:r w:rsidRPr="00370609">
        <w:rPr>
          <w:rFonts w:ascii="SimSun" w:eastAsia="SimSun" w:hAnsi="SimSun" w:cs="Times New Roman"/>
          <w:szCs w:val="21"/>
        </w:rPr>
        <w:t>R&amp;D</w:t>
      </w:r>
      <w:r w:rsidRPr="00370609">
        <w:rPr>
          <w:rFonts w:ascii="SimSun" w:eastAsia="SimSun" w:hAnsi="SimSun" w:cs="Times New Roman" w:hint="eastAsia"/>
          <w:szCs w:val="21"/>
        </w:rPr>
        <w:t>机构尽管可以节约跨国公司的管理成本，但跨国公司对</w:t>
      </w:r>
      <w:r w:rsidRPr="00370609">
        <w:rPr>
          <w:rFonts w:ascii="SimSun" w:eastAsia="SimSun" w:hAnsi="SimSun" w:cs="Times New Roman"/>
          <w:szCs w:val="21"/>
        </w:rPr>
        <w:t>R&amp;D</w:t>
      </w:r>
      <w:r w:rsidRPr="00370609">
        <w:rPr>
          <w:rFonts w:ascii="SimSun" w:eastAsia="SimSun" w:hAnsi="SimSun" w:cs="Times New Roman" w:hint="eastAsia"/>
          <w:szCs w:val="21"/>
        </w:rPr>
        <w:t>机构的控制力也相对减弱，容易发生技术外溢，不适合跨国公司内部转移核心资源</w:t>
      </w:r>
      <w:r w:rsidR="005E06EA" w:rsidRPr="00370609">
        <w:rPr>
          <w:rFonts w:ascii="SimSun" w:eastAsia="SimSun" w:hAnsi="SimSun" w:cs="Times New Roman" w:hint="eastAsia"/>
          <w:szCs w:val="21"/>
        </w:rPr>
        <w:t>，</w:t>
      </w:r>
      <w:r w:rsidRPr="00370609">
        <w:rPr>
          <w:rFonts w:ascii="SimSun" w:eastAsia="SimSun" w:hAnsi="SimSun" w:cs="Times New Roman" w:hint="eastAsia"/>
          <w:szCs w:val="21"/>
        </w:rPr>
        <w:t>因此这类组织形式更加适合利用成熟技术的</w:t>
      </w:r>
      <w:r w:rsidR="005E06EA" w:rsidRPr="00370609">
        <w:rPr>
          <w:rFonts w:ascii="SimSun" w:eastAsia="SimSun" w:hAnsi="SimSun" w:cs="Times New Roman" w:hint="eastAsia"/>
          <w:szCs w:val="21"/>
        </w:rPr>
        <w:t>成本竞争型外包</w:t>
      </w:r>
      <w:r w:rsidRPr="00370609">
        <w:rPr>
          <w:rFonts w:ascii="SimSun" w:eastAsia="SimSun" w:hAnsi="SimSun" w:cs="Times New Roman" w:hint="eastAsia"/>
          <w:szCs w:val="21"/>
        </w:rPr>
        <w:t>交易。</w:t>
      </w:r>
    </w:p>
    <w:p w14:paraId="209E36FA" w14:textId="1F552C54"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据此，我们基于</w:t>
      </w:r>
      <w:r w:rsidR="00713284" w:rsidRPr="00370609">
        <w:rPr>
          <w:rFonts w:ascii="SimSun" w:eastAsia="SimSun" w:hAnsi="SimSun" w:cs="Times New Roman" w:hint="eastAsia"/>
          <w:szCs w:val="21"/>
        </w:rPr>
        <w:t>股权不同安排反映的</w:t>
      </w:r>
      <w:r w:rsidRPr="00370609">
        <w:rPr>
          <w:rFonts w:ascii="SimSun" w:eastAsia="SimSun" w:hAnsi="SimSun" w:cs="Times New Roman" w:hint="eastAsia"/>
          <w:szCs w:val="21"/>
        </w:rPr>
        <w:t>产权结构</w:t>
      </w:r>
      <w:r w:rsidR="00943B83" w:rsidRPr="00370609">
        <w:rPr>
          <w:rFonts w:ascii="SimSun" w:eastAsia="SimSun" w:hAnsi="SimSun" w:cs="Times New Roman" w:hint="eastAsia"/>
          <w:szCs w:val="21"/>
        </w:rPr>
        <w:t>特征</w:t>
      </w:r>
      <w:r w:rsidRPr="00370609">
        <w:rPr>
          <w:rFonts w:ascii="SimSun" w:eastAsia="SimSun" w:hAnsi="SimSun" w:cs="Times New Roman" w:hint="eastAsia"/>
          <w:szCs w:val="21"/>
        </w:rPr>
        <w:t>提出如下假设：</w:t>
      </w:r>
    </w:p>
    <w:p w14:paraId="70AFC585" w14:textId="54A12ED5" w:rsidR="00760B7E" w:rsidRPr="00370609" w:rsidRDefault="00760B7E" w:rsidP="00760B7E">
      <w:pPr>
        <w:spacing w:line="360" w:lineRule="auto"/>
        <w:ind w:firstLineChars="200" w:firstLine="428"/>
        <w:rPr>
          <w:rFonts w:ascii="SimSun" w:eastAsia="SimSun" w:hAnsi="SimSun" w:cs="Times New Roman"/>
          <w:b/>
          <w:szCs w:val="21"/>
        </w:rPr>
      </w:pPr>
      <w:r w:rsidRPr="00370609">
        <w:rPr>
          <w:rFonts w:ascii="SimSun" w:eastAsia="SimSun" w:hAnsi="SimSun" w:cs="Times New Roman" w:hint="eastAsia"/>
          <w:b/>
          <w:szCs w:val="21"/>
        </w:rPr>
        <w:t>假设</w:t>
      </w:r>
      <w:r w:rsidRPr="00370609">
        <w:rPr>
          <w:rFonts w:ascii="SimSun" w:eastAsia="SimSun" w:hAnsi="SimSun" w:cs="Times New Roman"/>
          <w:b/>
          <w:szCs w:val="21"/>
        </w:rPr>
        <w:t xml:space="preserve"> 3a</w:t>
      </w:r>
      <w:r w:rsidR="00EE5B45" w:rsidRPr="00370609">
        <w:rPr>
          <w:rFonts w:ascii="SimSun" w:eastAsia="SimSun" w:hAnsi="SimSun" w:cs="Times New Roman" w:hint="eastAsia"/>
          <w:b/>
          <w:szCs w:val="21"/>
        </w:rPr>
        <w:t>：</w:t>
      </w:r>
      <w:r w:rsidR="00943B83" w:rsidRPr="00370609">
        <w:rPr>
          <w:rFonts w:ascii="SimSun" w:eastAsia="SimSun" w:hAnsi="SimSun" w:cs="Times New Roman" w:hint="eastAsia"/>
          <w:b/>
          <w:szCs w:val="21"/>
        </w:rPr>
        <w:t>东道国市场准入的制度越宽松，</w:t>
      </w:r>
      <w:r w:rsidR="00EE5B45" w:rsidRPr="00370609">
        <w:rPr>
          <w:rFonts w:ascii="SimSun" w:eastAsia="SimSun" w:hAnsi="SimSun" w:cs="Times New Roman" w:hint="eastAsia"/>
          <w:b/>
          <w:szCs w:val="21"/>
        </w:rPr>
        <w:t>外商独资企业的比例</w:t>
      </w:r>
      <w:r w:rsidRPr="00370609">
        <w:rPr>
          <w:rFonts w:ascii="SimSun" w:eastAsia="SimSun" w:hAnsi="SimSun" w:cs="Times New Roman" w:hint="eastAsia"/>
          <w:b/>
          <w:szCs w:val="21"/>
        </w:rPr>
        <w:t>越大，</w:t>
      </w:r>
      <w:r w:rsidR="00943B83" w:rsidRPr="00370609">
        <w:rPr>
          <w:rFonts w:ascii="SimSun" w:eastAsia="SimSun" w:hAnsi="SimSun" w:cs="Times New Roman" w:hint="eastAsia"/>
          <w:b/>
          <w:szCs w:val="21"/>
        </w:rPr>
        <w:t>跨国公司越愿意开展质量竞争型外包</w:t>
      </w:r>
    </w:p>
    <w:p w14:paraId="22398212" w14:textId="228C1AA2"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w:t>
      </w:r>
      <w:r w:rsidRPr="00370609">
        <w:rPr>
          <w:rFonts w:ascii="SimSun" w:eastAsia="SimSun" w:hAnsi="SimSun" w:cs="Times New Roman" w:hint="eastAsia"/>
          <w:b/>
          <w:szCs w:val="21"/>
        </w:rPr>
        <w:t>组织</w:t>
      </w:r>
      <w:r w:rsidR="003665D1" w:rsidRPr="00370609">
        <w:rPr>
          <w:rFonts w:ascii="SimSun" w:eastAsia="SimSun" w:hAnsi="SimSun" w:cs="Times New Roman" w:hint="eastAsia"/>
          <w:b/>
          <w:szCs w:val="21"/>
        </w:rPr>
        <w:t>信任关系</w:t>
      </w:r>
    </w:p>
    <w:p w14:paraId="133F9EAB" w14:textId="28B63156"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对于跨国公司来说，在东道国市场从事接包业务，不仅存在诸多固定交易成本，而且存在许多变动成本。因此跨国公司在承接不同业务交易时，会对其组织投入进行考虑，特别是专用性资产投入，往往很难转做它用，这就在无形中加大了跨国公司的沉没成本。如果跨国公司在东道国接包的业务伙伴与其交易频率比较频繁，</w:t>
      </w:r>
      <w:r w:rsidR="003F62DF" w:rsidRPr="00370609">
        <w:rPr>
          <w:rFonts w:ascii="SimSun" w:eastAsia="SimSun" w:hAnsi="SimSun" w:cs="Times New Roman" w:hint="eastAsia"/>
          <w:szCs w:val="21"/>
        </w:rPr>
        <w:t>双方通过交易流动的信息就越充分，</w:t>
      </w:r>
      <w:r w:rsidRPr="00370609">
        <w:rPr>
          <w:rFonts w:ascii="SimSun" w:eastAsia="SimSun" w:hAnsi="SimSun" w:cs="Times New Roman" w:hint="eastAsia"/>
          <w:szCs w:val="21"/>
        </w:rPr>
        <w:lastRenderedPageBreak/>
        <w:t>跨国公司就能相对比较稳定地进行持续投入</w:t>
      </w:r>
      <w:r w:rsidR="003F62DF" w:rsidRPr="00370609">
        <w:rPr>
          <w:rFonts w:ascii="SimSun" w:eastAsia="SimSun" w:hAnsi="SimSun" w:cs="Times New Roman" w:hint="eastAsia"/>
          <w:szCs w:val="21"/>
        </w:rPr>
        <w:t>。</w:t>
      </w:r>
      <w:r w:rsidRPr="00370609">
        <w:rPr>
          <w:rFonts w:ascii="SimSun" w:eastAsia="SimSun" w:hAnsi="SimSun" w:cs="Times New Roman" w:hint="eastAsia"/>
          <w:szCs w:val="21"/>
        </w:rPr>
        <w:t>双方不仅在这一过程中降低了信息不对称性，避免因为频繁交易导致额外的交易成本（比如套牢问题</w:t>
      </w:r>
      <w:r w:rsidRPr="00370609">
        <w:rPr>
          <w:rFonts w:ascii="SimSun" w:eastAsia="SimSun" w:hAnsi="SimSun" w:cs="Times New Roman"/>
          <w:szCs w:val="21"/>
        </w:rPr>
        <w:t>, Williamson, 1985</w:t>
      </w:r>
      <w:r w:rsidRPr="00370609">
        <w:rPr>
          <w:rFonts w:ascii="SimSun" w:eastAsia="SimSun" w:hAnsi="SimSun" w:cs="Times New Roman" w:hint="eastAsia"/>
          <w:szCs w:val="21"/>
        </w:rPr>
        <w:t>）；而且在多次交易活动中，随着双方合作经验增加，建立了相互信任的关系，承接方可以持续为发包方提供技术开发，因此双方的交易标的趋向沉没技术。如果同一对合约双方的交易次数很少，或者仅仅合作一次，通常此类合</w:t>
      </w:r>
      <w:r w:rsidR="00C87051" w:rsidRPr="00370609">
        <w:rPr>
          <w:rFonts w:ascii="SimSun" w:eastAsia="SimSun" w:hAnsi="SimSun" w:cs="Times New Roman" w:hint="eastAsia"/>
          <w:szCs w:val="21"/>
        </w:rPr>
        <w:t>约的标的主要为成熟技术，跨国公司也不会对此进行专门性投入，这在</w:t>
      </w:r>
      <w:r w:rsidR="00717466" w:rsidRPr="00370609">
        <w:rPr>
          <w:rFonts w:ascii="SimSun" w:eastAsia="SimSun" w:hAnsi="SimSun" w:cs="Times New Roman" w:hint="eastAsia"/>
          <w:szCs w:val="21"/>
        </w:rPr>
        <w:t>成本竞争型外包</w:t>
      </w:r>
      <w:r w:rsidRPr="00370609">
        <w:rPr>
          <w:rFonts w:ascii="SimSun" w:eastAsia="SimSun" w:hAnsi="SimSun" w:cs="Times New Roman" w:hint="eastAsia"/>
          <w:szCs w:val="21"/>
        </w:rPr>
        <w:t>活动中比较常见。</w:t>
      </w:r>
    </w:p>
    <w:p w14:paraId="0AB6CD75" w14:textId="76CFC7B5"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据此，我们基于</w:t>
      </w:r>
      <w:r w:rsidR="00EE5B45" w:rsidRPr="00370609">
        <w:rPr>
          <w:rFonts w:ascii="SimSun" w:eastAsia="SimSun" w:hAnsi="SimSun" w:cs="Times New Roman" w:hint="eastAsia"/>
          <w:szCs w:val="21"/>
        </w:rPr>
        <w:t>不同交易频率反映的</w:t>
      </w:r>
      <w:r w:rsidRPr="00370609">
        <w:rPr>
          <w:rFonts w:ascii="SimSun" w:eastAsia="SimSun" w:hAnsi="SimSun" w:cs="Times New Roman" w:hint="eastAsia"/>
          <w:szCs w:val="21"/>
        </w:rPr>
        <w:t>组织</w:t>
      </w:r>
      <w:r w:rsidR="007E259A" w:rsidRPr="00370609">
        <w:rPr>
          <w:rFonts w:ascii="SimSun" w:eastAsia="SimSun" w:hAnsi="SimSun" w:cs="Times New Roman" w:hint="eastAsia"/>
          <w:szCs w:val="21"/>
        </w:rPr>
        <w:t>信任关系</w:t>
      </w:r>
      <w:r w:rsidRPr="00370609">
        <w:rPr>
          <w:rFonts w:ascii="SimSun" w:eastAsia="SimSun" w:hAnsi="SimSun" w:cs="Times New Roman" w:hint="eastAsia"/>
          <w:szCs w:val="21"/>
        </w:rPr>
        <w:t>提出如下假设：</w:t>
      </w:r>
    </w:p>
    <w:p w14:paraId="21F4B1FC" w14:textId="3348E1A1" w:rsidR="00760B7E" w:rsidRPr="00370609" w:rsidRDefault="00760B7E" w:rsidP="00760B7E">
      <w:pPr>
        <w:spacing w:line="360" w:lineRule="auto"/>
        <w:ind w:firstLineChars="200" w:firstLine="428"/>
        <w:rPr>
          <w:rFonts w:ascii="SimSun" w:eastAsia="SimSun" w:hAnsi="SimSun" w:cs="Times New Roman"/>
          <w:szCs w:val="21"/>
        </w:rPr>
      </w:pPr>
      <w:r w:rsidRPr="00370609">
        <w:rPr>
          <w:rFonts w:ascii="SimSun" w:eastAsia="SimSun" w:hAnsi="SimSun" w:cs="Times New Roman" w:hint="eastAsia"/>
          <w:b/>
          <w:szCs w:val="21"/>
        </w:rPr>
        <w:t>假设</w:t>
      </w:r>
      <w:r w:rsidRPr="00370609">
        <w:rPr>
          <w:rFonts w:ascii="SimSun" w:eastAsia="SimSun" w:hAnsi="SimSun" w:cs="Times New Roman"/>
          <w:b/>
          <w:szCs w:val="21"/>
        </w:rPr>
        <w:t xml:space="preserve"> 3b</w:t>
      </w:r>
      <w:r w:rsidRPr="00370609">
        <w:rPr>
          <w:rFonts w:ascii="SimSun" w:eastAsia="SimSun" w:hAnsi="SimSun" w:cs="Times New Roman" w:hint="eastAsia"/>
          <w:b/>
          <w:szCs w:val="21"/>
        </w:rPr>
        <w:t>：交易次数越频繁，</w:t>
      </w:r>
      <w:r w:rsidR="007E259A" w:rsidRPr="00370609">
        <w:rPr>
          <w:rFonts w:ascii="SimSun" w:eastAsia="SimSun" w:hAnsi="SimSun" w:cs="Times New Roman" w:hint="eastAsia"/>
          <w:b/>
          <w:szCs w:val="21"/>
        </w:rPr>
        <w:t>交易双方建立的信任关系越高，跨国公司越愿意开展质量竞争型外包</w:t>
      </w:r>
      <w:r w:rsidR="00761A1C" w:rsidRPr="00370609">
        <w:rPr>
          <w:rFonts w:ascii="SimSun" w:eastAsia="SimSun" w:hAnsi="SimSun" w:cs="Times New Roman" w:hint="eastAsia"/>
          <w:szCs w:val="21"/>
        </w:rPr>
        <w:t>。</w:t>
      </w:r>
    </w:p>
    <w:p w14:paraId="435CD807" w14:textId="47A442D5" w:rsidR="00760B7E" w:rsidRPr="000B7F97" w:rsidRDefault="00760B7E" w:rsidP="00760B7E">
      <w:pPr>
        <w:spacing w:line="360" w:lineRule="auto"/>
        <w:ind w:firstLineChars="200" w:firstLine="420"/>
        <w:rPr>
          <w:rFonts w:ascii="SimSun" w:eastAsia="SimSun" w:hAnsi="SimSun" w:cs="Times New Roman"/>
          <w:sz w:val="24"/>
          <w:szCs w:val="24"/>
        </w:rPr>
      </w:pPr>
      <w:r w:rsidRPr="00370609">
        <w:rPr>
          <w:rFonts w:ascii="SimSun" w:eastAsia="SimSun" w:hAnsi="SimSun" w:cs="Times New Roman" w:hint="eastAsia"/>
          <w:szCs w:val="21"/>
        </w:rPr>
        <w:t>根据以上理论推演和研究假设，我们基于</w:t>
      </w:r>
      <w:r w:rsidR="000D4D37" w:rsidRPr="00370609">
        <w:rPr>
          <w:rFonts w:ascii="SimSun" w:eastAsia="SimSun" w:hAnsi="SimSun" w:cs="Times New Roman" w:hint="eastAsia"/>
          <w:szCs w:val="21"/>
        </w:rPr>
        <w:t>营商制度环境</w:t>
      </w:r>
      <w:r w:rsidR="00525565" w:rsidRPr="00370609">
        <w:rPr>
          <w:rFonts w:ascii="SimSun" w:eastAsia="SimSun" w:hAnsi="SimSun" w:cs="Times New Roman" w:hint="eastAsia"/>
          <w:szCs w:val="21"/>
        </w:rPr>
        <w:t>与服务质量风险的对应关系</w:t>
      </w:r>
      <w:r w:rsidRPr="00370609">
        <w:rPr>
          <w:rFonts w:ascii="SimSun" w:eastAsia="SimSun" w:hAnsi="SimSun" w:cs="Times New Roman" w:hint="eastAsia"/>
          <w:szCs w:val="21"/>
        </w:rPr>
        <w:t>，</w:t>
      </w:r>
      <w:r w:rsidR="00525565" w:rsidRPr="00370609">
        <w:rPr>
          <w:rFonts w:ascii="SimSun" w:eastAsia="SimSun" w:hAnsi="SimSun" w:cs="Times New Roman" w:hint="eastAsia"/>
          <w:szCs w:val="21"/>
        </w:rPr>
        <w:t>围绕着交易成本</w:t>
      </w:r>
      <w:r w:rsidR="00AD1985" w:rsidRPr="00370609">
        <w:rPr>
          <w:rFonts w:ascii="SimSun" w:eastAsia="SimSun" w:hAnsi="SimSun" w:cs="Times New Roman" w:hint="eastAsia"/>
          <w:szCs w:val="21"/>
        </w:rPr>
        <w:t>变化</w:t>
      </w:r>
      <w:r w:rsidR="00525565" w:rsidRPr="00370609">
        <w:rPr>
          <w:rFonts w:ascii="SimSun" w:eastAsia="SimSun" w:hAnsi="SimSun" w:cs="Times New Roman" w:hint="eastAsia"/>
          <w:szCs w:val="21"/>
        </w:rPr>
        <w:t>构建了“逆向外包”活动中跨国公司接包</w:t>
      </w:r>
      <w:r w:rsidR="00412CCF" w:rsidRPr="00370609">
        <w:rPr>
          <w:rFonts w:ascii="SimSun" w:eastAsia="SimSun" w:hAnsi="SimSun" w:cs="Times New Roman" w:hint="eastAsia"/>
          <w:szCs w:val="21"/>
        </w:rPr>
        <w:t>模式</w:t>
      </w:r>
      <w:r w:rsidR="001B5E85" w:rsidRPr="00370609">
        <w:rPr>
          <w:rFonts w:ascii="SimSun" w:eastAsia="SimSun" w:hAnsi="SimSun" w:cs="Times New Roman" w:hint="eastAsia"/>
          <w:szCs w:val="21"/>
        </w:rPr>
        <w:t>/</w:t>
      </w:r>
      <w:r w:rsidR="00525565" w:rsidRPr="00370609">
        <w:rPr>
          <w:rFonts w:ascii="SimSun" w:eastAsia="SimSun" w:hAnsi="SimSun" w:cs="Times New Roman" w:hint="eastAsia"/>
          <w:szCs w:val="21"/>
        </w:rPr>
        <w:t>技术扩散的</w:t>
      </w:r>
      <w:r w:rsidR="00AD1985" w:rsidRPr="00370609">
        <w:rPr>
          <w:rFonts w:ascii="SimSun" w:eastAsia="SimSun" w:hAnsi="SimSun" w:cs="Times New Roman" w:hint="eastAsia"/>
          <w:szCs w:val="21"/>
        </w:rPr>
        <w:t>基准</w:t>
      </w:r>
      <w:r w:rsidR="00525565" w:rsidRPr="00370609">
        <w:rPr>
          <w:rFonts w:ascii="SimSun" w:eastAsia="SimSun" w:hAnsi="SimSun" w:cs="Times New Roman" w:hint="eastAsia"/>
          <w:szCs w:val="21"/>
        </w:rPr>
        <w:t>分析框架</w:t>
      </w:r>
      <w:r w:rsidR="00CF24BA" w:rsidRPr="00370609">
        <w:rPr>
          <w:rStyle w:val="FootnoteReference"/>
          <w:rFonts w:ascii="SimSun" w:eastAsia="SimSun" w:hAnsi="SimSun" w:cs="Times New Roman"/>
          <w:szCs w:val="21"/>
        </w:rPr>
        <w:footnoteReference w:id="1"/>
      </w:r>
      <w:r w:rsidRPr="00370609">
        <w:rPr>
          <w:rFonts w:ascii="SimSun" w:eastAsia="SimSun" w:hAnsi="SimSun" w:cs="Times New Roman" w:hint="eastAsia"/>
          <w:szCs w:val="21"/>
        </w:rPr>
        <w:t>。</w:t>
      </w:r>
    </w:p>
    <w:p w14:paraId="604ADC9F" w14:textId="2364ACAD" w:rsidR="0000654C" w:rsidRDefault="00CF24BA" w:rsidP="00760B7E">
      <w:pPr>
        <w:spacing w:line="360" w:lineRule="auto"/>
        <w:rPr>
          <w:rFonts w:ascii="Times New Roman" w:eastAsia="FangSong" w:hAnsi="Times New Roman" w:cs="Times New Roman"/>
          <w:sz w:val="24"/>
          <w:szCs w:val="24"/>
        </w:rPr>
      </w:pPr>
      <w:r>
        <w:rPr>
          <w:rFonts w:ascii="Times New Roman" w:eastAsia="FangSong" w:hAnsi="Times New Roman" w:cs="Times New Roman"/>
          <w:noProof/>
          <w:sz w:val="24"/>
          <w:szCs w:val="24"/>
        </w:rPr>
        <mc:AlternateContent>
          <mc:Choice Requires="wpg">
            <w:drawing>
              <wp:anchor distT="0" distB="0" distL="114300" distR="114300" simplePos="0" relativeHeight="251677184" behindDoc="0" locked="0" layoutInCell="1" allowOverlap="1" wp14:anchorId="4DE657D1" wp14:editId="29777952">
                <wp:simplePos x="0" y="0"/>
                <wp:positionH relativeFrom="column">
                  <wp:posOffset>106680</wp:posOffset>
                </wp:positionH>
                <wp:positionV relativeFrom="paragraph">
                  <wp:posOffset>101600</wp:posOffset>
                </wp:positionV>
                <wp:extent cx="5734050" cy="3148965"/>
                <wp:effectExtent l="0" t="0" r="0" b="0"/>
                <wp:wrapNone/>
                <wp:docPr id="8" name="组合 8"/>
                <wp:cNvGraphicFramePr/>
                <a:graphic xmlns:a="http://schemas.openxmlformats.org/drawingml/2006/main">
                  <a:graphicData uri="http://schemas.microsoft.com/office/word/2010/wordprocessingGroup">
                    <wpg:wgp>
                      <wpg:cNvGrpSpPr/>
                      <wpg:grpSpPr>
                        <a:xfrm>
                          <a:off x="0" y="0"/>
                          <a:ext cx="5734050" cy="3148965"/>
                          <a:chOff x="0" y="0"/>
                          <a:chExt cx="5734050" cy="3148965"/>
                        </a:xfrm>
                      </wpg:grpSpPr>
                      <wps:wsp>
                        <wps:cNvPr id="9" name="矩形 29"/>
                        <wps:cNvSpPr>
                          <a:spLocks noChangeArrowheads="1"/>
                        </wps:cNvSpPr>
                        <wps:spPr bwMode="auto">
                          <a:xfrm>
                            <a:off x="2990850" y="1695450"/>
                            <a:ext cx="1224915" cy="262890"/>
                          </a:xfrm>
                          <a:prstGeom prst="rect">
                            <a:avLst/>
                          </a:prstGeom>
                          <a:solidFill>
                            <a:srgbClr val="FFFFFF"/>
                          </a:solidFill>
                          <a:ln w="9525">
                            <a:solidFill>
                              <a:srgbClr val="000000"/>
                            </a:solidFill>
                            <a:miter lim="800000"/>
                            <a:headEnd/>
                            <a:tailEnd/>
                          </a:ln>
                        </wps:spPr>
                        <wps:txbx>
                          <w:txbxContent>
                            <w:p w14:paraId="40CF3337" w14:textId="77777777" w:rsidR="00D27E09" w:rsidRPr="00370609" w:rsidRDefault="00D27E09" w:rsidP="00760B7E">
                              <w:pPr>
                                <w:jc w:val="center"/>
                                <w:rPr>
                                  <w:rFonts w:ascii="SimSun" w:eastAsia="SimSun" w:hAnsi="SimSun"/>
                                  <w:sz w:val="15"/>
                                  <w:szCs w:val="15"/>
                                </w:rPr>
                              </w:pPr>
                              <w:r w:rsidRPr="00370609">
                                <w:rPr>
                                  <w:rFonts w:ascii="SimSun" w:eastAsia="SimSun" w:hAnsi="SimSun" w:hint="eastAsia"/>
                                  <w:sz w:val="15"/>
                                  <w:szCs w:val="15"/>
                                </w:rPr>
                                <w:t>交易频率</w:t>
                              </w:r>
                              <w:r w:rsidRPr="00370609">
                                <w:rPr>
                                  <w:rFonts w:ascii="SimSun" w:eastAsia="SimSun" w:hAnsi="SimSun"/>
                                  <w:sz w:val="15"/>
                                  <w:szCs w:val="15"/>
                                </w:rPr>
                                <w:t xml:space="preserve"> </w:t>
                              </w:r>
                              <w:r w:rsidRPr="00370609">
                                <w:rPr>
                                  <w:rFonts w:ascii="SimSun" w:eastAsia="SimSun" w:hAnsi="SimSun" w:cs="Times New Roman"/>
                                  <w:sz w:val="15"/>
                                  <w:szCs w:val="15"/>
                                </w:rPr>
                                <w:t>3b</w:t>
                              </w:r>
                            </w:p>
                          </w:txbxContent>
                        </wps:txbx>
                        <wps:bodyPr rot="0" vert="horz" wrap="square" lIns="91440" tIns="45720" rIns="91440" bIns="45720" anchor="t" anchorCtr="0" upright="1">
                          <a:noAutofit/>
                        </wps:bodyPr>
                      </wps:wsp>
                      <wpg:grpSp>
                        <wpg:cNvPr id="6" name="组合 6"/>
                        <wpg:cNvGrpSpPr/>
                        <wpg:grpSpPr>
                          <a:xfrm>
                            <a:off x="0" y="0"/>
                            <a:ext cx="5734050" cy="3148965"/>
                            <a:chOff x="0" y="0"/>
                            <a:chExt cx="5734050" cy="3148965"/>
                          </a:xfrm>
                        </wpg:grpSpPr>
                        <wpg:grpSp>
                          <wpg:cNvPr id="11" name="组合 11"/>
                          <wpg:cNvGrpSpPr/>
                          <wpg:grpSpPr>
                            <a:xfrm>
                              <a:off x="0" y="0"/>
                              <a:ext cx="5734050" cy="3148965"/>
                              <a:chOff x="0" y="0"/>
                              <a:chExt cx="5734050" cy="3148965"/>
                            </a:xfrm>
                          </wpg:grpSpPr>
                          <wps:wsp>
                            <wps:cNvPr id="7" name="矩形 34"/>
                            <wps:cNvSpPr>
                              <a:spLocks noChangeArrowheads="1"/>
                            </wps:cNvSpPr>
                            <wps:spPr bwMode="auto">
                              <a:xfrm>
                                <a:off x="3000375" y="542925"/>
                                <a:ext cx="1257300" cy="262890"/>
                              </a:xfrm>
                              <a:prstGeom prst="rect">
                                <a:avLst/>
                              </a:prstGeom>
                              <a:solidFill>
                                <a:srgbClr val="FFFFFF"/>
                              </a:solidFill>
                              <a:ln w="9525">
                                <a:solidFill>
                                  <a:srgbClr val="000000"/>
                                </a:solidFill>
                                <a:miter lim="800000"/>
                                <a:headEnd/>
                                <a:tailEnd/>
                              </a:ln>
                            </wps:spPr>
                            <wps:txbx>
                              <w:txbxContent>
                                <w:p w14:paraId="4419E39F" w14:textId="77777777" w:rsidR="00D27E09" w:rsidRPr="00370609" w:rsidRDefault="00D27E09" w:rsidP="00760B7E">
                                  <w:pPr>
                                    <w:jc w:val="center"/>
                                    <w:rPr>
                                      <w:rFonts w:ascii="SimSun" w:eastAsia="SimSun" w:hAnsi="SimSun"/>
                                      <w:sz w:val="15"/>
                                      <w:szCs w:val="15"/>
                                    </w:rPr>
                                  </w:pPr>
                                  <w:r w:rsidRPr="00370609">
                                    <w:rPr>
                                      <w:rFonts w:ascii="SimSun" w:eastAsia="SimSun" w:hAnsi="SimSun" w:hint="eastAsia"/>
                                      <w:sz w:val="15"/>
                                      <w:szCs w:val="15"/>
                                    </w:rPr>
                                    <w:t>资产专用性</w:t>
                                  </w:r>
                                  <w:r w:rsidRPr="00370609">
                                    <w:rPr>
                                      <w:rFonts w:ascii="SimSun" w:eastAsia="SimSun" w:hAnsi="SimSun"/>
                                      <w:sz w:val="15"/>
                                      <w:szCs w:val="15"/>
                                    </w:rPr>
                                    <w:t xml:space="preserve"> </w:t>
                                  </w:r>
                                  <w:r w:rsidRPr="00370609">
                                    <w:rPr>
                                      <w:rFonts w:ascii="SimSun" w:eastAsia="SimSun" w:hAnsi="SimSun" w:cs="Times New Roman"/>
                                      <w:sz w:val="15"/>
                                      <w:szCs w:val="15"/>
                                    </w:rPr>
                                    <w:t>1a</w:t>
                                  </w:r>
                                </w:p>
                              </w:txbxContent>
                            </wps:txbx>
                            <wps:bodyPr rot="0" vert="horz" wrap="square" lIns="91440" tIns="45720" rIns="91440" bIns="45720" anchor="t" anchorCtr="0" upright="1">
                              <a:noAutofit/>
                            </wps:bodyPr>
                          </wps:wsp>
                          <wps:wsp>
                            <wps:cNvPr id="14" name="矩形 39"/>
                            <wps:cNvSpPr>
                              <a:spLocks noChangeArrowheads="1"/>
                            </wps:cNvSpPr>
                            <wps:spPr bwMode="auto">
                              <a:xfrm>
                                <a:off x="0" y="0"/>
                                <a:ext cx="26384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3094C" w14:textId="536268F8" w:rsidR="00D27E09" w:rsidRPr="00370609" w:rsidRDefault="00D27E09" w:rsidP="00760B7E">
                                  <w:pPr>
                                    <w:jc w:val="center"/>
                                    <w:rPr>
                                      <w:rFonts w:ascii="SimSun" w:eastAsia="SimSun" w:hAnsi="SimSun"/>
                                      <w:sz w:val="18"/>
                                      <w:szCs w:val="18"/>
                                    </w:rPr>
                                  </w:pPr>
                                  <w:r>
                                    <w:rPr>
                                      <w:rFonts w:ascii="SimSun" w:eastAsia="SimSun" w:hAnsi="SimSun" w:hint="eastAsia"/>
                                      <w:szCs w:val="18"/>
                                    </w:rPr>
                                    <w:t xml:space="preserve">  </w:t>
                                  </w:r>
                                  <w:r w:rsidRPr="00370609">
                                    <w:rPr>
                                      <w:rFonts w:ascii="SimSun" w:eastAsia="SimSun" w:hAnsi="SimSun" w:hint="eastAsia"/>
                                      <w:sz w:val="18"/>
                                      <w:szCs w:val="18"/>
                                    </w:rPr>
                                    <w:t>（营商制度环境Vs服务质量风险</w:t>
                                  </w:r>
                                  <w:r w:rsidRPr="00370609">
                                    <w:rPr>
                                      <w:rFonts w:ascii="SimSun" w:eastAsia="SimSun" w:hAnsi="SimSun"/>
                                      <w:sz w:val="18"/>
                                      <w:szCs w:val="18"/>
                                    </w:rPr>
                                    <w:t>）</w:t>
                                  </w:r>
                                </w:p>
                              </w:txbxContent>
                            </wps:txbx>
                            <wps:bodyPr rot="0" vert="horz" wrap="square" lIns="91440" tIns="45720" rIns="91440" bIns="45720" anchor="t" anchorCtr="0" upright="1">
                              <a:noAutofit/>
                            </wps:bodyPr>
                          </wps:wsp>
                          <wps:wsp>
                            <wps:cNvPr id="13" name="矩形 36"/>
                            <wps:cNvSpPr>
                              <a:spLocks noChangeArrowheads="1"/>
                            </wps:cNvSpPr>
                            <wps:spPr bwMode="auto">
                              <a:xfrm>
                                <a:off x="142875" y="457200"/>
                                <a:ext cx="2505075" cy="485775"/>
                              </a:xfrm>
                              <a:prstGeom prst="rect">
                                <a:avLst/>
                              </a:prstGeom>
                              <a:solidFill>
                                <a:srgbClr val="FFFFFF"/>
                              </a:solidFill>
                              <a:ln w="9525">
                                <a:solidFill>
                                  <a:srgbClr val="000000"/>
                                </a:solidFill>
                                <a:miter lim="800000"/>
                                <a:headEnd/>
                                <a:tailEnd/>
                              </a:ln>
                            </wps:spPr>
                            <wps:txbx>
                              <w:txbxContent>
                                <w:p w14:paraId="039E77A6" w14:textId="5453ED9E" w:rsidR="00D27E09" w:rsidRPr="00370609" w:rsidRDefault="00D27E09" w:rsidP="00760B7E">
                                  <w:pPr>
                                    <w:rPr>
                                      <w:rFonts w:ascii="SimSun" w:eastAsia="SimSun" w:hAnsi="SimSun" w:cs="Times New Roman"/>
                                      <w:sz w:val="15"/>
                                      <w:szCs w:val="15"/>
                                    </w:rPr>
                                  </w:pPr>
                                  <w:r w:rsidRPr="00370609">
                                    <w:rPr>
                                      <w:rFonts w:ascii="SimSun" w:eastAsia="SimSun" w:hAnsi="SimSun" w:cs="Times New Roman" w:hint="eastAsia"/>
                                      <w:b/>
                                      <w:sz w:val="15"/>
                                      <w:szCs w:val="15"/>
                                    </w:rPr>
                                    <w:t>税务制度安排</w:t>
                                  </w:r>
                                  <w:r w:rsidRPr="00370609">
                                    <w:rPr>
                                      <w:rFonts w:ascii="SimSun" w:eastAsia="SimSun" w:hAnsi="SimSun" w:cs="Times New Roman" w:hint="eastAsia"/>
                                      <w:sz w:val="15"/>
                                      <w:szCs w:val="15"/>
                                    </w:rPr>
                                    <w:t>：</w:t>
                                  </w:r>
                                  <w:r w:rsidRPr="00370609">
                                    <w:rPr>
                                      <w:rFonts w:ascii="SimSun" w:eastAsia="SimSun" w:hAnsi="SimSun" w:cs="Times New Roman"/>
                                      <w:sz w:val="15"/>
                                      <w:szCs w:val="15"/>
                                    </w:rPr>
                                    <w:t>1a</w:t>
                                  </w:r>
                                  <w:r w:rsidRPr="00370609">
                                    <w:rPr>
                                      <w:rFonts w:ascii="SimSun" w:eastAsia="SimSun" w:hAnsi="SimSun" w:cs="Times New Roman" w:hint="eastAsia"/>
                                      <w:sz w:val="15"/>
                                      <w:szCs w:val="15"/>
                                    </w:rPr>
                                    <w:t>：接包质量水平（</w:t>
                                  </w:r>
                                  <w:r w:rsidRPr="00370609">
                                    <w:rPr>
                                      <w:rFonts w:ascii="SimSun" w:eastAsia="SimSun" w:hAnsi="SimSun" w:cs="Times New Roman" w:hint="eastAsia"/>
                                      <w:i/>
                                      <w:sz w:val="15"/>
                                      <w:szCs w:val="15"/>
                                    </w:rPr>
                                    <w:t>资产专用性</w:t>
                                  </w:r>
                                  <w:r w:rsidRPr="00370609">
                                    <w:rPr>
                                      <w:rFonts w:ascii="SimSun" w:eastAsia="SimSun" w:hAnsi="SimSun" w:cs="Times New Roman" w:hint="eastAsia"/>
                                      <w:sz w:val="15"/>
                                      <w:szCs w:val="15"/>
                                    </w:rPr>
                                    <w:t>）；</w:t>
                                  </w:r>
                                </w:p>
                                <w:p w14:paraId="5483BACF" w14:textId="65F1EB69" w:rsidR="00D27E09" w:rsidRPr="009D78E8" w:rsidRDefault="00D27E09" w:rsidP="00760B7E">
                                  <w:pPr>
                                    <w:rPr>
                                      <w:rFonts w:ascii="SimSun" w:eastAsia="SimSun" w:hAnsi="SimSun" w:cs="Times New Roman"/>
                                      <w:szCs w:val="18"/>
                                    </w:rPr>
                                  </w:pPr>
                                  <w:r w:rsidRPr="00370609">
                                    <w:rPr>
                                      <w:rFonts w:ascii="SimSun" w:eastAsia="SimSun" w:hAnsi="SimSun" w:cs="Times New Roman" w:hint="eastAsia"/>
                                      <w:b/>
                                      <w:sz w:val="15"/>
                                      <w:szCs w:val="15"/>
                                    </w:rPr>
                                    <w:t>商业信用安排：</w:t>
                                  </w:r>
                                  <w:r w:rsidRPr="00370609">
                                    <w:rPr>
                                      <w:rFonts w:ascii="SimSun" w:eastAsia="SimSun" w:hAnsi="SimSun" w:cs="Times New Roman"/>
                                      <w:sz w:val="15"/>
                                      <w:szCs w:val="15"/>
                                    </w:rPr>
                                    <w:t>1b</w:t>
                                  </w:r>
                                  <w:r w:rsidRPr="00370609">
                                    <w:rPr>
                                      <w:rFonts w:ascii="SimSun" w:eastAsia="SimSun" w:hAnsi="SimSun" w:cs="Times New Roman" w:hint="eastAsia"/>
                                      <w:sz w:val="15"/>
                                      <w:szCs w:val="15"/>
                                    </w:rPr>
                                    <w:t>：项目不确定性（</w:t>
                                  </w:r>
                                  <w:r w:rsidRPr="00370609">
                                    <w:rPr>
                                      <w:rFonts w:ascii="SimSun" w:eastAsia="SimSun" w:hAnsi="SimSun" w:cs="Times New Roman" w:hint="eastAsia"/>
                                      <w:i/>
                                      <w:sz w:val="15"/>
                                      <w:szCs w:val="15"/>
                                    </w:rPr>
                                    <w:t>合约付款方式</w:t>
                                  </w:r>
                                  <w:r w:rsidRPr="00370609">
                                    <w:rPr>
                                      <w:rFonts w:ascii="SimSun" w:eastAsia="SimSun" w:hAnsi="SimSun" w:cs="Times New Roman" w:hint="eastAsia"/>
                                      <w:sz w:val="15"/>
                                      <w:szCs w:val="15"/>
                                    </w:rPr>
                                    <w:t>）</w:t>
                                  </w:r>
                                </w:p>
                              </w:txbxContent>
                            </wps:txbx>
                            <wps:bodyPr rot="0" vert="horz" wrap="square" lIns="91440" tIns="45720" rIns="91440" bIns="45720" anchor="t" anchorCtr="0" upright="1">
                              <a:noAutofit/>
                            </wps:bodyPr>
                          </wps:wsp>
                          <wps:wsp>
                            <wps:cNvPr id="10" name="矩形 32"/>
                            <wps:cNvSpPr>
                              <a:spLocks noChangeArrowheads="1"/>
                            </wps:cNvSpPr>
                            <wps:spPr bwMode="auto">
                              <a:xfrm>
                                <a:off x="4524375" y="876300"/>
                                <a:ext cx="1066800" cy="857250"/>
                              </a:xfrm>
                              <a:prstGeom prst="rect">
                                <a:avLst/>
                              </a:prstGeom>
                              <a:solidFill>
                                <a:srgbClr val="FFFFFF"/>
                              </a:solidFill>
                              <a:ln w="9525">
                                <a:solidFill>
                                  <a:srgbClr val="000000"/>
                                </a:solidFill>
                                <a:miter lim="800000"/>
                                <a:headEnd/>
                                <a:tailEnd/>
                              </a:ln>
                            </wps:spPr>
                            <wps:txbx>
                              <w:txbxContent>
                                <w:p w14:paraId="7DA3B84A" w14:textId="23376821" w:rsidR="00D27E09" w:rsidRPr="00E70FC7" w:rsidRDefault="00D27E09" w:rsidP="00760B7E">
                                  <w:pPr>
                                    <w:jc w:val="center"/>
                                    <w:rPr>
                                      <w:rFonts w:ascii="SimSun" w:eastAsia="SimSun" w:hAnsi="SimSun"/>
                                      <w:sz w:val="15"/>
                                      <w:szCs w:val="15"/>
                                    </w:rPr>
                                  </w:pPr>
                                  <w:r w:rsidRPr="00E70FC7">
                                    <w:rPr>
                                      <w:rFonts w:ascii="SimSun" w:eastAsia="SimSun" w:hAnsi="SimSun"/>
                                      <w:sz w:val="15"/>
                                      <w:szCs w:val="15"/>
                                    </w:rPr>
                                    <w:t>外包</w:t>
                                  </w:r>
                                  <w:r w:rsidRPr="00E70FC7">
                                    <w:rPr>
                                      <w:rFonts w:ascii="SimSun" w:eastAsia="SimSun" w:hAnsi="SimSun" w:hint="eastAsia"/>
                                      <w:sz w:val="15"/>
                                      <w:szCs w:val="15"/>
                                    </w:rPr>
                                    <w:t>模式</w:t>
                                  </w:r>
                                  <w:r w:rsidRPr="00E70FC7">
                                    <w:rPr>
                                      <w:rFonts w:ascii="SimSun" w:eastAsia="SimSun" w:hAnsi="SimSun"/>
                                      <w:sz w:val="15"/>
                                      <w:szCs w:val="15"/>
                                    </w:rPr>
                                    <w:t>选择</w:t>
                                  </w:r>
                                </w:p>
                                <w:p w14:paraId="04422983" w14:textId="068E7960" w:rsidR="00D27E09" w:rsidRPr="00E70FC7" w:rsidRDefault="00D27E09" w:rsidP="00760B7E">
                                  <w:pPr>
                                    <w:jc w:val="center"/>
                                    <w:rPr>
                                      <w:rFonts w:ascii="SimSun" w:eastAsia="SimSun" w:hAnsi="SimSun"/>
                                      <w:sz w:val="15"/>
                                      <w:szCs w:val="15"/>
                                    </w:rPr>
                                  </w:pPr>
                                  <w:r w:rsidRPr="00E70FC7">
                                    <w:rPr>
                                      <w:rFonts w:ascii="SimSun" w:eastAsia="SimSun" w:hAnsi="SimSun" w:hint="eastAsia"/>
                                      <w:sz w:val="15"/>
                                      <w:szCs w:val="15"/>
                                    </w:rPr>
                                    <w:t>(成本竞争型 Vs 质量竞争型</w:t>
                                  </w:r>
                                </w:p>
                              </w:txbxContent>
                            </wps:txbx>
                            <wps:bodyPr rot="0" vert="horz" wrap="square" lIns="91440" tIns="45720" rIns="91440" bIns="45720" anchor="t" anchorCtr="0" upright="1">
                              <a:noAutofit/>
                            </wps:bodyPr>
                          </wps:wsp>
                          <wps:wsp>
                            <wps:cNvPr id="15" name="矩形 33"/>
                            <wps:cNvSpPr>
                              <a:spLocks noChangeArrowheads="1"/>
                            </wps:cNvSpPr>
                            <wps:spPr bwMode="auto">
                              <a:xfrm>
                                <a:off x="171450" y="1285876"/>
                                <a:ext cx="2508250" cy="485774"/>
                              </a:xfrm>
                              <a:prstGeom prst="rect">
                                <a:avLst/>
                              </a:prstGeom>
                              <a:solidFill>
                                <a:srgbClr val="FFFFFF"/>
                              </a:solidFill>
                              <a:ln w="9525">
                                <a:solidFill>
                                  <a:srgbClr val="000000"/>
                                </a:solidFill>
                                <a:miter lim="800000"/>
                                <a:headEnd/>
                                <a:tailEnd/>
                              </a:ln>
                            </wps:spPr>
                            <wps:txbx>
                              <w:txbxContent>
                                <w:p w14:paraId="18909F90" w14:textId="76D5FF62" w:rsidR="00D27E09" w:rsidRPr="00370609" w:rsidRDefault="00D27E09" w:rsidP="00760B7E">
                                  <w:pPr>
                                    <w:rPr>
                                      <w:rFonts w:ascii="SimSun" w:eastAsia="SimSun" w:hAnsi="SimSun" w:cs="Times New Roman"/>
                                      <w:sz w:val="15"/>
                                      <w:szCs w:val="15"/>
                                    </w:rPr>
                                  </w:pPr>
                                  <w:r w:rsidRPr="00370609">
                                    <w:rPr>
                                      <w:rFonts w:ascii="SimSun" w:eastAsia="SimSun" w:hAnsi="SimSun" w:cs="Times New Roman" w:hint="eastAsia"/>
                                      <w:b/>
                                      <w:sz w:val="15"/>
                                      <w:szCs w:val="15"/>
                                    </w:rPr>
                                    <w:t>市场制度安排</w:t>
                                  </w:r>
                                  <w:r w:rsidRPr="00370609">
                                    <w:rPr>
                                      <w:rFonts w:ascii="SimSun" w:eastAsia="SimSun" w:hAnsi="SimSun" w:cs="Times New Roman" w:hint="eastAsia"/>
                                      <w:sz w:val="15"/>
                                      <w:szCs w:val="15"/>
                                    </w:rPr>
                                    <w:t>：</w:t>
                                  </w:r>
                                  <w:r w:rsidRPr="00370609">
                                    <w:rPr>
                                      <w:rFonts w:ascii="SimSun" w:eastAsia="SimSun" w:hAnsi="SimSun" w:cs="Times New Roman"/>
                                      <w:sz w:val="15"/>
                                      <w:szCs w:val="15"/>
                                    </w:rPr>
                                    <w:t>2</w:t>
                                  </w:r>
                                  <w:r w:rsidRPr="00370609">
                                    <w:rPr>
                                      <w:rFonts w:ascii="SimSun" w:eastAsia="SimSun" w:hAnsi="SimSun" w:cs="Times New Roman" w:hint="eastAsia"/>
                                      <w:sz w:val="15"/>
                                      <w:szCs w:val="15"/>
                                    </w:rPr>
                                    <w:t>：知识产权保护水平（</w:t>
                                  </w:r>
                                  <w:r w:rsidRPr="00370609">
                                    <w:rPr>
                                      <w:rFonts w:ascii="SimSun" w:eastAsia="SimSun" w:hAnsi="SimSun" w:cs="Times New Roman" w:hint="eastAsia"/>
                                      <w:i/>
                                      <w:sz w:val="15"/>
                                      <w:szCs w:val="15"/>
                                    </w:rPr>
                                    <w:t>技术独占性的保护</w:t>
                                  </w:r>
                                  <w:r w:rsidRPr="00370609">
                                    <w:rPr>
                                      <w:rFonts w:ascii="SimSun" w:eastAsia="SimSun" w:hAnsi="SimSun" w:cs="Times New Roman" w:hint="eastAsia"/>
                                      <w:sz w:val="15"/>
                                      <w:szCs w:val="15"/>
                                    </w:rPr>
                                    <w:t>）</w:t>
                                  </w:r>
                                </w:p>
                              </w:txbxContent>
                            </wps:txbx>
                            <wps:bodyPr rot="0" vert="horz" wrap="square" lIns="91440" tIns="45720" rIns="91440" bIns="45720" anchor="t" anchorCtr="0" upright="1">
                              <a:noAutofit/>
                            </wps:bodyPr>
                          </wps:wsp>
                          <wps:wsp>
                            <wps:cNvPr id="2" name="右大括号 37"/>
                            <wps:cNvSpPr>
                              <a:spLocks/>
                            </wps:cNvSpPr>
                            <wps:spPr bwMode="auto">
                              <a:xfrm>
                                <a:off x="4343400" y="1171575"/>
                                <a:ext cx="92710" cy="790575"/>
                              </a:xfrm>
                              <a:prstGeom prst="rightBrace">
                                <a:avLst>
                                  <a:gd name="adj1" fmla="val 710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矩形 30"/>
                            <wps:cNvSpPr>
                              <a:spLocks noChangeArrowheads="1"/>
                            </wps:cNvSpPr>
                            <wps:spPr bwMode="auto">
                              <a:xfrm>
                                <a:off x="190500" y="2047875"/>
                                <a:ext cx="2530475" cy="457200"/>
                              </a:xfrm>
                              <a:prstGeom prst="rect">
                                <a:avLst/>
                              </a:prstGeom>
                              <a:solidFill>
                                <a:srgbClr val="FFFFFF"/>
                              </a:solidFill>
                              <a:ln w="9525">
                                <a:solidFill>
                                  <a:srgbClr val="000000"/>
                                </a:solidFill>
                                <a:miter lim="800000"/>
                                <a:headEnd/>
                                <a:tailEnd/>
                              </a:ln>
                            </wps:spPr>
                            <wps:txbx>
                              <w:txbxContent>
                                <w:p w14:paraId="3F99BC37" w14:textId="0ABBD2CB" w:rsidR="00D27E09" w:rsidRPr="00370609" w:rsidRDefault="00D27E09" w:rsidP="00760B7E">
                                  <w:pPr>
                                    <w:rPr>
                                      <w:rFonts w:ascii="SimSun" w:eastAsia="SimSun" w:hAnsi="SimSun" w:cs="Times New Roman"/>
                                      <w:sz w:val="15"/>
                                      <w:szCs w:val="15"/>
                                    </w:rPr>
                                  </w:pPr>
                                  <w:r w:rsidRPr="00370609">
                                    <w:rPr>
                                      <w:rFonts w:ascii="SimSun" w:eastAsia="SimSun" w:hAnsi="SimSun" w:cs="Times New Roman" w:hint="eastAsia"/>
                                      <w:b/>
                                      <w:sz w:val="15"/>
                                      <w:szCs w:val="15"/>
                                    </w:rPr>
                                    <w:t>组织制度安排</w:t>
                                  </w:r>
                                  <w:r w:rsidRPr="00370609">
                                    <w:rPr>
                                      <w:rFonts w:ascii="SimSun" w:eastAsia="SimSun" w:hAnsi="SimSun" w:cs="Times New Roman" w:hint="eastAsia"/>
                                      <w:sz w:val="15"/>
                                      <w:szCs w:val="15"/>
                                    </w:rPr>
                                    <w:t>：</w:t>
                                  </w:r>
                                  <w:r w:rsidRPr="00370609">
                                    <w:rPr>
                                      <w:rFonts w:ascii="SimSun" w:eastAsia="SimSun" w:hAnsi="SimSun" w:cs="Times New Roman"/>
                                      <w:sz w:val="15"/>
                                      <w:szCs w:val="15"/>
                                    </w:rPr>
                                    <w:t>3a</w:t>
                                  </w:r>
                                  <w:r w:rsidRPr="00370609">
                                    <w:rPr>
                                      <w:rFonts w:ascii="SimSun" w:eastAsia="SimSun" w:hAnsi="SimSun" w:cs="Times New Roman" w:hint="eastAsia"/>
                                      <w:sz w:val="15"/>
                                      <w:szCs w:val="15"/>
                                    </w:rPr>
                                    <w:t>：产权结构效应（</w:t>
                                  </w:r>
                                  <w:r w:rsidRPr="00370609">
                                    <w:rPr>
                                      <w:rFonts w:ascii="SimSun" w:eastAsia="SimSun" w:hAnsi="SimSun" w:cs="Times New Roman" w:hint="eastAsia"/>
                                      <w:i/>
                                      <w:sz w:val="15"/>
                                      <w:szCs w:val="15"/>
                                    </w:rPr>
                                    <w:t>股权安排</w:t>
                                  </w:r>
                                  <w:r w:rsidRPr="00370609">
                                    <w:rPr>
                                      <w:rFonts w:ascii="SimSun" w:eastAsia="SimSun" w:hAnsi="SimSun" w:cs="Times New Roman" w:hint="eastAsia"/>
                                      <w:sz w:val="15"/>
                                      <w:szCs w:val="15"/>
                                    </w:rPr>
                                    <w:t>）；</w:t>
                                  </w:r>
                                  <w:r w:rsidRPr="00370609">
                                    <w:rPr>
                                      <w:rFonts w:ascii="SimSun" w:eastAsia="SimSun" w:hAnsi="SimSun" w:cs="Times New Roman"/>
                                      <w:sz w:val="15"/>
                                      <w:szCs w:val="15"/>
                                    </w:rPr>
                                    <w:t>3b</w:t>
                                  </w:r>
                                  <w:r w:rsidRPr="00370609">
                                    <w:rPr>
                                      <w:rFonts w:ascii="SimSun" w:eastAsia="SimSun" w:hAnsi="SimSun" w:cs="Times New Roman" w:hint="eastAsia"/>
                                      <w:sz w:val="15"/>
                                      <w:szCs w:val="15"/>
                                    </w:rPr>
                                    <w:t>：组织信任关系（</w:t>
                                  </w:r>
                                  <w:r w:rsidRPr="00370609">
                                    <w:rPr>
                                      <w:rFonts w:ascii="SimSun" w:eastAsia="SimSun" w:hAnsi="SimSun" w:cs="Times New Roman" w:hint="eastAsia"/>
                                      <w:i/>
                                      <w:sz w:val="15"/>
                                      <w:szCs w:val="15"/>
                                    </w:rPr>
                                    <w:t>交易频率</w:t>
                                  </w:r>
                                  <w:r w:rsidRPr="00370609">
                                    <w:rPr>
                                      <w:rFonts w:ascii="SimSun" w:eastAsia="SimSun" w:hAnsi="SimSun" w:cs="Times New Roman" w:hint="eastAsia"/>
                                      <w:sz w:val="15"/>
                                      <w:szCs w:val="15"/>
                                    </w:rPr>
                                    <w:t>）</w:t>
                                  </w:r>
                                </w:p>
                              </w:txbxContent>
                            </wps:txbx>
                            <wps:bodyPr rot="0" vert="horz" wrap="square" lIns="91440" tIns="45720" rIns="91440" bIns="45720" anchor="t" anchorCtr="0" upright="1">
                              <a:noAutofit/>
                            </wps:bodyPr>
                          </wps:wsp>
                          <wps:wsp>
                            <wps:cNvPr id="4" name="上下箭头 4"/>
                            <wps:cNvSpPr/>
                            <wps:spPr>
                              <a:xfrm>
                                <a:off x="4972050" y="1847850"/>
                                <a:ext cx="161925" cy="441960"/>
                              </a:xfrm>
                              <a:prstGeom prst="up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38"/>
                            <wps:cNvSpPr>
                              <a:spLocks noChangeArrowheads="1"/>
                            </wps:cNvSpPr>
                            <wps:spPr bwMode="auto">
                              <a:xfrm>
                                <a:off x="2809875" y="152400"/>
                                <a:ext cx="1771650" cy="34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5CBAF" w14:textId="61629D52" w:rsidR="00D27E09" w:rsidRPr="00370609" w:rsidRDefault="00D27E09" w:rsidP="00760B7E">
                                  <w:pPr>
                                    <w:jc w:val="center"/>
                                    <w:rPr>
                                      <w:rFonts w:ascii="SimSun" w:eastAsia="SimSun" w:hAnsi="SimSun"/>
                                      <w:sz w:val="18"/>
                                      <w:szCs w:val="18"/>
                                    </w:rPr>
                                  </w:pPr>
                                  <w:r w:rsidRPr="00370609">
                                    <w:rPr>
                                      <w:rFonts w:ascii="SimSun" w:eastAsia="SimSun" w:hAnsi="SimSun" w:hint="eastAsia"/>
                                      <w:sz w:val="18"/>
                                      <w:szCs w:val="18"/>
                                    </w:rPr>
                                    <w:t>交易成本理论</w:t>
                                  </w:r>
                                  <w:r w:rsidRPr="00370609">
                                    <w:rPr>
                                      <w:rFonts w:ascii="SimSun" w:eastAsia="SimSun" w:hAnsi="SimSun"/>
                                      <w:sz w:val="18"/>
                                      <w:szCs w:val="18"/>
                                    </w:rPr>
                                    <w:t>（三维度）</w:t>
                                  </w:r>
                                </w:p>
                              </w:txbxContent>
                            </wps:txbx>
                            <wps:bodyPr rot="0" vert="horz" wrap="square" lIns="91440" tIns="45720" rIns="91440" bIns="45720" anchor="t" anchorCtr="0" upright="1">
                              <a:noAutofit/>
                            </wps:bodyPr>
                          </wps:wsp>
                          <wps:wsp>
                            <wps:cNvPr id="29" name="右大括号 37"/>
                            <wps:cNvSpPr>
                              <a:spLocks/>
                            </wps:cNvSpPr>
                            <wps:spPr bwMode="auto">
                              <a:xfrm>
                                <a:off x="2781300" y="805815"/>
                                <a:ext cx="92710" cy="790575"/>
                              </a:xfrm>
                              <a:prstGeom prst="rightBrace">
                                <a:avLst>
                                  <a:gd name="adj1" fmla="val 710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矩形 31"/>
                            <wps:cNvSpPr>
                              <a:spLocks noChangeArrowheads="1"/>
                            </wps:cNvSpPr>
                            <wps:spPr bwMode="auto">
                              <a:xfrm>
                                <a:off x="2989580" y="1104900"/>
                                <a:ext cx="1249045" cy="262890"/>
                              </a:xfrm>
                              <a:prstGeom prst="rect">
                                <a:avLst/>
                              </a:prstGeom>
                              <a:solidFill>
                                <a:srgbClr val="FFFFFF"/>
                              </a:solidFill>
                              <a:ln w="9525">
                                <a:solidFill>
                                  <a:srgbClr val="000000"/>
                                </a:solidFill>
                                <a:miter lim="800000"/>
                                <a:headEnd/>
                                <a:tailEnd/>
                              </a:ln>
                            </wps:spPr>
                            <wps:txbx>
                              <w:txbxContent>
                                <w:p w14:paraId="0C7D46F0" w14:textId="32454483" w:rsidR="00D27E09" w:rsidRPr="00370609" w:rsidRDefault="00D27E09" w:rsidP="00760B7E">
                                  <w:pPr>
                                    <w:jc w:val="center"/>
                                    <w:rPr>
                                      <w:rFonts w:ascii="SimSun" w:eastAsia="SimSun" w:hAnsi="SimSun"/>
                                      <w:sz w:val="15"/>
                                      <w:szCs w:val="15"/>
                                    </w:rPr>
                                  </w:pPr>
                                  <w:r w:rsidRPr="00370609">
                                    <w:rPr>
                                      <w:rFonts w:ascii="SimSun" w:eastAsia="SimSun" w:hAnsi="SimSun" w:hint="eastAsia"/>
                                      <w:sz w:val="15"/>
                                      <w:szCs w:val="15"/>
                                    </w:rPr>
                                    <w:t>不确定性</w:t>
                                  </w:r>
                                  <w:r w:rsidRPr="00370609">
                                    <w:rPr>
                                      <w:rFonts w:ascii="SimSun" w:eastAsia="SimSun" w:hAnsi="SimSun"/>
                                      <w:sz w:val="15"/>
                                      <w:szCs w:val="15"/>
                                    </w:rPr>
                                    <w:t xml:space="preserve"> </w:t>
                                  </w:r>
                                  <w:r w:rsidRPr="00370609">
                                    <w:rPr>
                                      <w:rFonts w:ascii="SimSun" w:eastAsia="SimSun" w:hAnsi="SimSun" w:cs="Times New Roman"/>
                                      <w:sz w:val="15"/>
                                      <w:szCs w:val="15"/>
                                    </w:rPr>
                                    <w:t>1b</w:t>
                                  </w:r>
                                  <w:r w:rsidRPr="00370609">
                                    <w:rPr>
                                      <w:rFonts w:ascii="SimSun" w:eastAsia="SimSun" w:hAnsi="SimSun" w:cs="Times New Roman" w:hint="eastAsia"/>
                                      <w:sz w:val="15"/>
                                      <w:szCs w:val="15"/>
                                    </w:rPr>
                                    <w:t>/2</w:t>
                                  </w:r>
                                </w:p>
                              </w:txbxContent>
                            </wps:txbx>
                            <wps:bodyPr rot="0" vert="horz" wrap="square" lIns="91440" tIns="45720" rIns="91440" bIns="45720" anchor="t" anchorCtr="0" upright="1">
                              <a:noAutofit/>
                            </wps:bodyPr>
                          </wps:wsp>
                          <wps:wsp>
                            <wps:cNvPr id="22" name="矩形 29"/>
                            <wps:cNvSpPr>
                              <a:spLocks noChangeArrowheads="1"/>
                            </wps:cNvSpPr>
                            <wps:spPr bwMode="auto">
                              <a:xfrm>
                                <a:off x="4371975" y="2299335"/>
                                <a:ext cx="1362075" cy="485775"/>
                              </a:xfrm>
                              <a:prstGeom prst="rect">
                                <a:avLst/>
                              </a:prstGeom>
                              <a:solidFill>
                                <a:srgbClr val="FFFFFF"/>
                              </a:solidFill>
                              <a:ln w="9525">
                                <a:noFill/>
                                <a:miter lim="800000"/>
                                <a:headEnd/>
                                <a:tailEnd/>
                              </a:ln>
                            </wps:spPr>
                            <wps:txbx>
                              <w:txbxContent>
                                <w:p w14:paraId="2390A0C2" w14:textId="77777777" w:rsidR="00D27E09" w:rsidRDefault="00D27E09" w:rsidP="00496421">
                                  <w:pPr>
                                    <w:jc w:val="center"/>
                                    <w:rPr>
                                      <w:rFonts w:ascii="SimSun" w:eastAsia="SimSun" w:hAnsi="SimSun"/>
                                      <w:sz w:val="15"/>
                                      <w:szCs w:val="15"/>
                                    </w:rPr>
                                  </w:pPr>
                                  <w:r w:rsidRPr="00370609">
                                    <w:rPr>
                                      <w:rFonts w:ascii="SimSun" w:eastAsia="SimSun" w:hAnsi="SimSun" w:hint="eastAsia"/>
                                      <w:sz w:val="15"/>
                                      <w:szCs w:val="15"/>
                                    </w:rPr>
                                    <w:t>接包技术扩散</w:t>
                                  </w:r>
                                </w:p>
                                <w:p w14:paraId="47EBF962" w14:textId="7E73F7B5" w:rsidR="00D27E09" w:rsidRPr="00370609" w:rsidRDefault="00D27E09" w:rsidP="00496421">
                                  <w:pPr>
                                    <w:jc w:val="center"/>
                                    <w:rPr>
                                      <w:rFonts w:ascii="SimSun" w:eastAsia="SimSun" w:hAnsi="SimSun"/>
                                      <w:sz w:val="15"/>
                                      <w:szCs w:val="15"/>
                                    </w:rPr>
                                  </w:pPr>
                                  <w:r w:rsidRPr="00370609">
                                    <w:rPr>
                                      <w:rFonts w:ascii="SimSun" w:eastAsia="SimSun" w:hAnsi="SimSun" w:hint="eastAsia"/>
                                      <w:sz w:val="15"/>
                                      <w:szCs w:val="15"/>
                                    </w:rPr>
                                    <w:t>(成熟技术 V</w:t>
                                  </w:r>
                                  <w:r w:rsidRPr="00370609">
                                    <w:rPr>
                                      <w:rFonts w:ascii="SimSun" w:eastAsia="SimSun" w:hAnsi="SimSun"/>
                                      <w:sz w:val="15"/>
                                      <w:szCs w:val="15"/>
                                    </w:rPr>
                                    <w:t>s</w:t>
                                  </w:r>
                                  <w:r w:rsidRPr="00370609">
                                    <w:rPr>
                                      <w:rFonts w:ascii="SimSun" w:eastAsia="SimSun" w:hAnsi="SimSun" w:hint="eastAsia"/>
                                      <w:sz w:val="15"/>
                                      <w:szCs w:val="15"/>
                                    </w:rPr>
                                    <w:t>沉没技术)</w:t>
                                  </w:r>
                                </w:p>
                              </w:txbxContent>
                            </wps:txbx>
                            <wps:bodyPr rot="0" vert="horz" wrap="square" lIns="91440" tIns="45720" rIns="91440" bIns="45720" anchor="t" anchorCtr="0" upright="1">
                              <a:noAutofit/>
                            </wps:bodyPr>
                          </wps:wsp>
                          <wps:wsp>
                            <wps:cNvPr id="35" name="矩形 29"/>
                            <wps:cNvSpPr>
                              <a:spLocks noChangeArrowheads="1"/>
                            </wps:cNvSpPr>
                            <wps:spPr bwMode="auto">
                              <a:xfrm>
                                <a:off x="428625" y="2886075"/>
                                <a:ext cx="1695450" cy="262890"/>
                              </a:xfrm>
                              <a:prstGeom prst="rect">
                                <a:avLst/>
                              </a:prstGeom>
                              <a:solidFill>
                                <a:srgbClr val="FFFFFF"/>
                              </a:solidFill>
                              <a:ln w="9525">
                                <a:noFill/>
                                <a:miter lim="800000"/>
                                <a:headEnd/>
                                <a:tailEnd/>
                              </a:ln>
                            </wps:spPr>
                            <wps:txbx>
                              <w:txbxContent>
                                <w:p w14:paraId="7E51EA93" w14:textId="77777777" w:rsidR="00D27E09" w:rsidRPr="00370609" w:rsidRDefault="00D27E09" w:rsidP="00496421">
                                  <w:pPr>
                                    <w:jc w:val="center"/>
                                    <w:rPr>
                                      <w:rFonts w:ascii="SimSun" w:eastAsia="SimSun" w:hAnsi="SimSun"/>
                                      <w:sz w:val="18"/>
                                      <w:szCs w:val="18"/>
                                    </w:rPr>
                                  </w:pPr>
                                  <w:r w:rsidRPr="00370609">
                                    <w:rPr>
                                      <w:rFonts w:ascii="SimSun" w:eastAsia="SimSun" w:hAnsi="SimSun" w:hint="eastAsia"/>
                                      <w:sz w:val="18"/>
                                      <w:szCs w:val="18"/>
                                    </w:rPr>
                                    <w:t>（营商制度环境的影响）</w:t>
                                  </w:r>
                                </w:p>
                              </w:txbxContent>
                            </wps:txbx>
                            <wps:bodyPr rot="0" vert="horz" wrap="square" lIns="91440" tIns="45720" rIns="91440" bIns="45720" anchor="t" anchorCtr="0" upright="1">
                              <a:noAutofit/>
                            </wps:bodyPr>
                          </wps:wsp>
                          <wps:wsp>
                            <wps:cNvPr id="36" name="矩形 29"/>
                            <wps:cNvSpPr>
                              <a:spLocks noChangeArrowheads="1"/>
                            </wps:cNvSpPr>
                            <wps:spPr bwMode="auto">
                              <a:xfrm>
                                <a:off x="3009900" y="2867025"/>
                                <a:ext cx="1285875" cy="262890"/>
                              </a:xfrm>
                              <a:prstGeom prst="rect">
                                <a:avLst/>
                              </a:prstGeom>
                              <a:solidFill>
                                <a:srgbClr val="FFFFFF"/>
                              </a:solidFill>
                              <a:ln w="9525">
                                <a:noFill/>
                                <a:miter lim="800000"/>
                                <a:headEnd/>
                                <a:tailEnd/>
                              </a:ln>
                            </wps:spPr>
                            <wps:txbx>
                              <w:txbxContent>
                                <w:p w14:paraId="65DDE95E" w14:textId="77777777" w:rsidR="00D27E09" w:rsidRPr="00370609" w:rsidRDefault="00D27E09" w:rsidP="00496421">
                                  <w:pPr>
                                    <w:jc w:val="center"/>
                                    <w:rPr>
                                      <w:rFonts w:ascii="SimSun" w:eastAsia="SimSun" w:hAnsi="SimSun"/>
                                      <w:sz w:val="18"/>
                                      <w:szCs w:val="18"/>
                                    </w:rPr>
                                  </w:pPr>
                                  <w:r w:rsidRPr="00370609">
                                    <w:rPr>
                                      <w:rFonts w:ascii="SimSun" w:eastAsia="SimSun" w:hAnsi="SimSun" w:hint="eastAsia"/>
                                      <w:sz w:val="18"/>
                                      <w:szCs w:val="18"/>
                                    </w:rPr>
                                    <w:t>（交易成本变化）</w:t>
                                  </w:r>
                                </w:p>
                              </w:txbxContent>
                            </wps:txbx>
                            <wps:bodyPr rot="0" vert="horz" wrap="square" lIns="91440" tIns="45720" rIns="91440" bIns="45720" anchor="t" anchorCtr="0" upright="1">
                              <a:noAutofit/>
                            </wps:bodyPr>
                          </wps:wsp>
                          <wps:wsp>
                            <wps:cNvPr id="37" name="AutoShape 104"/>
                            <wps:cNvSpPr>
                              <a:spLocks noChangeArrowheads="1"/>
                            </wps:cNvSpPr>
                            <wps:spPr bwMode="auto">
                              <a:xfrm>
                                <a:off x="4238625" y="2943225"/>
                                <a:ext cx="542925" cy="123825"/>
                              </a:xfrm>
                              <a:prstGeom prst="rightArrow">
                                <a:avLst>
                                  <a:gd name="adj1" fmla="val 50000"/>
                                  <a:gd name="adj2" fmla="val 881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AutoShape 104"/>
                            <wps:cNvSpPr>
                              <a:spLocks noChangeArrowheads="1"/>
                            </wps:cNvSpPr>
                            <wps:spPr bwMode="auto">
                              <a:xfrm>
                                <a:off x="2343150" y="2924175"/>
                                <a:ext cx="542925" cy="123825"/>
                              </a:xfrm>
                              <a:prstGeom prst="rightArrow">
                                <a:avLst>
                                  <a:gd name="adj1" fmla="val 50000"/>
                                  <a:gd name="adj2" fmla="val 881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 name="矩形 29"/>
                          <wps:cNvSpPr>
                            <a:spLocks noChangeArrowheads="1"/>
                          </wps:cNvSpPr>
                          <wps:spPr bwMode="auto">
                            <a:xfrm>
                              <a:off x="4848225" y="2867025"/>
                              <a:ext cx="838200" cy="262890"/>
                            </a:xfrm>
                            <a:prstGeom prst="rect">
                              <a:avLst/>
                            </a:prstGeom>
                            <a:solidFill>
                              <a:srgbClr val="FFFFFF"/>
                            </a:solidFill>
                            <a:ln w="9525">
                              <a:noFill/>
                              <a:miter lim="800000"/>
                              <a:headEnd/>
                              <a:tailEnd/>
                            </a:ln>
                          </wps:spPr>
                          <wps:txbx>
                            <w:txbxContent>
                              <w:p w14:paraId="278DB113" w14:textId="57411EC7" w:rsidR="00D27E09" w:rsidRPr="00370609" w:rsidRDefault="00D27E09" w:rsidP="004C18D2">
                                <w:pPr>
                                  <w:jc w:val="center"/>
                                  <w:rPr>
                                    <w:rFonts w:ascii="SimSun" w:eastAsia="SimSun" w:hAnsi="SimSun"/>
                                    <w:sz w:val="18"/>
                                    <w:szCs w:val="18"/>
                                  </w:rPr>
                                </w:pPr>
                                <w:r w:rsidRPr="00370609">
                                  <w:rPr>
                                    <w:rFonts w:ascii="SimSun" w:eastAsia="SimSun" w:hAnsi="SimSun" w:hint="eastAsia"/>
                                    <w:sz w:val="18"/>
                                    <w:szCs w:val="18"/>
                                  </w:rPr>
                                  <w:t>技术扩散</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E657D1" id="组合 8" o:spid="_x0000_s1026" style="position:absolute;left:0;text-align:left;margin-left:8.4pt;margin-top:8pt;width:451.5pt;height:247.95pt;z-index:251677184;mso-width-relative:margin;mso-height-relative:margin" coordsize="57340,31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">
                <v:rect id="矩形 29" o:spid="_x0000_s1027" style="position:absolute;left:29908;top:16954;width:1224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40CF3337" w14:textId="77777777" w:rsidR="00D27E09" w:rsidRPr="00370609" w:rsidRDefault="00D27E09" w:rsidP="00760B7E">
                        <w:pPr>
                          <w:jc w:val="center"/>
                          <w:rPr>
                            <w:rFonts w:ascii="宋体" w:eastAsia="宋体" w:hAnsi="宋体"/>
                            <w:sz w:val="15"/>
                            <w:szCs w:val="15"/>
                          </w:rPr>
                        </w:pPr>
                        <w:r w:rsidRPr="00370609">
                          <w:rPr>
                            <w:rFonts w:ascii="宋体" w:eastAsia="宋体" w:hAnsi="宋体" w:hint="eastAsia"/>
                            <w:sz w:val="15"/>
                            <w:szCs w:val="15"/>
                          </w:rPr>
                          <w:t>交易频率</w:t>
                        </w:r>
                        <w:r w:rsidRPr="00370609">
                          <w:rPr>
                            <w:rFonts w:ascii="宋体" w:eastAsia="宋体" w:hAnsi="宋体"/>
                            <w:sz w:val="15"/>
                            <w:szCs w:val="15"/>
                          </w:rPr>
                          <w:t xml:space="preserve"> </w:t>
                        </w:r>
                        <w:r w:rsidRPr="00370609">
                          <w:rPr>
                            <w:rFonts w:ascii="宋体" w:eastAsia="宋体" w:hAnsi="宋体" w:cs="Times New Roman"/>
                            <w:sz w:val="15"/>
                            <w:szCs w:val="15"/>
                          </w:rPr>
                          <w:t>3b</w:t>
                        </w:r>
                      </w:p>
                    </w:txbxContent>
                  </v:textbox>
                </v:rect>
                <v:group id="组合 6" o:spid="_x0000_s1028" style="position:absolute;width:57340;height:31489" coordsize="57340,31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组合 11" o:spid="_x0000_s1029" style="position:absolute;width:57340;height:31489" coordsize="57340,31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矩形 34" o:spid="_x0000_s1030" style="position:absolute;left:30003;top:5429;width:12573;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4419E39F" w14:textId="77777777" w:rsidR="00D27E09" w:rsidRPr="00370609" w:rsidRDefault="00D27E09" w:rsidP="00760B7E">
                            <w:pPr>
                              <w:jc w:val="center"/>
                              <w:rPr>
                                <w:rFonts w:ascii="宋体" w:eastAsia="宋体" w:hAnsi="宋体"/>
                                <w:sz w:val="15"/>
                                <w:szCs w:val="15"/>
                              </w:rPr>
                            </w:pPr>
                            <w:r w:rsidRPr="00370609">
                              <w:rPr>
                                <w:rFonts w:ascii="宋体" w:eastAsia="宋体" w:hAnsi="宋体" w:hint="eastAsia"/>
                                <w:sz w:val="15"/>
                                <w:szCs w:val="15"/>
                              </w:rPr>
                              <w:t>资产专用性</w:t>
                            </w:r>
                            <w:r w:rsidRPr="00370609">
                              <w:rPr>
                                <w:rFonts w:ascii="宋体" w:eastAsia="宋体" w:hAnsi="宋体"/>
                                <w:sz w:val="15"/>
                                <w:szCs w:val="15"/>
                              </w:rPr>
                              <w:t xml:space="preserve"> </w:t>
                            </w:r>
                            <w:r w:rsidRPr="00370609">
                              <w:rPr>
                                <w:rFonts w:ascii="宋体" w:eastAsia="宋体" w:hAnsi="宋体" w:cs="Times New Roman"/>
                                <w:sz w:val="15"/>
                                <w:szCs w:val="15"/>
                              </w:rPr>
                              <w:t>1a</w:t>
                            </w:r>
                          </w:p>
                        </w:txbxContent>
                      </v:textbox>
                    </v:rect>
                    <v:rect id="_x0000_s1031" style="position:absolute;width:2638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14:paraId="5DE3094C" w14:textId="536268F8" w:rsidR="00D27E09" w:rsidRPr="00370609" w:rsidRDefault="00D27E09" w:rsidP="00760B7E">
                            <w:pPr>
                              <w:jc w:val="center"/>
                              <w:rPr>
                                <w:rFonts w:ascii="宋体" w:eastAsia="宋体" w:hAnsi="宋体"/>
                                <w:sz w:val="18"/>
                                <w:szCs w:val="18"/>
                              </w:rPr>
                            </w:pPr>
                            <w:r>
                              <w:rPr>
                                <w:rFonts w:ascii="宋体" w:eastAsia="宋体" w:hAnsi="宋体" w:hint="eastAsia"/>
                                <w:szCs w:val="18"/>
                              </w:rPr>
                              <w:t xml:space="preserve">  </w:t>
                            </w:r>
                            <w:r w:rsidRPr="00370609">
                              <w:rPr>
                                <w:rFonts w:ascii="宋体" w:eastAsia="宋体" w:hAnsi="宋体" w:hint="eastAsia"/>
                                <w:sz w:val="18"/>
                                <w:szCs w:val="18"/>
                              </w:rPr>
                              <w:t>（</w:t>
                            </w:r>
                            <w:r w:rsidRPr="00370609">
                              <w:rPr>
                                <w:rFonts w:ascii="宋体" w:eastAsia="宋体" w:hAnsi="宋体" w:hint="eastAsia"/>
                                <w:sz w:val="18"/>
                                <w:szCs w:val="18"/>
                              </w:rPr>
                              <w:t>营商制度环境</w:t>
                            </w:r>
                            <w:proofErr w:type="spellStart"/>
                            <w:r w:rsidRPr="00370609">
                              <w:rPr>
                                <w:rFonts w:ascii="宋体" w:eastAsia="宋体" w:hAnsi="宋体" w:hint="eastAsia"/>
                                <w:sz w:val="18"/>
                                <w:szCs w:val="18"/>
                              </w:rPr>
                              <w:t>Vs</w:t>
                            </w:r>
                            <w:proofErr w:type="spellEnd"/>
                            <w:r w:rsidRPr="00370609">
                              <w:rPr>
                                <w:rFonts w:ascii="宋体" w:eastAsia="宋体" w:hAnsi="宋体" w:hint="eastAsia"/>
                                <w:sz w:val="18"/>
                                <w:szCs w:val="18"/>
                              </w:rPr>
                              <w:t>服务质量风险</w:t>
                            </w:r>
                            <w:r w:rsidRPr="00370609">
                              <w:rPr>
                                <w:rFonts w:ascii="宋体" w:eastAsia="宋体" w:hAnsi="宋体"/>
                                <w:sz w:val="18"/>
                                <w:szCs w:val="18"/>
                              </w:rPr>
                              <w:t>）</w:t>
                            </w:r>
                          </w:p>
                        </w:txbxContent>
                      </v:textbox>
                    </v:rect>
                    <v:rect id="矩形 36" o:spid="_x0000_s1032" style="position:absolute;left:1428;top:4572;width:25051;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14:paraId="039E77A6" w14:textId="5453ED9E" w:rsidR="00D27E09" w:rsidRPr="00370609" w:rsidRDefault="00D27E09" w:rsidP="00760B7E">
                            <w:pPr>
                              <w:rPr>
                                <w:rFonts w:ascii="宋体" w:eastAsia="宋体" w:hAnsi="宋体" w:cs="Times New Roman"/>
                                <w:sz w:val="15"/>
                                <w:szCs w:val="15"/>
                              </w:rPr>
                            </w:pPr>
                            <w:r w:rsidRPr="00370609">
                              <w:rPr>
                                <w:rFonts w:ascii="宋体" w:eastAsia="宋体" w:hAnsi="宋体" w:cs="Times New Roman" w:hint="eastAsia"/>
                                <w:b/>
                                <w:sz w:val="15"/>
                                <w:szCs w:val="15"/>
                              </w:rPr>
                              <w:t>税务制度安排</w:t>
                            </w:r>
                            <w:r w:rsidRPr="00370609">
                              <w:rPr>
                                <w:rFonts w:ascii="宋体" w:eastAsia="宋体" w:hAnsi="宋体" w:cs="Times New Roman" w:hint="eastAsia"/>
                                <w:sz w:val="15"/>
                                <w:szCs w:val="15"/>
                              </w:rPr>
                              <w:t>：</w:t>
                            </w:r>
                            <w:r w:rsidRPr="00370609">
                              <w:rPr>
                                <w:rFonts w:ascii="宋体" w:eastAsia="宋体" w:hAnsi="宋体" w:cs="Times New Roman"/>
                                <w:sz w:val="15"/>
                                <w:szCs w:val="15"/>
                              </w:rPr>
                              <w:t>1a</w:t>
                            </w:r>
                            <w:r w:rsidRPr="00370609">
                              <w:rPr>
                                <w:rFonts w:ascii="宋体" w:eastAsia="宋体" w:hAnsi="宋体" w:cs="Times New Roman" w:hint="eastAsia"/>
                                <w:sz w:val="15"/>
                                <w:szCs w:val="15"/>
                              </w:rPr>
                              <w:t>：接包质量水平（</w:t>
                            </w:r>
                            <w:r w:rsidRPr="00370609">
                              <w:rPr>
                                <w:rFonts w:ascii="宋体" w:eastAsia="宋体" w:hAnsi="宋体" w:cs="Times New Roman" w:hint="eastAsia"/>
                                <w:i/>
                                <w:sz w:val="15"/>
                                <w:szCs w:val="15"/>
                              </w:rPr>
                              <w:t>资产专用性</w:t>
                            </w:r>
                            <w:r w:rsidRPr="00370609">
                              <w:rPr>
                                <w:rFonts w:ascii="宋体" w:eastAsia="宋体" w:hAnsi="宋体" w:cs="Times New Roman" w:hint="eastAsia"/>
                                <w:sz w:val="15"/>
                                <w:szCs w:val="15"/>
                              </w:rPr>
                              <w:t>）；</w:t>
                            </w:r>
                          </w:p>
                          <w:p w14:paraId="5483BACF" w14:textId="65F1EB69" w:rsidR="00D27E09" w:rsidRPr="009D78E8" w:rsidRDefault="00D27E09" w:rsidP="00760B7E">
                            <w:pPr>
                              <w:rPr>
                                <w:rFonts w:ascii="宋体" w:eastAsia="宋体" w:hAnsi="宋体" w:cs="Times New Roman"/>
                                <w:szCs w:val="18"/>
                              </w:rPr>
                            </w:pPr>
                            <w:r w:rsidRPr="00370609">
                              <w:rPr>
                                <w:rFonts w:ascii="宋体" w:eastAsia="宋体" w:hAnsi="宋体" w:cs="Times New Roman" w:hint="eastAsia"/>
                                <w:b/>
                                <w:sz w:val="15"/>
                                <w:szCs w:val="15"/>
                              </w:rPr>
                              <w:t>商业信用安排：</w:t>
                            </w:r>
                            <w:r w:rsidRPr="00370609">
                              <w:rPr>
                                <w:rFonts w:ascii="宋体" w:eastAsia="宋体" w:hAnsi="宋体" w:cs="Times New Roman"/>
                                <w:sz w:val="15"/>
                                <w:szCs w:val="15"/>
                              </w:rPr>
                              <w:t>1b</w:t>
                            </w:r>
                            <w:r w:rsidRPr="00370609">
                              <w:rPr>
                                <w:rFonts w:ascii="宋体" w:eastAsia="宋体" w:hAnsi="宋体" w:cs="Times New Roman" w:hint="eastAsia"/>
                                <w:sz w:val="15"/>
                                <w:szCs w:val="15"/>
                              </w:rPr>
                              <w:t>：项目不确定性（</w:t>
                            </w:r>
                            <w:r w:rsidRPr="00370609">
                              <w:rPr>
                                <w:rFonts w:ascii="宋体" w:eastAsia="宋体" w:hAnsi="宋体" w:cs="Times New Roman" w:hint="eastAsia"/>
                                <w:i/>
                                <w:sz w:val="15"/>
                                <w:szCs w:val="15"/>
                              </w:rPr>
                              <w:t>合约付款方式</w:t>
                            </w:r>
                            <w:r w:rsidRPr="00370609">
                              <w:rPr>
                                <w:rFonts w:ascii="宋体" w:eastAsia="宋体" w:hAnsi="宋体" w:cs="Times New Roman" w:hint="eastAsia"/>
                                <w:sz w:val="15"/>
                                <w:szCs w:val="15"/>
                              </w:rPr>
                              <w:t>）</w:t>
                            </w:r>
                          </w:p>
                        </w:txbxContent>
                      </v:textbox>
                    </v:rect>
                    <v:rect id="矩形 32" o:spid="_x0000_s1033" style="position:absolute;left:45243;top:8763;width:10668;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14:paraId="7DA3B84A" w14:textId="23376821" w:rsidR="00D27E09" w:rsidRPr="00E70FC7" w:rsidRDefault="00D27E09" w:rsidP="00760B7E">
                            <w:pPr>
                              <w:jc w:val="center"/>
                              <w:rPr>
                                <w:rFonts w:ascii="宋体" w:eastAsia="宋体" w:hAnsi="宋体"/>
                                <w:sz w:val="15"/>
                                <w:szCs w:val="15"/>
                              </w:rPr>
                            </w:pPr>
                            <w:r w:rsidRPr="00E70FC7">
                              <w:rPr>
                                <w:rFonts w:ascii="宋体" w:eastAsia="宋体" w:hAnsi="宋体"/>
                                <w:sz w:val="15"/>
                                <w:szCs w:val="15"/>
                              </w:rPr>
                              <w:t>外包</w:t>
                            </w:r>
                            <w:r w:rsidRPr="00E70FC7">
                              <w:rPr>
                                <w:rFonts w:ascii="宋体" w:eastAsia="宋体" w:hAnsi="宋体" w:hint="eastAsia"/>
                                <w:sz w:val="15"/>
                                <w:szCs w:val="15"/>
                              </w:rPr>
                              <w:t>模式</w:t>
                            </w:r>
                            <w:r w:rsidRPr="00E70FC7">
                              <w:rPr>
                                <w:rFonts w:ascii="宋体" w:eastAsia="宋体" w:hAnsi="宋体"/>
                                <w:sz w:val="15"/>
                                <w:szCs w:val="15"/>
                              </w:rPr>
                              <w:t>选择</w:t>
                            </w:r>
                          </w:p>
                          <w:p w14:paraId="04422983" w14:textId="068E7960" w:rsidR="00D27E09" w:rsidRPr="00E70FC7" w:rsidRDefault="00D27E09" w:rsidP="00760B7E">
                            <w:pPr>
                              <w:jc w:val="center"/>
                              <w:rPr>
                                <w:rFonts w:ascii="宋体" w:eastAsia="宋体" w:hAnsi="宋体"/>
                                <w:sz w:val="15"/>
                                <w:szCs w:val="15"/>
                              </w:rPr>
                            </w:pPr>
                            <w:r w:rsidRPr="00E70FC7">
                              <w:rPr>
                                <w:rFonts w:ascii="宋体" w:eastAsia="宋体" w:hAnsi="宋体" w:hint="eastAsia"/>
                                <w:sz w:val="15"/>
                                <w:szCs w:val="15"/>
                              </w:rPr>
                              <w:t xml:space="preserve">(成本竞争型 </w:t>
                            </w:r>
                            <w:proofErr w:type="spellStart"/>
                            <w:r w:rsidRPr="00E70FC7">
                              <w:rPr>
                                <w:rFonts w:ascii="宋体" w:eastAsia="宋体" w:hAnsi="宋体" w:hint="eastAsia"/>
                                <w:sz w:val="15"/>
                                <w:szCs w:val="15"/>
                              </w:rPr>
                              <w:t>Vs</w:t>
                            </w:r>
                            <w:proofErr w:type="spellEnd"/>
                            <w:r w:rsidRPr="00E70FC7">
                              <w:rPr>
                                <w:rFonts w:ascii="宋体" w:eastAsia="宋体" w:hAnsi="宋体" w:hint="eastAsia"/>
                                <w:sz w:val="15"/>
                                <w:szCs w:val="15"/>
                              </w:rPr>
                              <w:t xml:space="preserve"> 质量竞争型</w:t>
                            </w:r>
                          </w:p>
                        </w:txbxContent>
                      </v:textbox>
                    </v:rect>
                    <v:rect id="矩形 33" o:spid="_x0000_s1034" style="position:absolute;left:1714;top:12858;width:2508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14:paraId="18909F90" w14:textId="76D5FF62" w:rsidR="00D27E09" w:rsidRPr="00370609" w:rsidRDefault="00D27E09" w:rsidP="00760B7E">
                            <w:pPr>
                              <w:rPr>
                                <w:rFonts w:ascii="宋体" w:eastAsia="宋体" w:hAnsi="宋体" w:cs="Times New Roman"/>
                                <w:sz w:val="15"/>
                                <w:szCs w:val="15"/>
                              </w:rPr>
                            </w:pPr>
                            <w:r w:rsidRPr="00370609">
                              <w:rPr>
                                <w:rFonts w:ascii="宋体" w:eastAsia="宋体" w:hAnsi="宋体" w:cs="Times New Roman" w:hint="eastAsia"/>
                                <w:b/>
                                <w:sz w:val="15"/>
                                <w:szCs w:val="15"/>
                              </w:rPr>
                              <w:t>市场制度安排</w:t>
                            </w:r>
                            <w:r w:rsidRPr="00370609">
                              <w:rPr>
                                <w:rFonts w:ascii="宋体" w:eastAsia="宋体" w:hAnsi="宋体" w:cs="Times New Roman" w:hint="eastAsia"/>
                                <w:sz w:val="15"/>
                                <w:szCs w:val="15"/>
                              </w:rPr>
                              <w:t>：</w:t>
                            </w:r>
                            <w:r w:rsidRPr="00370609">
                              <w:rPr>
                                <w:rFonts w:ascii="宋体" w:eastAsia="宋体" w:hAnsi="宋体" w:cs="Times New Roman"/>
                                <w:sz w:val="15"/>
                                <w:szCs w:val="15"/>
                              </w:rPr>
                              <w:t>2</w:t>
                            </w:r>
                            <w:r w:rsidRPr="00370609">
                              <w:rPr>
                                <w:rFonts w:ascii="宋体" w:eastAsia="宋体" w:hAnsi="宋体" w:cs="Times New Roman" w:hint="eastAsia"/>
                                <w:sz w:val="15"/>
                                <w:szCs w:val="15"/>
                              </w:rPr>
                              <w:t>：知识产权保护水平（</w:t>
                            </w:r>
                            <w:r w:rsidRPr="00370609">
                              <w:rPr>
                                <w:rFonts w:ascii="宋体" w:eastAsia="宋体" w:hAnsi="宋体" w:cs="Times New Roman" w:hint="eastAsia"/>
                                <w:i/>
                                <w:sz w:val="15"/>
                                <w:szCs w:val="15"/>
                              </w:rPr>
                              <w:t>技术独占性的保护</w:t>
                            </w:r>
                            <w:r w:rsidRPr="00370609">
                              <w:rPr>
                                <w:rFonts w:ascii="宋体" w:eastAsia="宋体" w:hAnsi="宋体" w:cs="Times New Roman" w:hint="eastAsia"/>
                                <w:sz w:val="15"/>
                                <w:szCs w:val="15"/>
                              </w:rPr>
                              <w:t>）</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7" o:spid="_x0000_s1035" type="#_x0000_t88" style="position:absolute;left:43434;top:11715;width:927;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MoMQA&#10;AADaAAAADwAAAGRycy9kb3ducmV2LnhtbESPW2sCMRSE3wv+h3CEvtWsCqWsRlFLQXpBvID4dtwc&#10;N4ubkyVJ3e2/bwoFH4eZ+YaZzjtbixv5UDlWMBxkIIgLpysuFRz2b08vIEJE1lg7JgU/FGA+6z1M&#10;Mdeu5S3ddrEUCcIhRwUmxiaXMhSGLIaBa4iTd3HeYkzSl1J7bBPc1nKUZc/SYsVpwWBDK0PFdfdt&#10;FVxOZuzeP18/ztYfvw71crE5t6VSj/1uMQERqYv38H97rRWM4O9Ku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TKDEAAAA2gAAAA8AAAAAAAAAAAAAAAAAmAIAAGRycy9k&#10;b3ducmV2LnhtbFBLBQYAAAAABAAEAPUAAACJAwAAAAA=&#10;"/>
                    <v:rect id="矩形 30" o:spid="_x0000_s1036" style="position:absolute;left:1905;top:20478;width:25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3F99BC37" w14:textId="0ABBD2CB" w:rsidR="00D27E09" w:rsidRPr="00370609" w:rsidRDefault="00D27E09" w:rsidP="00760B7E">
                            <w:pPr>
                              <w:rPr>
                                <w:rFonts w:ascii="宋体" w:eastAsia="宋体" w:hAnsi="宋体" w:cs="Times New Roman"/>
                                <w:sz w:val="15"/>
                                <w:szCs w:val="15"/>
                              </w:rPr>
                            </w:pPr>
                            <w:r w:rsidRPr="00370609">
                              <w:rPr>
                                <w:rFonts w:ascii="宋体" w:eastAsia="宋体" w:hAnsi="宋体" w:cs="Times New Roman" w:hint="eastAsia"/>
                                <w:b/>
                                <w:sz w:val="15"/>
                                <w:szCs w:val="15"/>
                              </w:rPr>
                              <w:t>组织制度安排</w:t>
                            </w:r>
                            <w:r w:rsidRPr="00370609">
                              <w:rPr>
                                <w:rFonts w:ascii="宋体" w:eastAsia="宋体" w:hAnsi="宋体" w:cs="Times New Roman" w:hint="eastAsia"/>
                                <w:sz w:val="15"/>
                                <w:szCs w:val="15"/>
                              </w:rPr>
                              <w:t>：</w:t>
                            </w:r>
                            <w:r w:rsidRPr="00370609">
                              <w:rPr>
                                <w:rFonts w:ascii="宋体" w:eastAsia="宋体" w:hAnsi="宋体" w:cs="Times New Roman"/>
                                <w:sz w:val="15"/>
                                <w:szCs w:val="15"/>
                              </w:rPr>
                              <w:t>3a</w:t>
                            </w:r>
                            <w:r w:rsidRPr="00370609">
                              <w:rPr>
                                <w:rFonts w:ascii="宋体" w:eastAsia="宋体" w:hAnsi="宋体" w:cs="Times New Roman" w:hint="eastAsia"/>
                                <w:sz w:val="15"/>
                                <w:szCs w:val="15"/>
                              </w:rPr>
                              <w:t>：产权结构效应（</w:t>
                            </w:r>
                            <w:r w:rsidRPr="00370609">
                              <w:rPr>
                                <w:rFonts w:ascii="宋体" w:eastAsia="宋体" w:hAnsi="宋体" w:cs="Times New Roman" w:hint="eastAsia"/>
                                <w:i/>
                                <w:sz w:val="15"/>
                                <w:szCs w:val="15"/>
                              </w:rPr>
                              <w:t>股权安排</w:t>
                            </w:r>
                            <w:r w:rsidRPr="00370609">
                              <w:rPr>
                                <w:rFonts w:ascii="宋体" w:eastAsia="宋体" w:hAnsi="宋体" w:cs="Times New Roman" w:hint="eastAsia"/>
                                <w:sz w:val="15"/>
                                <w:szCs w:val="15"/>
                              </w:rPr>
                              <w:t>）；</w:t>
                            </w:r>
                            <w:r w:rsidRPr="00370609">
                              <w:rPr>
                                <w:rFonts w:ascii="宋体" w:eastAsia="宋体" w:hAnsi="宋体" w:cs="Times New Roman"/>
                                <w:sz w:val="15"/>
                                <w:szCs w:val="15"/>
                              </w:rPr>
                              <w:t>3b</w:t>
                            </w:r>
                            <w:r w:rsidRPr="00370609">
                              <w:rPr>
                                <w:rFonts w:ascii="宋体" w:eastAsia="宋体" w:hAnsi="宋体" w:cs="Times New Roman" w:hint="eastAsia"/>
                                <w:sz w:val="15"/>
                                <w:szCs w:val="15"/>
                              </w:rPr>
                              <w:t>：组织信任关系（</w:t>
                            </w:r>
                            <w:r w:rsidRPr="00370609">
                              <w:rPr>
                                <w:rFonts w:ascii="宋体" w:eastAsia="宋体" w:hAnsi="宋体" w:cs="Times New Roman" w:hint="eastAsia"/>
                                <w:i/>
                                <w:sz w:val="15"/>
                                <w:szCs w:val="15"/>
                              </w:rPr>
                              <w:t>交易频率</w:t>
                            </w:r>
                            <w:r w:rsidRPr="00370609">
                              <w:rPr>
                                <w:rFonts w:ascii="宋体" w:eastAsia="宋体" w:hAnsi="宋体" w:cs="Times New Roman" w:hint="eastAsia"/>
                                <w:sz w:val="15"/>
                                <w:szCs w:val="15"/>
                              </w:rPr>
                              <w:t>）</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 o:spid="_x0000_s1037" type="#_x0000_t70" style="position:absolute;left:49720;top:18478;width:1619;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yYcEA&#10;AADaAAAADwAAAGRycy9kb3ducmV2LnhtbESPQWvCQBSE74L/YXlCL6K7LaXU6CZooZCrVvD6mn0m&#10;q9m3IbuN8d+7hUKPw8x8w2yK0bVioD5YzxqelwoEceWN5VrD8etz8Q4iRGSDrWfScKcART6dbDAz&#10;/sZ7Gg6xFgnCIUMNTYxdJmWoGnIYlr4jTt7Z9w5jkn0tTY+3BHetfFHqTTq0nBYa7Oijoep6+HEa&#10;5qosZX06qVV1+d65wUa+W6P102zcrkFEGuN/+K9dGg2v8Hsl3Q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UMmHBAAAA2gAAAA8AAAAAAAAAAAAAAAAAmAIAAGRycy9kb3du&#10;cmV2LnhtbFBLBQYAAAAABAAEAPUAAACGAwAAAAA=&#10;" adj=",3957" fillcolor="white [3201]" strokecolor="black [3200]" strokeweight="1pt"/>
                    <v:rect id="矩形 38" o:spid="_x0000_s1038" style="position:absolute;left:28098;top:1524;width:1771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14:paraId="7C05CBAF" w14:textId="61629D52" w:rsidR="00D27E09" w:rsidRPr="00370609" w:rsidRDefault="00D27E09" w:rsidP="00760B7E">
                            <w:pPr>
                              <w:jc w:val="center"/>
                              <w:rPr>
                                <w:rFonts w:ascii="宋体" w:eastAsia="宋体" w:hAnsi="宋体"/>
                                <w:sz w:val="18"/>
                                <w:szCs w:val="18"/>
                              </w:rPr>
                            </w:pPr>
                            <w:r w:rsidRPr="00370609">
                              <w:rPr>
                                <w:rFonts w:ascii="宋体" w:eastAsia="宋体" w:hAnsi="宋体" w:hint="eastAsia"/>
                                <w:sz w:val="18"/>
                                <w:szCs w:val="18"/>
                              </w:rPr>
                              <w:t>交易成本理论</w:t>
                            </w:r>
                            <w:r w:rsidRPr="00370609">
                              <w:rPr>
                                <w:rFonts w:ascii="宋体" w:eastAsia="宋体" w:hAnsi="宋体"/>
                                <w:sz w:val="18"/>
                                <w:szCs w:val="18"/>
                              </w:rPr>
                              <w:t>（三维度）</w:t>
                            </w:r>
                          </w:p>
                        </w:txbxContent>
                      </v:textbox>
                    </v:rect>
                    <v:shape id="右大括号 37" o:spid="_x0000_s1039" type="#_x0000_t88" style="position:absolute;left:27813;top:8058;width:927;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3QMUA&#10;AADbAAAADwAAAGRycy9kb3ducmV2LnhtbESPQWsCMRSE7wX/Q3iF3mq2FkrdGsW2FKQqohXE23Pz&#10;3CxuXpYkuuu/N4VCj8PMfMOMJp2txYV8qBwreOpnIIgLpysuFWx/vh5fQYSIrLF2TAquFGAy7t2N&#10;MNeu5TVdNrEUCcIhRwUmxiaXMhSGLIa+a4iTd3TeYkzSl1J7bBPc1nKQZS/SYsVpwWBDH4aK0+Zs&#10;FRz35tl9Lz7nB+t3y239Pl0d2lKph/tu+gYiUhf/w3/tmVYwGML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jdAxQAAANsAAAAPAAAAAAAAAAAAAAAAAJgCAABkcnMv&#10;ZG93bnJldi54bWxQSwUGAAAAAAQABAD1AAAAigMAAAAA&#10;"/>
                    <v:rect id="矩形 31" o:spid="_x0000_s1040" style="position:absolute;left:29895;top:11049;width:12491;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14:paraId="0C7D46F0" w14:textId="32454483" w:rsidR="00D27E09" w:rsidRPr="00370609" w:rsidRDefault="00D27E09" w:rsidP="00760B7E">
                            <w:pPr>
                              <w:jc w:val="center"/>
                              <w:rPr>
                                <w:rFonts w:ascii="宋体" w:eastAsia="宋体" w:hAnsi="宋体"/>
                                <w:sz w:val="15"/>
                                <w:szCs w:val="15"/>
                              </w:rPr>
                            </w:pPr>
                            <w:r w:rsidRPr="00370609">
                              <w:rPr>
                                <w:rFonts w:ascii="宋体" w:eastAsia="宋体" w:hAnsi="宋体" w:hint="eastAsia"/>
                                <w:sz w:val="15"/>
                                <w:szCs w:val="15"/>
                              </w:rPr>
                              <w:t>不确定性</w:t>
                            </w:r>
                            <w:r w:rsidRPr="00370609">
                              <w:rPr>
                                <w:rFonts w:ascii="宋体" w:eastAsia="宋体" w:hAnsi="宋体"/>
                                <w:sz w:val="15"/>
                                <w:szCs w:val="15"/>
                              </w:rPr>
                              <w:t xml:space="preserve"> </w:t>
                            </w:r>
                            <w:r w:rsidRPr="00370609">
                              <w:rPr>
                                <w:rFonts w:ascii="宋体" w:eastAsia="宋体" w:hAnsi="宋体" w:cs="Times New Roman"/>
                                <w:sz w:val="15"/>
                                <w:szCs w:val="15"/>
                              </w:rPr>
                              <w:t>1b</w:t>
                            </w:r>
                            <w:r w:rsidRPr="00370609">
                              <w:rPr>
                                <w:rFonts w:ascii="宋体" w:eastAsia="宋体" w:hAnsi="宋体" w:cs="Times New Roman" w:hint="eastAsia"/>
                                <w:sz w:val="15"/>
                                <w:szCs w:val="15"/>
                              </w:rPr>
                              <w:t>/2</w:t>
                            </w:r>
                          </w:p>
                        </w:txbxContent>
                      </v:textbox>
                    </v:rect>
                    <v:rect id="矩形 29" o:spid="_x0000_s1041" style="position:absolute;left:43719;top:22993;width:13621;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qd8QA&#10;AADbAAAADwAAAGRycy9kb3ducmV2LnhtbESPT2sCMRTE74V+h/AKvdWkW7voulFEEAraQ1Xw+ti8&#10;/YObl+0m6vbbG0HocZiZ3zD5YrCtuFDvG8ca3kcKBHHhTMOVhsN+/TYB4QOywdYxafgjD4v581OO&#10;mXFX/qHLLlQiQthnqKEOocuk9EVNFv3IdcTRK11vMUTZV9L0eI1w28pEqVRabDgu1NjRqqbitDtb&#10;DZiOze93+bHdb84pTqtBrT+PSuvXl2E5AxFoCP/hR/vLaEg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anfEAAAA2wAAAA8AAAAAAAAAAAAAAAAAmAIAAGRycy9k&#10;b3ducmV2LnhtbFBLBQYAAAAABAAEAPUAAACJAwAAAAA=&#10;" stroked="f">
                      <v:textbox>
                        <w:txbxContent>
                          <w:p w14:paraId="2390A0C2" w14:textId="77777777" w:rsidR="00D27E09" w:rsidRDefault="00D27E09" w:rsidP="00496421">
                            <w:pPr>
                              <w:jc w:val="center"/>
                              <w:rPr>
                                <w:rFonts w:ascii="宋体" w:eastAsia="宋体" w:hAnsi="宋体"/>
                                <w:sz w:val="15"/>
                                <w:szCs w:val="15"/>
                              </w:rPr>
                            </w:pPr>
                            <w:r w:rsidRPr="00370609">
                              <w:rPr>
                                <w:rFonts w:ascii="宋体" w:eastAsia="宋体" w:hAnsi="宋体" w:hint="eastAsia"/>
                                <w:sz w:val="15"/>
                                <w:szCs w:val="15"/>
                              </w:rPr>
                              <w:t>接包技术扩散</w:t>
                            </w:r>
                          </w:p>
                          <w:p w14:paraId="47EBF962" w14:textId="7E73F7B5" w:rsidR="00D27E09" w:rsidRPr="00370609" w:rsidRDefault="00D27E09" w:rsidP="00496421">
                            <w:pPr>
                              <w:jc w:val="center"/>
                              <w:rPr>
                                <w:rFonts w:ascii="宋体" w:eastAsia="宋体" w:hAnsi="宋体"/>
                                <w:sz w:val="15"/>
                                <w:szCs w:val="15"/>
                              </w:rPr>
                            </w:pPr>
                            <w:r w:rsidRPr="00370609">
                              <w:rPr>
                                <w:rFonts w:ascii="宋体" w:eastAsia="宋体" w:hAnsi="宋体" w:hint="eastAsia"/>
                                <w:sz w:val="15"/>
                                <w:szCs w:val="15"/>
                              </w:rPr>
                              <w:t xml:space="preserve">(成熟技术 </w:t>
                            </w:r>
                            <w:proofErr w:type="spellStart"/>
                            <w:r w:rsidRPr="00370609">
                              <w:rPr>
                                <w:rFonts w:ascii="宋体" w:eastAsia="宋体" w:hAnsi="宋体" w:hint="eastAsia"/>
                                <w:sz w:val="15"/>
                                <w:szCs w:val="15"/>
                              </w:rPr>
                              <w:t>V</w:t>
                            </w:r>
                            <w:r w:rsidRPr="00370609">
                              <w:rPr>
                                <w:rFonts w:ascii="宋体" w:eastAsia="宋体" w:hAnsi="宋体"/>
                                <w:sz w:val="15"/>
                                <w:szCs w:val="15"/>
                              </w:rPr>
                              <w:t>s</w:t>
                            </w:r>
                            <w:proofErr w:type="spellEnd"/>
                            <w:r w:rsidRPr="00370609">
                              <w:rPr>
                                <w:rFonts w:ascii="宋体" w:eastAsia="宋体" w:hAnsi="宋体" w:hint="eastAsia"/>
                                <w:sz w:val="15"/>
                                <w:szCs w:val="15"/>
                              </w:rPr>
                              <w:t>沉没技术)</w:t>
                            </w:r>
                          </w:p>
                        </w:txbxContent>
                      </v:textbox>
                    </v:rect>
                    <v:rect id="矩形 29" o:spid="_x0000_s1042" style="position:absolute;left:4286;top:28860;width:16954;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stroked="f">
                      <v:textbox>
                        <w:txbxContent>
                          <w:p w14:paraId="7E51EA93" w14:textId="77777777" w:rsidR="00D27E09" w:rsidRPr="00370609" w:rsidRDefault="00D27E09" w:rsidP="00496421">
                            <w:pPr>
                              <w:jc w:val="center"/>
                              <w:rPr>
                                <w:rFonts w:ascii="宋体" w:eastAsia="宋体" w:hAnsi="宋体"/>
                                <w:sz w:val="18"/>
                                <w:szCs w:val="18"/>
                              </w:rPr>
                            </w:pPr>
                            <w:r w:rsidRPr="00370609">
                              <w:rPr>
                                <w:rFonts w:ascii="宋体" w:eastAsia="宋体" w:hAnsi="宋体" w:hint="eastAsia"/>
                                <w:sz w:val="18"/>
                                <w:szCs w:val="18"/>
                              </w:rPr>
                              <w:t>（</w:t>
                            </w:r>
                            <w:r w:rsidRPr="00370609">
                              <w:rPr>
                                <w:rFonts w:ascii="宋体" w:eastAsia="宋体" w:hAnsi="宋体" w:hint="eastAsia"/>
                                <w:sz w:val="18"/>
                                <w:szCs w:val="18"/>
                              </w:rPr>
                              <w:t>营商制度环境的影响）</w:t>
                            </w:r>
                          </w:p>
                        </w:txbxContent>
                      </v:textbox>
                    </v:rect>
                    <v:rect id="矩形 29" o:spid="_x0000_s1043" style="position:absolute;left:30099;top:28670;width:12858;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textbox>
                        <w:txbxContent>
                          <w:p w14:paraId="65DDE95E" w14:textId="77777777" w:rsidR="00D27E09" w:rsidRPr="00370609" w:rsidRDefault="00D27E09" w:rsidP="00496421">
                            <w:pPr>
                              <w:jc w:val="center"/>
                              <w:rPr>
                                <w:rFonts w:ascii="宋体" w:eastAsia="宋体" w:hAnsi="宋体"/>
                                <w:sz w:val="18"/>
                                <w:szCs w:val="18"/>
                              </w:rPr>
                            </w:pPr>
                            <w:r w:rsidRPr="00370609">
                              <w:rPr>
                                <w:rFonts w:ascii="宋体" w:eastAsia="宋体" w:hAnsi="宋体" w:hint="eastAsia"/>
                                <w:sz w:val="18"/>
                                <w:szCs w:val="18"/>
                              </w:rPr>
                              <w:t>（交易成本变化）</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4" o:spid="_x0000_s1044" type="#_x0000_t13" style="position:absolute;left:42386;top:29432;width:5429;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hcUA&#10;AADbAAAADwAAAGRycy9kb3ducmV2LnhtbESPT4vCMBTE7wt+h/AEL4umKqxajSKCsKIX/8Cyt0fz&#10;bIrNS2midv30RljwOMzMb5jZorGluFHtC8cK+r0EBHHmdMG5gtNx3R2D8AFZY+mYFPyRh8W89THD&#10;VLs77+l2CLmIEPYpKjAhVKmUPjNk0fdcRRy9s6sthijrXOoa7xFuSzlIki9pseC4YLCilaHscrha&#10;BT+b7cWvf/uT3Xm1NZV7jIejz51SnXaznIII1IR3+L/9rRUMR/D6En+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V+FxQAAANsAAAAPAAAAAAAAAAAAAAAAAJgCAABkcnMv&#10;ZG93bnJldi54bWxQSwUGAAAAAAQABAD1AAAAigMAAAAA&#10;" adj="17257"/>
                    <v:shape id="AutoShape 104" o:spid="_x0000_s1045" type="#_x0000_t13" style="position:absolute;left:23431;top:29241;width:5429;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L98MA&#10;AADbAAAADwAAAGRycy9kb3ducmV2LnhtbERPz2vCMBS+D/wfwhN2GTZ1wtZ1RhGhsKEXnSDeHs2z&#10;KTYvpYm2219vDsKOH9/v+XKwjbhR52vHCqZJCoK4dLrmSsHhp5hkIHxA1tg4JgW/5GG5GD3NMdeu&#10;5x3d9qESMYR9jgpMCG0upS8NWfSJa4kjd3adxRBhV0ndYR/DbSNf0/RNWqw5NhhsaW2ovOyvVsHx&#10;e3PxxWn6sT2vN6Z1f9ns/WWr1PN4WH2CCDSEf/HD/aUVzOLY+CX+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bL98MAAADbAAAADwAAAAAAAAAAAAAAAACYAgAAZHJzL2Rv&#10;d25yZXYueG1sUEsFBgAAAAAEAAQA9QAAAIgDAAAAAA==&#10;" adj="17257"/>
                  </v:group>
                  <v:rect id="矩形 29" o:spid="_x0000_s1046" style="position:absolute;left:48482;top:28670;width:8382;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w:txbxContent>
                        <w:p w14:paraId="278DB113" w14:textId="57411EC7" w:rsidR="00D27E09" w:rsidRPr="00370609" w:rsidRDefault="00D27E09" w:rsidP="004C18D2">
                          <w:pPr>
                            <w:jc w:val="center"/>
                            <w:rPr>
                              <w:rFonts w:ascii="宋体" w:eastAsia="宋体" w:hAnsi="宋体"/>
                              <w:sz w:val="18"/>
                              <w:szCs w:val="18"/>
                            </w:rPr>
                          </w:pPr>
                          <w:r w:rsidRPr="00370609">
                            <w:rPr>
                              <w:rFonts w:ascii="宋体" w:eastAsia="宋体" w:hAnsi="宋体" w:hint="eastAsia"/>
                              <w:sz w:val="18"/>
                              <w:szCs w:val="18"/>
                            </w:rPr>
                            <w:t>技术扩散</w:t>
                          </w:r>
                        </w:p>
                      </w:txbxContent>
                    </v:textbox>
                  </v:rect>
                </v:group>
              </v:group>
            </w:pict>
          </mc:Fallback>
        </mc:AlternateContent>
      </w:r>
    </w:p>
    <w:p w14:paraId="32FEA165" w14:textId="68413ABE" w:rsidR="0000654C" w:rsidRDefault="00E70FC7" w:rsidP="00760B7E">
      <w:pPr>
        <w:spacing w:line="360" w:lineRule="auto"/>
        <w:rPr>
          <w:rFonts w:ascii="Times New Roman" w:eastAsia="FangSong" w:hAnsi="Times New Roman" w:cs="Times New Roman"/>
          <w:sz w:val="24"/>
          <w:szCs w:val="24"/>
        </w:rPr>
      </w:pPr>
      <w:r>
        <w:rPr>
          <w:noProof/>
        </w:rPr>
        <mc:AlternateContent>
          <mc:Choice Requires="wps">
            <w:drawing>
              <wp:anchor distT="0" distB="0" distL="114300" distR="114300" simplePos="0" relativeHeight="251679232" behindDoc="0" locked="0" layoutInCell="1" allowOverlap="1" wp14:anchorId="71768256" wp14:editId="01587335">
                <wp:simplePos x="0" y="0"/>
                <wp:positionH relativeFrom="column">
                  <wp:posOffset>4540885</wp:posOffset>
                </wp:positionH>
                <wp:positionV relativeFrom="paragraph">
                  <wp:posOffset>17145</wp:posOffset>
                </wp:positionV>
                <wp:extent cx="1342390" cy="523875"/>
                <wp:effectExtent l="0" t="0" r="0" b="0"/>
                <wp:wrapNone/>
                <wp:docPr id="34"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35B39" w14:textId="77777777" w:rsidR="00D27E09" w:rsidRDefault="00D27E09" w:rsidP="00E70FC7">
                            <w:pPr>
                              <w:jc w:val="left"/>
                              <w:rPr>
                                <w:rFonts w:ascii="SimSun" w:eastAsia="SimSun" w:hAnsi="SimSun"/>
                                <w:sz w:val="18"/>
                                <w:szCs w:val="18"/>
                              </w:rPr>
                            </w:pPr>
                            <w:r>
                              <w:rPr>
                                <w:rFonts w:ascii="SimSun" w:eastAsia="SimSun" w:hAnsi="SimSun" w:hint="eastAsia"/>
                                <w:sz w:val="18"/>
                                <w:szCs w:val="18"/>
                              </w:rPr>
                              <w:t xml:space="preserve">对偶关系——外包模式 </w:t>
                            </w:r>
                          </w:p>
                          <w:p w14:paraId="1E0F7712" w14:textId="09DEE5E6" w:rsidR="00D27E09" w:rsidRDefault="00D27E09" w:rsidP="00E70FC7">
                            <w:pPr>
                              <w:ind w:firstLineChars="400" w:firstLine="720"/>
                              <w:jc w:val="left"/>
                              <w:rPr>
                                <w:rFonts w:ascii="SimSun" w:eastAsia="SimSun" w:hAnsi="SimSun"/>
                                <w:sz w:val="18"/>
                                <w:szCs w:val="18"/>
                              </w:rPr>
                            </w:pPr>
                            <w:r>
                              <w:rPr>
                                <w:rFonts w:ascii="SimSun" w:eastAsia="SimSun" w:hAnsi="SimSun"/>
                                <w:sz w:val="18"/>
                                <w:szCs w:val="18"/>
                              </w:rPr>
                              <w:t xml:space="preserve">Vs </w:t>
                            </w:r>
                            <w:r>
                              <w:rPr>
                                <w:rFonts w:ascii="SimSun" w:eastAsia="SimSun" w:hAnsi="SimSun" w:hint="eastAsia"/>
                                <w:sz w:val="18"/>
                                <w:szCs w:val="18"/>
                              </w:rPr>
                              <w:t xml:space="preserve">技术扩散 </w:t>
                            </w:r>
                          </w:p>
                          <w:p w14:paraId="5257AD74" w14:textId="77777777" w:rsidR="00D27E09" w:rsidRPr="00C82866" w:rsidRDefault="00D27E09" w:rsidP="00E70FC7">
                            <w:pPr>
                              <w:jc w:val="center"/>
                              <w:rPr>
                                <w:rFonts w:ascii="SimSun" w:eastAsia="SimSun" w:hAnsi="SimSun"/>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1768256" id="矩形 39" o:spid="_x0000_s1047" style="position:absolute;left:0;text-align:left;margin-left:357.55pt;margin-top:1.35pt;width:105.7pt;height:41.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" stroked="f">
                <v:textbox>
                  <w:txbxContent>
                    <w:p w14:paraId="67435B39" w14:textId="77777777" w:rsidR="00D27E09" w:rsidRDefault="00D27E09" w:rsidP="00E70FC7">
                      <w:pPr>
                        <w:jc w:val="left"/>
                        <w:rPr>
                          <w:rFonts w:ascii="宋体" w:eastAsia="宋体" w:hAnsi="宋体"/>
                          <w:sz w:val="18"/>
                          <w:szCs w:val="18"/>
                        </w:rPr>
                      </w:pPr>
                      <w:r>
                        <w:rPr>
                          <w:rFonts w:ascii="宋体" w:eastAsia="宋体" w:hAnsi="宋体" w:hint="eastAsia"/>
                          <w:sz w:val="18"/>
                          <w:szCs w:val="18"/>
                        </w:rPr>
                        <w:t xml:space="preserve">对偶关系——外包模式 </w:t>
                      </w:r>
                    </w:p>
                    <w:p w14:paraId="1E0F7712" w14:textId="09DEE5E6" w:rsidR="00D27E09" w:rsidRDefault="00D27E09" w:rsidP="00E70FC7">
                      <w:pPr>
                        <w:ind w:firstLineChars="400" w:firstLine="720"/>
                        <w:jc w:val="left"/>
                        <w:rPr>
                          <w:rFonts w:ascii="宋体" w:eastAsia="宋体" w:hAnsi="宋体"/>
                          <w:sz w:val="18"/>
                          <w:szCs w:val="18"/>
                        </w:rPr>
                      </w:pPr>
                      <w:proofErr w:type="spellStart"/>
                      <w:r>
                        <w:rPr>
                          <w:rFonts w:ascii="宋体" w:eastAsia="宋体" w:hAnsi="宋体"/>
                          <w:sz w:val="18"/>
                          <w:szCs w:val="18"/>
                        </w:rPr>
                        <w:t>Vs</w:t>
                      </w:r>
                      <w:proofErr w:type="spellEnd"/>
                      <w:r>
                        <w:rPr>
                          <w:rFonts w:ascii="宋体" w:eastAsia="宋体" w:hAnsi="宋体"/>
                          <w:sz w:val="18"/>
                          <w:szCs w:val="18"/>
                        </w:rPr>
                        <w:t xml:space="preserve"> </w:t>
                      </w:r>
                      <w:r>
                        <w:rPr>
                          <w:rFonts w:ascii="宋体" w:eastAsia="宋体" w:hAnsi="宋体" w:hint="eastAsia"/>
                          <w:sz w:val="18"/>
                          <w:szCs w:val="18"/>
                        </w:rPr>
                        <w:t xml:space="preserve">技术扩散 </w:t>
                      </w:r>
                    </w:p>
                    <w:p w14:paraId="5257AD74" w14:textId="77777777" w:rsidR="00D27E09" w:rsidRPr="00C82866" w:rsidRDefault="00D27E09" w:rsidP="00E70FC7">
                      <w:pPr>
                        <w:jc w:val="center"/>
                        <w:rPr>
                          <w:rFonts w:ascii="宋体" w:eastAsia="宋体" w:hAnsi="宋体"/>
                          <w:sz w:val="18"/>
                          <w:szCs w:val="18"/>
                        </w:rPr>
                      </w:pPr>
                    </w:p>
                  </w:txbxContent>
                </v:textbox>
              </v:rect>
            </w:pict>
          </mc:Fallback>
        </mc:AlternateContent>
      </w:r>
    </w:p>
    <w:p w14:paraId="6D826D2A" w14:textId="77777777" w:rsidR="0000654C" w:rsidRDefault="0000654C" w:rsidP="00760B7E">
      <w:pPr>
        <w:spacing w:line="360" w:lineRule="auto"/>
        <w:rPr>
          <w:rFonts w:ascii="Times New Roman" w:eastAsia="FangSong" w:hAnsi="Times New Roman" w:cs="Times New Roman"/>
          <w:sz w:val="24"/>
          <w:szCs w:val="24"/>
        </w:rPr>
      </w:pPr>
    </w:p>
    <w:p w14:paraId="3FA2DD6B" w14:textId="77777777" w:rsidR="0000654C" w:rsidRDefault="0000654C" w:rsidP="00760B7E">
      <w:pPr>
        <w:spacing w:line="360" w:lineRule="auto"/>
        <w:rPr>
          <w:rFonts w:ascii="Times New Roman" w:eastAsia="FangSong" w:hAnsi="Times New Roman" w:cs="Times New Roman"/>
          <w:sz w:val="24"/>
          <w:szCs w:val="24"/>
        </w:rPr>
      </w:pPr>
    </w:p>
    <w:p w14:paraId="661520C5" w14:textId="77777777" w:rsidR="0000654C" w:rsidRDefault="0000654C" w:rsidP="00760B7E">
      <w:pPr>
        <w:spacing w:line="360" w:lineRule="auto"/>
        <w:rPr>
          <w:rFonts w:ascii="Times New Roman" w:eastAsia="FangSong" w:hAnsi="Times New Roman" w:cs="Times New Roman"/>
          <w:sz w:val="24"/>
          <w:szCs w:val="24"/>
        </w:rPr>
      </w:pPr>
    </w:p>
    <w:p w14:paraId="4366563D" w14:textId="364A6DA4" w:rsidR="00760B7E" w:rsidRPr="00C4018E" w:rsidRDefault="00760B7E" w:rsidP="00760B7E">
      <w:pPr>
        <w:spacing w:line="360" w:lineRule="auto"/>
        <w:rPr>
          <w:rFonts w:ascii="Times New Roman" w:eastAsia="FangSong" w:hAnsi="Times New Roman" w:cs="Times New Roman"/>
          <w:sz w:val="24"/>
          <w:szCs w:val="24"/>
        </w:rPr>
      </w:pPr>
    </w:p>
    <w:p w14:paraId="4807321C" w14:textId="4519C678" w:rsidR="00760B7E" w:rsidRPr="006F7377" w:rsidRDefault="00760B7E" w:rsidP="00760B7E">
      <w:pPr>
        <w:spacing w:line="360" w:lineRule="auto"/>
        <w:ind w:firstLineChars="200" w:firstLine="480"/>
        <w:rPr>
          <w:rFonts w:ascii="Times New Roman" w:eastAsia="FangSong" w:hAnsi="Times New Roman" w:cs="Times New Roman"/>
          <w:sz w:val="24"/>
          <w:szCs w:val="24"/>
        </w:rPr>
      </w:pPr>
    </w:p>
    <w:p w14:paraId="571A2EBE" w14:textId="5696D793" w:rsidR="00760B7E" w:rsidRPr="00C4018E" w:rsidRDefault="00760B7E" w:rsidP="00760B7E">
      <w:pPr>
        <w:spacing w:line="360" w:lineRule="auto"/>
        <w:ind w:firstLineChars="200" w:firstLine="480"/>
        <w:rPr>
          <w:rFonts w:ascii="Times New Roman" w:eastAsia="FangSong" w:hAnsi="Times New Roman" w:cs="Times New Roman"/>
          <w:sz w:val="24"/>
          <w:szCs w:val="24"/>
        </w:rPr>
      </w:pPr>
    </w:p>
    <w:p w14:paraId="22800F4F" w14:textId="00875C75" w:rsidR="00760B7E" w:rsidRPr="00C4018E" w:rsidRDefault="00760B7E" w:rsidP="00760B7E">
      <w:pPr>
        <w:spacing w:line="360" w:lineRule="auto"/>
        <w:ind w:firstLineChars="200" w:firstLine="480"/>
        <w:rPr>
          <w:rFonts w:ascii="Times New Roman" w:eastAsia="FangSong" w:hAnsi="Times New Roman" w:cs="Times New Roman"/>
          <w:sz w:val="24"/>
          <w:szCs w:val="24"/>
        </w:rPr>
      </w:pPr>
    </w:p>
    <w:p w14:paraId="25D80CD6" w14:textId="4D359243" w:rsidR="00760B7E" w:rsidRPr="00C4018E" w:rsidRDefault="00760B7E" w:rsidP="00760B7E">
      <w:pPr>
        <w:spacing w:line="360" w:lineRule="auto"/>
        <w:ind w:firstLineChars="200" w:firstLine="480"/>
        <w:rPr>
          <w:rFonts w:ascii="Times New Roman" w:eastAsia="FangSong" w:hAnsi="Times New Roman" w:cs="Times New Roman"/>
          <w:sz w:val="24"/>
          <w:szCs w:val="24"/>
        </w:rPr>
      </w:pPr>
    </w:p>
    <w:p w14:paraId="6C713DFD" w14:textId="11D1B2D2" w:rsidR="00760B7E" w:rsidRPr="00C4018E" w:rsidRDefault="00760B7E" w:rsidP="00760B7E">
      <w:pPr>
        <w:spacing w:line="360" w:lineRule="auto"/>
        <w:ind w:firstLineChars="200" w:firstLine="480"/>
        <w:rPr>
          <w:rFonts w:ascii="Times New Roman" w:eastAsia="FangSong" w:hAnsi="Times New Roman" w:cs="Times New Roman"/>
          <w:sz w:val="24"/>
          <w:szCs w:val="24"/>
        </w:rPr>
      </w:pPr>
    </w:p>
    <w:p w14:paraId="38605D8C" w14:textId="5430CB82" w:rsidR="007365FC" w:rsidRDefault="007365FC" w:rsidP="00760B7E">
      <w:pPr>
        <w:pStyle w:val="Heading1"/>
        <w:spacing w:before="0" w:afterLines="50" w:after="156" w:line="240" w:lineRule="auto"/>
        <w:jc w:val="center"/>
        <w:rPr>
          <w:rFonts w:ascii="Times New Roman" w:eastAsia="KaiTi" w:hAnsi="Times New Roman"/>
          <w:sz w:val="28"/>
          <w:szCs w:val="21"/>
        </w:rPr>
      </w:pPr>
      <w:r>
        <w:rPr>
          <w:rFonts w:ascii="Times New Roman" w:eastAsia="FangSong" w:hAnsi="Times New Roman"/>
          <w:noProof/>
          <w:sz w:val="24"/>
          <w:szCs w:val="24"/>
        </w:rPr>
        <mc:AlternateContent>
          <mc:Choice Requires="wps">
            <w:drawing>
              <wp:anchor distT="0" distB="0" distL="114300" distR="114300" simplePos="0" relativeHeight="251637248" behindDoc="0" locked="0" layoutInCell="1" allowOverlap="1" wp14:anchorId="0914F419" wp14:editId="3A08F63C">
                <wp:simplePos x="0" y="0"/>
                <wp:positionH relativeFrom="column">
                  <wp:posOffset>872490</wp:posOffset>
                </wp:positionH>
                <wp:positionV relativeFrom="paragraph">
                  <wp:posOffset>114935</wp:posOffset>
                </wp:positionV>
                <wp:extent cx="4138295" cy="257175"/>
                <wp:effectExtent l="0" t="0" r="0" b="9525"/>
                <wp:wrapNone/>
                <wp:docPr id="5"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29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364FC" w14:textId="7E953332" w:rsidR="00D27E09" w:rsidRPr="009D78E8" w:rsidRDefault="00D27E09" w:rsidP="00760B7E">
                            <w:pPr>
                              <w:jc w:val="center"/>
                              <w:rPr>
                                <w:rFonts w:ascii="SimSun" w:eastAsia="SimSun" w:hAnsi="SimSun"/>
                                <w:sz w:val="18"/>
                                <w:szCs w:val="18"/>
                              </w:rPr>
                            </w:pPr>
                            <w:r w:rsidRPr="009D78E8">
                              <w:rPr>
                                <w:rFonts w:ascii="SimSun" w:eastAsia="SimSun" w:hAnsi="SimSun" w:hint="eastAsia"/>
                                <w:sz w:val="18"/>
                                <w:szCs w:val="18"/>
                              </w:rPr>
                              <w:t>图</w:t>
                            </w:r>
                            <w:r>
                              <w:rPr>
                                <w:rFonts w:ascii="SimSun" w:eastAsia="SimSun" w:hAnsi="SimSun"/>
                                <w:sz w:val="18"/>
                                <w:szCs w:val="18"/>
                              </w:rPr>
                              <w:t>1</w:t>
                            </w:r>
                            <w:r w:rsidRPr="009D78E8">
                              <w:rPr>
                                <w:rFonts w:ascii="SimSun" w:eastAsia="SimSun" w:hAnsi="SimSun"/>
                                <w:sz w:val="18"/>
                                <w:szCs w:val="18"/>
                              </w:rPr>
                              <w:t xml:space="preserve">  </w:t>
                            </w:r>
                            <w:r>
                              <w:rPr>
                                <w:rFonts w:ascii="SimSun" w:eastAsia="SimSun" w:hAnsi="SimSun" w:hint="eastAsia"/>
                                <w:sz w:val="18"/>
                                <w:szCs w:val="18"/>
                              </w:rPr>
                              <w:t>营商制度环境对外包模式影响</w:t>
                            </w:r>
                            <w:r w:rsidRPr="009D78E8">
                              <w:rPr>
                                <w:rFonts w:ascii="SimSun" w:eastAsia="SimSun" w:hAnsi="SimSun" w:hint="eastAsia"/>
                                <w:sz w:val="18"/>
                                <w:szCs w:val="18"/>
                              </w:rPr>
                              <w:t>：</w:t>
                            </w:r>
                            <w:r>
                              <w:rPr>
                                <w:rFonts w:ascii="SimSun" w:eastAsia="SimSun" w:hAnsi="SimSun" w:hint="eastAsia"/>
                                <w:sz w:val="18"/>
                                <w:szCs w:val="18"/>
                              </w:rPr>
                              <w:t>交易成本变化下的技术扩散分析</w:t>
                            </w:r>
                            <w:r w:rsidRPr="009D78E8">
                              <w:rPr>
                                <w:rFonts w:ascii="SimSun" w:eastAsia="SimSun" w:hAnsi="SimSun" w:hint="eastAsia"/>
                                <w:sz w:val="18"/>
                                <w:szCs w:val="18"/>
                              </w:rPr>
                              <w:t>框架</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14F419" id="矩形 28" o:spid="_x0000_s1048" style="position:absolute;left:0;text-align:left;margin-left:68.7pt;margin-top:9.05pt;width:325.85pt;height:20.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" stroked="f">
                <v:textbox>
                  <w:txbxContent>
                    <w:p w14:paraId="361364FC" w14:textId="7E953332" w:rsidR="00D27E09" w:rsidRPr="009D78E8" w:rsidRDefault="00D27E09" w:rsidP="00760B7E">
                      <w:pPr>
                        <w:jc w:val="center"/>
                        <w:rPr>
                          <w:rFonts w:ascii="宋体" w:eastAsia="宋体" w:hAnsi="宋体"/>
                          <w:sz w:val="18"/>
                          <w:szCs w:val="18"/>
                        </w:rPr>
                      </w:pPr>
                      <w:r w:rsidRPr="009D78E8">
                        <w:rPr>
                          <w:rFonts w:ascii="宋体" w:eastAsia="宋体" w:hAnsi="宋体" w:hint="eastAsia"/>
                          <w:sz w:val="18"/>
                          <w:szCs w:val="18"/>
                        </w:rPr>
                        <w:t>图</w:t>
                      </w:r>
                      <w:r>
                        <w:rPr>
                          <w:rFonts w:ascii="宋体" w:eastAsia="宋体" w:hAnsi="宋体"/>
                          <w:sz w:val="18"/>
                          <w:szCs w:val="18"/>
                        </w:rPr>
                        <w:t>1</w:t>
                      </w:r>
                      <w:r w:rsidRPr="009D78E8">
                        <w:rPr>
                          <w:rFonts w:ascii="宋体" w:eastAsia="宋体" w:hAnsi="宋体"/>
                          <w:sz w:val="18"/>
                          <w:szCs w:val="18"/>
                        </w:rPr>
                        <w:t xml:space="preserve">  </w:t>
                      </w:r>
                      <w:r>
                        <w:rPr>
                          <w:rFonts w:ascii="宋体" w:eastAsia="宋体" w:hAnsi="宋体" w:hint="eastAsia"/>
                          <w:sz w:val="18"/>
                          <w:szCs w:val="18"/>
                        </w:rPr>
                        <w:t>营商制度环境对外包模式影响</w:t>
                      </w:r>
                      <w:r w:rsidRPr="009D78E8">
                        <w:rPr>
                          <w:rFonts w:ascii="宋体" w:eastAsia="宋体" w:hAnsi="宋体" w:hint="eastAsia"/>
                          <w:sz w:val="18"/>
                          <w:szCs w:val="18"/>
                        </w:rPr>
                        <w:t>：</w:t>
                      </w:r>
                      <w:r>
                        <w:rPr>
                          <w:rFonts w:ascii="宋体" w:eastAsia="宋体" w:hAnsi="宋体" w:hint="eastAsia"/>
                          <w:sz w:val="18"/>
                          <w:szCs w:val="18"/>
                        </w:rPr>
                        <w:t>交易成本变化下的技术扩散分析</w:t>
                      </w:r>
                      <w:r w:rsidRPr="009D78E8">
                        <w:rPr>
                          <w:rFonts w:ascii="宋体" w:eastAsia="宋体" w:hAnsi="宋体" w:hint="eastAsia"/>
                          <w:sz w:val="18"/>
                          <w:szCs w:val="18"/>
                        </w:rPr>
                        <w:t>框架</w:t>
                      </w:r>
                    </w:p>
                  </w:txbxContent>
                </v:textbox>
              </v:rect>
            </w:pict>
          </mc:Fallback>
        </mc:AlternateContent>
      </w:r>
    </w:p>
    <w:p w14:paraId="3C56B0C4" w14:textId="475CF506" w:rsidR="00760B7E" w:rsidRPr="00E70FC7" w:rsidRDefault="00760B7E" w:rsidP="00760B7E">
      <w:pPr>
        <w:pStyle w:val="Heading1"/>
        <w:spacing w:before="0" w:afterLines="50" w:after="156" w:line="240" w:lineRule="auto"/>
        <w:jc w:val="center"/>
        <w:rPr>
          <w:rFonts w:ascii="KaiTi" w:eastAsia="KaiTi" w:hAnsi="KaiTi"/>
          <w:sz w:val="28"/>
          <w:szCs w:val="21"/>
        </w:rPr>
      </w:pPr>
      <w:r w:rsidRPr="00E70FC7">
        <w:rPr>
          <w:rFonts w:ascii="KaiTi" w:eastAsia="KaiTi" w:hAnsi="KaiTi"/>
          <w:sz w:val="28"/>
          <w:szCs w:val="21"/>
        </w:rPr>
        <w:t>三、研究设计</w:t>
      </w:r>
    </w:p>
    <w:p w14:paraId="64C81748" w14:textId="77777777"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本节给出模型的基本设定，并对相关变量的含义进行说明。</w:t>
      </w:r>
    </w:p>
    <w:p w14:paraId="6B321B51" w14:textId="6AC4A768" w:rsidR="00760B7E" w:rsidRPr="00E70FC7" w:rsidRDefault="002A17AA" w:rsidP="00760B7E">
      <w:pPr>
        <w:spacing w:line="360" w:lineRule="auto"/>
        <w:ind w:firstLineChars="200" w:firstLine="420"/>
        <w:rPr>
          <w:rFonts w:ascii="SimSun" w:eastAsia="SimSun" w:hAnsi="SimSun"/>
          <w:szCs w:val="21"/>
        </w:rPr>
      </w:pPr>
      <w:r w:rsidRPr="00E70FC7">
        <w:rPr>
          <w:rFonts w:ascii="SimSun" w:eastAsia="SimSun" w:hAnsi="SimSun" w:cs="Times New Roman" w:hint="eastAsia"/>
          <w:szCs w:val="21"/>
        </w:rPr>
        <w:lastRenderedPageBreak/>
        <w:t>本文关注跨国公司</w:t>
      </w:r>
      <w:r w:rsidR="00E7066B" w:rsidRPr="00E70FC7">
        <w:rPr>
          <w:rFonts w:ascii="SimSun" w:eastAsia="SimSun" w:hAnsi="SimSun" w:cs="Times New Roman" w:hint="eastAsia"/>
          <w:szCs w:val="21"/>
        </w:rPr>
        <w:t>“逆向外包”活动中</w:t>
      </w:r>
      <w:r w:rsidR="000C28E1" w:rsidRPr="00E70FC7">
        <w:rPr>
          <w:rFonts w:ascii="SimSun" w:eastAsia="SimSun" w:hAnsi="SimSun" w:cs="Times New Roman" w:hint="eastAsia"/>
          <w:szCs w:val="21"/>
        </w:rPr>
        <w:t>营商制度环境如何影响其</w:t>
      </w:r>
      <w:r w:rsidRPr="00E70FC7">
        <w:rPr>
          <w:rFonts w:ascii="SimSun" w:eastAsia="SimSun" w:hAnsi="SimSun" w:cs="Times New Roman" w:hint="eastAsia"/>
          <w:szCs w:val="21"/>
        </w:rPr>
        <w:t>外包</w:t>
      </w:r>
      <w:r w:rsidR="000C28E1" w:rsidRPr="00E70FC7">
        <w:rPr>
          <w:rFonts w:ascii="SimSun" w:eastAsia="SimSun" w:hAnsi="SimSun" w:cs="Times New Roman" w:hint="eastAsia"/>
          <w:szCs w:val="21"/>
        </w:rPr>
        <w:t>模式的选择乃至技术扩散</w:t>
      </w:r>
      <w:r w:rsidRPr="00E70FC7">
        <w:rPr>
          <w:rFonts w:ascii="SimSun" w:eastAsia="SimSun" w:hAnsi="SimSun" w:cs="Times New Roman" w:hint="eastAsia"/>
          <w:szCs w:val="21"/>
        </w:rPr>
        <w:t>，研究中吸纳了交易成本经济学的主要内涵，基于跨国公司</w:t>
      </w:r>
      <w:r w:rsidR="0077046A" w:rsidRPr="00E70FC7">
        <w:rPr>
          <w:rFonts w:ascii="SimSun" w:eastAsia="SimSun" w:hAnsi="SimSun" w:cs="Times New Roman" w:hint="eastAsia"/>
          <w:szCs w:val="21"/>
        </w:rPr>
        <w:t>来</w:t>
      </w:r>
      <w:r w:rsidR="000C28E1" w:rsidRPr="00E70FC7">
        <w:rPr>
          <w:rFonts w:ascii="SimSun" w:eastAsia="SimSun" w:hAnsi="SimSun" w:cs="Times New Roman" w:hint="eastAsia"/>
          <w:szCs w:val="21"/>
        </w:rPr>
        <w:t>华</w:t>
      </w:r>
      <w:r w:rsidRPr="00E70FC7">
        <w:rPr>
          <w:rFonts w:ascii="SimSun" w:eastAsia="SimSun" w:hAnsi="SimSun" w:cs="Times New Roman" w:hint="eastAsia"/>
          <w:szCs w:val="21"/>
        </w:rPr>
        <w:t>开展接包的</w:t>
      </w:r>
      <w:r w:rsidR="000C28E1" w:rsidRPr="00E70FC7">
        <w:rPr>
          <w:rFonts w:ascii="SimSun" w:eastAsia="SimSun" w:hAnsi="SimSun" w:cs="Times New Roman" w:hint="eastAsia"/>
          <w:szCs w:val="21"/>
        </w:rPr>
        <w:t>真实</w:t>
      </w:r>
      <w:r w:rsidRPr="00E70FC7">
        <w:rPr>
          <w:rFonts w:ascii="SimSun" w:eastAsia="SimSun" w:hAnsi="SimSun" w:cs="Times New Roman" w:hint="eastAsia"/>
          <w:szCs w:val="21"/>
        </w:rPr>
        <w:t>情境，将合约交易行为拓展为</w:t>
      </w:r>
      <w:r w:rsidR="00342AB6" w:rsidRPr="00E70FC7">
        <w:rPr>
          <w:rFonts w:ascii="SimSun" w:eastAsia="SimSun" w:hAnsi="SimSun" w:cs="Times New Roman" w:hint="eastAsia"/>
          <w:szCs w:val="21"/>
        </w:rPr>
        <w:t>“</w:t>
      </w:r>
      <w:r w:rsidR="000C28E1" w:rsidRPr="00E70FC7">
        <w:rPr>
          <w:rFonts w:ascii="SimSun" w:eastAsia="SimSun" w:hAnsi="SimSun" w:cs="Times New Roman" w:hint="eastAsia"/>
          <w:szCs w:val="21"/>
        </w:rPr>
        <w:t>营商制度</w:t>
      </w:r>
      <w:r w:rsidR="0077046A" w:rsidRPr="00E70FC7">
        <w:rPr>
          <w:rFonts w:ascii="SimSun" w:eastAsia="SimSun" w:hAnsi="SimSun" w:cs="Times New Roman" w:hint="eastAsia"/>
          <w:szCs w:val="21"/>
        </w:rPr>
        <w:t>优化</w:t>
      </w:r>
      <w:r w:rsidR="00BE6506" w:rsidRPr="00E70FC7">
        <w:rPr>
          <w:rFonts w:ascii="SimSun" w:eastAsia="SimSun" w:hAnsi="SimSun" w:cs="Times New Roman" w:hint="eastAsia"/>
          <w:szCs w:val="21"/>
        </w:rPr>
        <w:t>——</w:t>
      </w:r>
      <w:r w:rsidR="000C28E1" w:rsidRPr="00E70FC7">
        <w:rPr>
          <w:rFonts w:ascii="SimSun" w:eastAsia="SimSun" w:hAnsi="SimSun" w:cs="Times New Roman" w:hint="eastAsia"/>
          <w:szCs w:val="21"/>
        </w:rPr>
        <w:t>交易成本变化</w:t>
      </w:r>
      <w:r w:rsidR="00BE6506" w:rsidRPr="00E70FC7">
        <w:rPr>
          <w:rFonts w:ascii="SimSun" w:eastAsia="SimSun" w:hAnsi="SimSun" w:cs="Times New Roman" w:hint="eastAsia"/>
          <w:szCs w:val="21"/>
        </w:rPr>
        <w:t>——</w:t>
      </w:r>
      <w:r w:rsidR="000C28E1" w:rsidRPr="00E70FC7">
        <w:rPr>
          <w:rFonts w:ascii="SimSun" w:eastAsia="SimSun" w:hAnsi="SimSun" w:cs="Times New Roman" w:hint="eastAsia"/>
          <w:szCs w:val="21"/>
        </w:rPr>
        <w:t>交易模式选择</w:t>
      </w:r>
      <w:r w:rsidR="00342AB6" w:rsidRPr="00E70FC7">
        <w:rPr>
          <w:rFonts w:ascii="SimSun" w:eastAsia="SimSun" w:hAnsi="SimSun" w:cs="Times New Roman" w:hint="eastAsia"/>
          <w:szCs w:val="21"/>
        </w:rPr>
        <w:t>”</w:t>
      </w:r>
      <w:r w:rsidR="00BE6506" w:rsidRPr="00E70FC7">
        <w:rPr>
          <w:rFonts w:ascii="SimSun" w:eastAsia="SimSun" w:hAnsi="SimSun" w:cs="Times New Roman" w:hint="eastAsia"/>
          <w:szCs w:val="21"/>
        </w:rPr>
        <w:t>三位一体的逻辑，并基于</w:t>
      </w:r>
      <w:r w:rsidR="000C28E1" w:rsidRPr="00E70FC7">
        <w:rPr>
          <w:rFonts w:ascii="SimSun" w:eastAsia="SimSun" w:hAnsi="SimSun" w:cs="Times New Roman" w:hint="eastAsia"/>
          <w:szCs w:val="21"/>
        </w:rPr>
        <w:t>“项目</w:t>
      </w:r>
      <w:r w:rsidR="000C28E1" w:rsidRPr="00E70FC7">
        <w:rPr>
          <w:rFonts w:ascii="SimSun" w:eastAsia="SimSun" w:hAnsi="SimSun" w:cs="Times New Roman"/>
          <w:szCs w:val="21"/>
        </w:rPr>
        <w:t>—</w:t>
      </w:r>
      <w:r w:rsidR="000C28E1" w:rsidRPr="00E70FC7">
        <w:rPr>
          <w:rFonts w:ascii="SimSun" w:eastAsia="SimSun" w:hAnsi="SimSun" w:cs="Times New Roman" w:hint="eastAsia"/>
          <w:szCs w:val="21"/>
        </w:rPr>
        <w:t>组织</w:t>
      </w:r>
      <w:r w:rsidR="000C28E1" w:rsidRPr="00E70FC7">
        <w:rPr>
          <w:rFonts w:ascii="SimSun" w:eastAsia="SimSun" w:hAnsi="SimSun" w:cs="Times New Roman"/>
          <w:szCs w:val="21"/>
        </w:rPr>
        <w:t>—</w:t>
      </w:r>
      <w:r w:rsidR="000C28E1" w:rsidRPr="00E70FC7">
        <w:rPr>
          <w:rFonts w:ascii="SimSun" w:eastAsia="SimSun" w:hAnsi="SimSun" w:cs="Times New Roman" w:hint="eastAsia"/>
          <w:szCs w:val="21"/>
        </w:rPr>
        <w:t>环境”</w:t>
      </w:r>
      <w:r w:rsidR="00BE6506" w:rsidRPr="00E70FC7">
        <w:rPr>
          <w:rFonts w:ascii="SimSun" w:eastAsia="SimSun" w:hAnsi="SimSun" w:cs="Times New Roman" w:hint="eastAsia"/>
          <w:szCs w:val="21"/>
        </w:rPr>
        <w:t>宏微观互动联系</w:t>
      </w:r>
      <w:r w:rsidRPr="00E70FC7">
        <w:rPr>
          <w:rFonts w:ascii="SimSun" w:eastAsia="SimSun" w:hAnsi="SimSun" w:cs="Times New Roman" w:hint="eastAsia"/>
          <w:szCs w:val="21"/>
        </w:rPr>
        <w:t>的</w:t>
      </w:r>
      <w:r w:rsidR="00BE6506" w:rsidRPr="00E70FC7">
        <w:rPr>
          <w:rFonts w:ascii="SimSun" w:eastAsia="SimSun" w:hAnsi="SimSun" w:cs="Times New Roman" w:hint="eastAsia"/>
          <w:szCs w:val="21"/>
        </w:rPr>
        <w:t>视角展开分析</w:t>
      </w:r>
      <w:r w:rsidR="008312AE" w:rsidRPr="00E70FC7">
        <w:rPr>
          <w:rFonts w:ascii="SimSun" w:eastAsia="SimSun" w:hAnsi="SimSun" w:cs="Times New Roman" w:hint="eastAsia"/>
          <w:szCs w:val="21"/>
        </w:rPr>
        <w:t>。</w:t>
      </w:r>
      <w:r w:rsidR="00BE6506" w:rsidRPr="00E70FC7">
        <w:rPr>
          <w:rFonts w:ascii="SimSun" w:eastAsia="SimSun" w:hAnsi="SimSun" w:cs="Times New Roman" w:hint="eastAsia"/>
          <w:szCs w:val="21"/>
        </w:rPr>
        <w:t>上述</w:t>
      </w:r>
      <w:r w:rsidRPr="00E70FC7">
        <w:rPr>
          <w:rFonts w:ascii="SimSun" w:eastAsia="SimSun" w:hAnsi="SimSun" w:cs="Times New Roman" w:hint="eastAsia"/>
          <w:szCs w:val="21"/>
        </w:rPr>
        <w:t>框架不仅可以应对创新外包交易的复杂性与不确定性，而且有利于</w:t>
      </w:r>
      <w:r w:rsidR="00C07F18" w:rsidRPr="00E70FC7">
        <w:rPr>
          <w:rFonts w:ascii="SimSun" w:eastAsia="SimSun" w:hAnsi="SimSun" w:cs="Times New Roman" w:hint="eastAsia"/>
          <w:szCs w:val="21"/>
        </w:rPr>
        <w:t>跨国公司</w:t>
      </w:r>
      <w:r w:rsidRPr="00E70FC7">
        <w:rPr>
          <w:rFonts w:ascii="SimSun" w:eastAsia="SimSun" w:hAnsi="SimSun" w:cs="Times New Roman" w:hint="eastAsia"/>
          <w:szCs w:val="21"/>
        </w:rPr>
        <w:t>从</w:t>
      </w:r>
      <w:r w:rsidR="000C28E1" w:rsidRPr="00E70FC7">
        <w:rPr>
          <w:rFonts w:ascii="SimSun" w:eastAsia="SimSun" w:hAnsi="SimSun" w:cs="Times New Roman" w:hint="eastAsia"/>
          <w:szCs w:val="21"/>
        </w:rPr>
        <w:t>交易</w:t>
      </w:r>
      <w:r w:rsidRPr="00E70FC7">
        <w:rPr>
          <w:rFonts w:ascii="SimSun" w:eastAsia="SimSun" w:hAnsi="SimSun" w:cs="Times New Roman" w:hint="eastAsia"/>
          <w:szCs w:val="21"/>
        </w:rPr>
        <w:t>视角</w:t>
      </w:r>
      <w:r w:rsidR="00C07F18" w:rsidRPr="00E70FC7">
        <w:rPr>
          <w:rFonts w:ascii="SimSun" w:eastAsia="SimSun" w:hAnsi="SimSun" w:cs="Times New Roman" w:hint="eastAsia"/>
          <w:szCs w:val="21"/>
        </w:rPr>
        <w:t>借助</w:t>
      </w:r>
      <w:r w:rsidR="000C28E1" w:rsidRPr="00E70FC7">
        <w:rPr>
          <w:rFonts w:ascii="SimSun" w:eastAsia="SimSun" w:hAnsi="SimSun" w:cs="Times New Roman" w:hint="eastAsia"/>
          <w:szCs w:val="21"/>
        </w:rPr>
        <w:t>营商制度环境的不同激励效用</w:t>
      </w:r>
      <w:r w:rsidRPr="00E70FC7">
        <w:rPr>
          <w:rFonts w:ascii="SimSun" w:eastAsia="SimSun" w:hAnsi="SimSun" w:cs="Times New Roman" w:hint="eastAsia"/>
          <w:szCs w:val="21"/>
        </w:rPr>
        <w:t>推进外包交易，</w:t>
      </w:r>
      <w:r w:rsidR="00D931AE" w:rsidRPr="00E70FC7">
        <w:rPr>
          <w:rFonts w:ascii="SimSun" w:eastAsia="SimSun" w:hAnsi="SimSun" w:cs="Times New Roman" w:hint="eastAsia"/>
          <w:szCs w:val="21"/>
        </w:rPr>
        <w:t>便利</w:t>
      </w:r>
      <w:r w:rsidRPr="00E70FC7">
        <w:rPr>
          <w:rFonts w:ascii="SimSun" w:eastAsia="SimSun" w:hAnsi="SimSun" w:cs="Times New Roman" w:hint="eastAsia"/>
          <w:szCs w:val="21"/>
        </w:rPr>
        <w:t>交易双方</w:t>
      </w:r>
      <w:r w:rsidR="00D931AE" w:rsidRPr="00E70FC7">
        <w:rPr>
          <w:rFonts w:ascii="SimSun" w:eastAsia="SimSun" w:hAnsi="SimSun" w:cs="Times New Roman" w:hint="eastAsia"/>
          <w:szCs w:val="21"/>
        </w:rPr>
        <w:t>高效</w:t>
      </w:r>
      <w:r w:rsidRPr="00E70FC7">
        <w:rPr>
          <w:rFonts w:ascii="SimSun" w:eastAsia="SimSun" w:hAnsi="SimSun" w:cs="Times New Roman" w:hint="eastAsia"/>
          <w:szCs w:val="21"/>
        </w:rPr>
        <w:t>甄别、沟通与匹配，从而确保外包活动的顺利进行。</w:t>
      </w:r>
    </w:p>
    <w:p w14:paraId="7C4EDD6C" w14:textId="7EAAAAC7" w:rsidR="00760B7E" w:rsidRPr="00E70FC7" w:rsidRDefault="006B7FB8" w:rsidP="006B7FB8">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sidRPr="00E70FC7">
        <w:rPr>
          <w:rFonts w:ascii="SimSun" w:hAnsi="SimSun" w:hint="eastAsia"/>
          <w:b/>
          <w:szCs w:val="21"/>
        </w:rPr>
        <w:t>（一）</w:t>
      </w:r>
      <w:r w:rsidR="00760B7E" w:rsidRPr="00E70FC7">
        <w:rPr>
          <w:rFonts w:ascii="SimSun" w:hAnsi="SimSun" w:hint="eastAsia"/>
          <w:b/>
          <w:szCs w:val="21"/>
        </w:rPr>
        <w:t>模型设定</w:t>
      </w:r>
    </w:p>
    <w:p w14:paraId="789160C2" w14:textId="4B9FD272"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根据前述</w:t>
      </w:r>
      <w:r w:rsidR="00974D82" w:rsidRPr="00E70FC7">
        <w:rPr>
          <w:rFonts w:ascii="SimSun" w:eastAsia="SimSun" w:hAnsi="SimSun" w:cs="Times New Roman" w:hint="eastAsia"/>
          <w:szCs w:val="21"/>
        </w:rPr>
        <w:t>营商制度环境的</w:t>
      </w:r>
      <w:r w:rsidR="0035468E" w:rsidRPr="00E70FC7">
        <w:rPr>
          <w:rFonts w:ascii="SimSun" w:eastAsia="SimSun" w:hAnsi="SimSun" w:cs="Times New Roman" w:hint="eastAsia"/>
          <w:szCs w:val="21"/>
        </w:rPr>
        <w:t>分析框架</w:t>
      </w:r>
      <w:r w:rsidRPr="00E70FC7">
        <w:rPr>
          <w:rFonts w:ascii="SimSun" w:eastAsia="SimSun" w:hAnsi="SimSun" w:cs="Times New Roman" w:hint="eastAsia"/>
          <w:szCs w:val="21"/>
        </w:rPr>
        <w:t>与研究假说，采用</w:t>
      </w:r>
      <w:r w:rsidRPr="00E70FC7">
        <w:rPr>
          <w:rFonts w:ascii="SimSun" w:eastAsia="SimSun" w:hAnsi="SimSun" w:cs="Times New Roman"/>
          <w:szCs w:val="21"/>
        </w:rPr>
        <w:t>Probit</w:t>
      </w:r>
      <w:r w:rsidRPr="00E70FC7">
        <w:rPr>
          <w:rFonts w:ascii="SimSun" w:eastAsia="SimSun" w:hAnsi="SimSun" w:cs="Times New Roman" w:hint="eastAsia"/>
          <w:szCs w:val="21"/>
        </w:rPr>
        <w:t>模型，本文估计模型如下所示：</w:t>
      </w:r>
    </w:p>
    <w:p w14:paraId="7C39DB4C" w14:textId="08F06A78" w:rsidR="00760B7E" w:rsidRPr="00E70FC7" w:rsidRDefault="00000000" w:rsidP="00760B7E">
      <w:pPr>
        <w:spacing w:line="360" w:lineRule="auto"/>
        <w:ind w:firstLineChars="200" w:firstLine="420"/>
        <w:rPr>
          <w:rFonts w:ascii="Times New Roman" w:eastAsia="FangSong"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szCs w:val="21"/>
                        </w:rPr>
                        <m:t>Probit</m:t>
                      </m:r>
                      <m:r>
                        <w:rPr>
                          <w:rFonts w:ascii="Cambria Math" w:eastAsia="FangSong" w:hAnsi="Cambria Math" w:cs="Times New Roman"/>
                          <w:szCs w:val="21"/>
                        </w:rPr>
                        <m:t>(FTLO</m:t>
                      </m:r>
                    </m:e>
                    <m:sub>
                      <m:r>
                        <w:rPr>
                          <w:rFonts w:ascii="Cambria Math" w:eastAsia="FangSong" w:hAnsi="Cambria Math" w:cs="Times New Roman"/>
                          <w:szCs w:val="21"/>
                        </w:rPr>
                        <m:t>i</m:t>
                      </m:r>
                      <m:r>
                        <w:rPr>
                          <w:rFonts w:ascii="Cambria Math" w:eastAsia="FangSong" w:hAnsi="Cambria Math" w:cs="Times New Roman" w:hint="eastAsia"/>
                          <w:szCs w:val="21"/>
                        </w:rPr>
                        <m:t>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0</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szCs w:val="21"/>
                        </w:rPr>
                        <m:t>it</m:t>
                      </m:r>
                    </m:sub>
                  </m:sSub>
                  <m:r>
                    <w:rPr>
                      <w:rFonts w:ascii="Cambria Math" w:eastAsia="FangSong" w:hAnsi="Cambria Math" w:cs="Times New Roman"/>
                      <w:szCs w:val="21"/>
                    </w:rPr>
                    <m:t>+</m:t>
                  </m:r>
                </m:e>
                <m:e>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amount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7</m:t>
                      </m:r>
                    </m:sub>
                  </m:sSub>
                  <m:r>
                    <m:rPr>
                      <m:nor/>
                    </m:rPr>
                    <w:rPr>
                      <w:rFonts w:ascii="Times New Roman" w:eastAsia="FangSong" w:hAnsi="Times New Roman" w:cs="Times New Roman"/>
                      <w:i/>
                      <w:szCs w:val="21"/>
                    </w:rPr>
                    <m:t xml:space="preserve"> </m:t>
                  </m:r>
                  <m:r>
                    <m:rPr>
                      <m:nor/>
                    </m:rPr>
                    <w:rPr>
                      <w:rFonts w:ascii="Cambria Math" w:eastAsia="FangSong" w:hAnsi="Times New Roman" w:cs="Times New Roman" w:hint="eastAsia"/>
                      <w:i/>
                      <w:szCs w:val="21"/>
                    </w:rPr>
                    <m:t>ag</m:t>
                  </m:r>
                  <m:r>
                    <m:rPr>
                      <m:nor/>
                    </m:rPr>
                    <w:rPr>
                      <w:rFonts w:ascii="Cambria Math" w:eastAsia="FangSong" w:hAnsi="Times New Roman" w:cs="Times New Roman"/>
                      <w:i/>
                      <w:szCs w:val="21"/>
                    </w:rPr>
                    <m:t>e</m:t>
                  </m:r>
                  <m:r>
                    <m:rPr>
                      <m:nor/>
                    </m:rPr>
                    <w:rPr>
                      <w:rFonts w:ascii="Times New Roman" w:eastAsia="FangSong" w:hAnsi="Times New Roman" w:cs="Times New Roman"/>
                      <w:i/>
                      <w:szCs w:val="21"/>
                    </w:rPr>
                    <m:t xml:space="preserve"> </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8</m:t>
                      </m:r>
                    </m:sub>
                  </m:sSub>
                  <m:r>
                    <m:rPr>
                      <m:nor/>
                    </m:rPr>
                    <w:rPr>
                      <w:rFonts w:ascii="Times New Roman" w:eastAsia="FangSong" w:hAnsi="Times New Roman" w:cs="Times New Roman"/>
                      <w:i/>
                      <w:szCs w:val="21"/>
                    </w:rPr>
                    <m:t xml:space="preserve"> </m:t>
                  </m:r>
                  <m:r>
                    <m:rPr>
                      <m:nor/>
                    </m:rPr>
                    <w:rPr>
                      <w:rFonts w:ascii="Cambria Math" w:eastAsia="FangSong" w:hAnsi="Times New Roman" w:cs="Times New Roman"/>
                      <w:i/>
                      <w:szCs w:val="21"/>
                    </w:rPr>
                    <m:t>prebig</m:t>
                  </m:r>
                  <m:r>
                    <m:rPr>
                      <m:nor/>
                    </m:rPr>
                    <w:rPr>
                      <w:rFonts w:ascii="Cambria Math" w:eastAsia="FangSong" w:hAnsi="Times New Roman" w:cs="Times New Roman" w:hint="eastAsia"/>
                      <w:iCs/>
                      <w:szCs w:val="21"/>
                    </w:rPr>
                    <m:t>+</m:t>
                  </m:r>
                  <m:sSub>
                    <m:sSubPr>
                      <m:ctrlPr>
                        <w:rPr>
                          <w:rFonts w:ascii="Cambria Math" w:eastAsia="FangSong" w:hAnsi="Times New Roman" w:cs="Times New Roman"/>
                          <w:i/>
                          <w:iCs/>
                          <w:szCs w:val="21"/>
                        </w:rPr>
                      </m:ctrlPr>
                    </m:sSubPr>
                    <m:e>
                      <m:r>
                        <w:rPr>
                          <w:rFonts w:ascii="Cambria Math" w:eastAsia="FangSong" w:hAnsi="Times New Roman" w:cs="Times New Roman"/>
                          <w:szCs w:val="21"/>
                        </w:rPr>
                        <m:t>year</m:t>
                      </m:r>
                    </m:e>
                    <m:sub>
                      <m:r>
                        <w:rPr>
                          <w:rFonts w:ascii="Cambria Math" w:eastAsia="FangSong" w:hAnsi="Times New Roman" w:cs="Times New Roman"/>
                          <w:szCs w:val="21"/>
                        </w:rPr>
                        <m:t>t</m:t>
                      </m:r>
                    </m:sub>
                  </m:sSub>
                  <m:r>
                    <w:rPr>
                      <w:rFonts w:ascii="Cambria Math" w:eastAsia="FangSong" w:hAnsi="Cambria Math" w:cs="Times New Roman"/>
                      <w:szCs w:val="21"/>
                    </w:rPr>
                    <m:t xml:space="preserve">+μ </m:t>
                  </m:r>
                  <m:r>
                    <w:rPr>
                      <w:rFonts w:ascii="Cambria Math" w:eastAsia="FangSong" w:hAnsi="Cambria Math" w:cs="Times New Roman" w:hint="eastAsia"/>
                      <w:szCs w:val="21"/>
                    </w:rPr>
                    <m:t>#</m:t>
                  </m:r>
                </m:e>
              </m:eqArr>
              <m:r>
                <w:rPr>
                  <w:rFonts w:ascii="Cambria Math" w:eastAsia="FangSong" w:hAnsi="Cambria Math" w:cs="Times New Roman"/>
                  <w:szCs w:val="21"/>
                </w:rPr>
                <m:t>#</m:t>
              </m:r>
              <m:r>
                <w:rPr>
                  <w:rFonts w:ascii="Cambria Math" w:eastAsia="FangSong" w:hAnsi="Cambria Math" w:cs="Times New Roman" w:hint="eastAsia"/>
                  <w:szCs w:val="21"/>
                </w:rPr>
                <m:t>#</m:t>
              </m:r>
              <m:r>
                <w:rPr>
                  <w:rFonts w:ascii="Cambria Math" w:eastAsia="FangSong" w:hAnsi="Cambria Math" w:cs="Times New Roman"/>
                  <w:szCs w:val="21"/>
                </w:rPr>
                <m:t xml:space="preserve">       </m:t>
              </m:r>
              <m:d>
                <m:dPr>
                  <m:ctrlPr>
                    <w:rPr>
                      <w:rFonts w:ascii="Cambria Math" w:eastAsia="FangSong" w:hAnsi="Cambria Math" w:cs="Times New Roman"/>
                      <w:i/>
                      <w:szCs w:val="21"/>
                    </w:rPr>
                  </m:ctrlPr>
                </m:dPr>
                <m:e>
                  <m:r>
                    <w:rPr>
                      <w:rFonts w:ascii="Cambria Math" w:eastAsia="FangSong" w:hAnsi="Cambria Math" w:cs="Times New Roman"/>
                      <w:szCs w:val="21"/>
                    </w:rPr>
                    <m:t>1</m:t>
                  </m:r>
                </m:e>
              </m:d>
            </m:e>
          </m:eqArr>
        </m:oMath>
      </m:oMathPara>
    </w:p>
    <w:p w14:paraId="529EF74E" w14:textId="4124BFED" w:rsidR="00760B7E" w:rsidRPr="00E70FC7" w:rsidRDefault="00000000" w:rsidP="00760B7E">
      <w:pPr>
        <w:spacing w:line="360" w:lineRule="auto"/>
        <w:ind w:firstLineChars="400" w:firstLine="840"/>
        <w:rPr>
          <w:rFonts w:ascii="Times New Roman" w:eastAsia="FangSong" w:hAnsi="Times New Roman" w:cs="Times New Roman"/>
          <w:szCs w:val="21"/>
        </w:rPr>
      </w:pPr>
      <m:oMathPara>
        <m:oMath>
          <m:eqArr>
            <m:eqArrPr>
              <m:maxDist m:val="1"/>
              <m:ctrlPr>
                <w:rPr>
                  <w:rFonts w:ascii="Cambria Math" w:eastAsia="FangSong" w:hAnsi="Cambria Math" w:cs="Times New Roman"/>
                  <w:i/>
                  <w:szCs w:val="21"/>
                </w:rPr>
              </m:ctrlPr>
            </m:eqArrPr>
            <m:e>
              <m:r>
                <m:rPr>
                  <m:sty m:val="p"/>
                </m:rPr>
                <w:rPr>
                  <w:rFonts w:ascii="Cambria Math" w:eastAsia="FangSong" w:hAnsi="Cambria Math" w:cs="Times New Roman"/>
                  <w:szCs w:val="21"/>
                </w:rPr>
                <m:t>P</m:t>
              </m:r>
              <m:d>
                <m:dPr>
                  <m:sepChr m:val="∣"/>
                  <m:ctrlPr>
                    <w:rPr>
                      <w:rFonts w:ascii="Cambria Math" w:eastAsia="FangSong" w:hAnsi="Cambria Math" w:cs="Times New Roman"/>
                      <w:i/>
                      <w:szCs w:val="21"/>
                    </w:rPr>
                  </m:ctrlPr>
                </m:dPr>
                <m:e>
                  <m:sSub>
                    <m:sSubPr>
                      <m:ctrlPr>
                        <w:rPr>
                          <w:rFonts w:ascii="Cambria Math" w:eastAsia="FangSong" w:hAnsi="Cambria Math" w:cs="Times New Roman"/>
                          <w:i/>
                          <w:szCs w:val="21"/>
                        </w:rPr>
                      </m:ctrlPr>
                    </m:sSubPr>
                    <m:e>
                      <m:r>
                        <w:rPr>
                          <w:rFonts w:ascii="Cambria Math" w:eastAsia="FangSong" w:hAnsi="Cambria Math" w:cs="Times New Roman"/>
                          <w:szCs w:val="21"/>
                        </w:rPr>
                        <m:t>FTLO</m:t>
                      </m:r>
                    </m:e>
                    <m:sub>
                      <m:r>
                        <w:rPr>
                          <w:rFonts w:ascii="Cambria Math" w:eastAsia="FangSong" w:hAnsi="Cambria Math" w:cs="Times New Roman"/>
                          <w:szCs w:val="21"/>
                        </w:rPr>
                        <m:t>i</m:t>
                      </m:r>
                      <m:r>
                        <w:rPr>
                          <w:rFonts w:ascii="Cambria Math" w:eastAsia="FangSong" w:hAnsi="Cambria Math" w:cs="Times New Roman" w:hint="eastAsia"/>
                          <w:szCs w:val="21"/>
                        </w:rPr>
                        <m:t>t</m:t>
                      </m:r>
                    </m:sub>
                  </m:sSub>
                  <m:r>
                    <w:rPr>
                      <w:rFonts w:ascii="Cambria Math" w:eastAsia="FangSong" w:hAnsi="Cambria Math" w:cs="Times New Roman" w:hint="eastAsia"/>
                      <w:szCs w:val="21"/>
                    </w:rPr>
                    <m:t>=1</m:t>
                  </m:r>
                </m:e>
                <m:e>
                  <m:r>
                    <m:rPr>
                      <m:sty m:val="bi"/>
                    </m:rPr>
                    <w:rPr>
                      <w:rFonts w:ascii="Cambria Math" w:eastAsia="FangSong" w:hAnsi="Cambria Math" w:cs="Times New Roman" w:hint="eastAsia"/>
                      <w:szCs w:val="21"/>
                    </w:rPr>
                    <m:t>x</m:t>
                  </m:r>
                </m:e>
              </m:d>
              <m:r>
                <w:rPr>
                  <w:rFonts w:ascii="Cambria Math" w:eastAsia="FangSong" w:hAnsi="Cambria Math" w:cs="Times New Roman" w:hint="eastAsia"/>
                  <w:szCs w:val="21"/>
                </w:rPr>
                <m:t>=</m:t>
              </m:r>
              <m:r>
                <m:rPr>
                  <m:sty m:val="p"/>
                </m:rPr>
                <w:rPr>
                  <w:rFonts w:ascii="Cambria Math" w:eastAsia="FangSong" w:hAnsi="Cambria Math" w:cs="Times New Roman" w:hint="eastAsia"/>
                  <w:szCs w:val="21"/>
                </w:rPr>
                <m:t>Φ</m:t>
              </m:r>
              <m:d>
                <m:dPr>
                  <m:ctrlPr>
                    <w:rPr>
                      <w:rFonts w:ascii="Cambria Math" w:eastAsia="FangSong" w:hAnsi="Cambria Math" w:cs="Times New Roman"/>
                      <w:szCs w:val="21"/>
                    </w:rPr>
                  </m:ctrlPr>
                </m:dPr>
                <m:e>
                  <m:sSup>
                    <m:sSupPr>
                      <m:ctrlPr>
                        <w:rPr>
                          <w:rFonts w:ascii="Cambria Math" w:eastAsia="FangSong" w:hAnsi="Cambria Math" w:cs="Times New Roman"/>
                          <w:szCs w:val="21"/>
                        </w:rPr>
                      </m:ctrlPr>
                    </m:sSupPr>
                    <m:e>
                      <m:r>
                        <m:rPr>
                          <m:sty m:val="bi"/>
                        </m:rPr>
                        <w:rPr>
                          <w:rFonts w:ascii="Cambria Math" w:eastAsia="FangSong" w:hAnsi="Cambria Math" w:cs="Times New Roman" w:hint="eastAsia"/>
                          <w:szCs w:val="21"/>
                        </w:rPr>
                        <m:t>x</m:t>
                      </m:r>
                    </m:e>
                    <m:sup>
                      <m:r>
                        <m:rPr>
                          <m:sty m:val="p"/>
                        </m:rPr>
                        <w:rPr>
                          <w:rFonts w:ascii="Cambria Math" w:eastAsia="FangSong" w:hAnsi="Cambria Math" w:cs="Times New Roman"/>
                          <w:szCs w:val="21"/>
                        </w:rPr>
                        <m:t>T</m:t>
                      </m:r>
                    </m:sup>
                  </m:sSup>
                  <m:r>
                    <m:rPr>
                      <m:sty m:val="bi"/>
                    </m:rPr>
                    <w:rPr>
                      <w:rFonts w:ascii="Cambria Math" w:eastAsia="FangSong" w:hAnsi="Cambria Math" w:cs="Times New Roman" w:hint="eastAsia"/>
                      <w:szCs w:val="21"/>
                    </w:rPr>
                    <m:t>β</m:t>
                  </m:r>
                </m:e>
              </m:d>
              <m:r>
                <w:rPr>
                  <w:rFonts w:ascii="Cambria Math" w:eastAsia="FangSong" w:hAnsi="Cambria Math" w:cs="Times New Roman" w:hint="eastAsia"/>
                  <w:szCs w:val="21"/>
                </w:rPr>
                <m:t>≡</m:t>
              </m:r>
              <m:nary>
                <m:naryPr>
                  <m:limLoc m:val="subSup"/>
                  <m:grow m:val="1"/>
                  <m:ctrlPr>
                    <w:rPr>
                      <w:rFonts w:ascii="Cambria Math" w:eastAsia="FangSong" w:hAnsi="Cambria Math" w:cs="Times New Roman"/>
                      <w:szCs w:val="21"/>
                    </w:rPr>
                  </m:ctrlPr>
                </m:naryPr>
                <m:sub>
                  <m:r>
                    <w:rPr>
                      <w:rFonts w:ascii="Cambria Math" w:eastAsia="FangSong" w:hAnsi="Cambria Math" w:cs="Times New Roman"/>
                      <w:szCs w:val="21"/>
                    </w:rPr>
                    <m:t>-</m:t>
                  </m:r>
                  <m:r>
                    <m:rPr>
                      <m:sty m:val="p"/>
                    </m:rPr>
                    <w:rPr>
                      <w:rFonts w:ascii="Cambria Math" w:eastAsia="FangSong" w:hAnsi="Cambria Math" w:cs="Times New Roman" w:hint="eastAsia"/>
                      <w:szCs w:val="21"/>
                    </w:rPr>
                    <m:t>∞</m:t>
                  </m:r>
                </m:sub>
                <m:sup>
                  <m:sSup>
                    <m:sSupPr>
                      <m:ctrlPr>
                        <w:rPr>
                          <w:rFonts w:ascii="Cambria Math" w:eastAsia="FangSong" w:hAnsi="Cambria Math" w:cs="Times New Roman"/>
                          <w:szCs w:val="21"/>
                        </w:rPr>
                      </m:ctrlPr>
                    </m:sSupPr>
                    <m:e>
                      <m:r>
                        <w:rPr>
                          <w:rFonts w:ascii="Cambria Math" w:eastAsia="FangSong" w:hAnsi="Cambria Math" w:cs="Times New Roman" w:hint="eastAsia"/>
                          <w:szCs w:val="21"/>
                        </w:rPr>
                        <m:t>x</m:t>
                      </m:r>
                    </m:e>
                    <m:sup>
                      <m:r>
                        <m:rPr>
                          <m:sty m:val="p"/>
                        </m:rPr>
                        <w:rPr>
                          <w:rFonts w:ascii="Cambria Math" w:eastAsia="FangSong" w:hAnsi="Cambria Math" w:cs="Times New Roman"/>
                          <w:szCs w:val="21"/>
                        </w:rPr>
                        <m:t>T</m:t>
                      </m:r>
                    </m:sup>
                  </m:sSup>
                  <m:r>
                    <w:rPr>
                      <w:rFonts w:ascii="Cambria Math" w:eastAsia="FangSong" w:hAnsi="Cambria Math" w:cs="Times New Roman" w:hint="eastAsia"/>
                      <w:szCs w:val="21"/>
                    </w:rPr>
                    <m:t>β</m:t>
                  </m:r>
                </m:sup>
                <m:e>
                  <m:r>
                    <w:rPr>
                      <w:rFonts w:ascii="Cambria Math" w:eastAsia="FangSong" w:hAnsi="Cambria Math" w:cs="Times New Roman"/>
                      <w:szCs w:val="21"/>
                    </w:rPr>
                    <m:t> </m:t>
                  </m:r>
                </m:e>
              </m:nary>
              <m:r>
                <w:rPr>
                  <w:rFonts w:ascii="Cambria Math" w:eastAsia="FangSong" w:hAnsi="Cambria Math" w:cs="Times New Roman" w:hint="eastAsia"/>
                  <w:szCs w:val="21"/>
                </w:rPr>
                <m:t>ϕ</m:t>
              </m:r>
              <m:d>
                <m:dPr>
                  <m:ctrlPr>
                    <w:rPr>
                      <w:rFonts w:ascii="Cambria Math" w:eastAsia="FangSong" w:hAnsi="Cambria Math" w:cs="Times New Roman"/>
                      <w:i/>
                      <w:szCs w:val="21"/>
                    </w:rPr>
                  </m:ctrlPr>
                </m:dPr>
                <m:e>
                  <m:r>
                    <w:rPr>
                      <w:rFonts w:ascii="Cambria Math" w:eastAsia="FangSong" w:hAnsi="Cambria Math" w:cs="Times New Roman" w:hint="eastAsia"/>
                      <w:szCs w:val="21"/>
                    </w:rPr>
                    <m:t>t</m:t>
                  </m:r>
                </m:e>
              </m:d>
              <m:r>
                <m:rPr>
                  <m:sty m:val="p"/>
                </m:rPr>
                <w:rPr>
                  <w:rFonts w:ascii="Cambria Math" w:eastAsia="FangSong" w:hAnsi="Cambria Math" w:cs="Times New Roman" w:hint="eastAsia"/>
                  <w:szCs w:val="21"/>
                </w:rPr>
                <m:t>d</m:t>
              </m:r>
              <m:r>
                <w:rPr>
                  <w:rFonts w:ascii="Cambria Math" w:eastAsia="FangSong" w:hAnsi="Cambria Math" w:cs="Times New Roman" w:hint="eastAsia"/>
                  <w:szCs w:val="21"/>
                </w:rPr>
                <m:t>t#</m:t>
              </m:r>
              <m:d>
                <m:dPr>
                  <m:ctrlPr>
                    <w:rPr>
                      <w:rFonts w:ascii="Cambria Math" w:eastAsia="FangSong" w:hAnsi="Cambria Math" w:cs="Times New Roman"/>
                      <w:i/>
                      <w:szCs w:val="21"/>
                    </w:rPr>
                  </m:ctrlPr>
                </m:dPr>
                <m:e>
                  <m:r>
                    <w:rPr>
                      <w:rFonts w:ascii="Cambria Math" w:eastAsia="FangSong" w:hAnsi="Cambria Math" w:cs="Times New Roman"/>
                      <w:szCs w:val="21"/>
                    </w:rPr>
                    <m:t>2</m:t>
                  </m:r>
                </m:e>
              </m:d>
            </m:e>
          </m:eqArr>
        </m:oMath>
      </m:oMathPara>
    </w:p>
    <w:p w14:paraId="37825F8D" w14:textId="77777777" w:rsidR="00760B7E" w:rsidRPr="00E70FC7" w:rsidRDefault="00760B7E" w:rsidP="00760B7E">
      <w:pPr>
        <w:spacing w:line="360" w:lineRule="auto"/>
        <w:rPr>
          <w:rFonts w:ascii="Times New Roman" w:eastAsia="SimSun" w:hAnsi="Times New Roman" w:cs="Times New Roman"/>
          <w:szCs w:val="21"/>
        </w:rPr>
      </w:pPr>
      <w:r w:rsidRPr="00E70FC7">
        <w:rPr>
          <w:rFonts w:ascii="Times New Roman" w:eastAsia="SimSun" w:hAnsi="Times New Roman" w:cs="Times New Roman" w:hint="eastAsia"/>
          <w:szCs w:val="21"/>
        </w:rPr>
        <w:t>其中</w:t>
      </w:r>
    </w:p>
    <w:p w14:paraId="1F987380" w14:textId="50F4E928" w:rsidR="00760B7E" w:rsidRPr="00E70FC7" w:rsidRDefault="00000000" w:rsidP="00760B7E">
      <w:pPr>
        <w:spacing w:line="360" w:lineRule="auto"/>
        <w:ind w:firstLineChars="200" w:firstLine="420"/>
        <w:rPr>
          <w:rFonts w:ascii="Times New Roman" w:eastAsia="FangSong" w:hAnsi="Times New Roman" w:cs="Times New Roman"/>
          <w:szCs w:val="21"/>
        </w:rPr>
      </w:pPr>
      <m:oMathPara>
        <m:oMathParaPr>
          <m:jc m:val="center"/>
        </m:oMathParaPr>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p>
                    <m:sSupPr>
                      <m:ctrlPr>
                        <w:rPr>
                          <w:rFonts w:ascii="Cambria Math" w:eastAsia="FangSong" w:hAnsi="Cambria Math" w:cs="Times New Roman"/>
                          <w:szCs w:val="21"/>
                        </w:rPr>
                      </m:ctrlPr>
                    </m:sSupPr>
                    <m:e>
                      <m:r>
                        <m:rPr>
                          <m:sty m:val="bi"/>
                        </m:rPr>
                        <w:rPr>
                          <w:rFonts w:ascii="Cambria Math" w:eastAsia="FangSong" w:hAnsi="Cambria Math" w:cs="Times New Roman"/>
                          <w:szCs w:val="21"/>
                        </w:rPr>
                        <m:t>x</m:t>
                      </m:r>
                    </m:e>
                    <m:sup>
                      <m:r>
                        <m:rPr>
                          <m:sty m:val="p"/>
                        </m:rPr>
                        <w:rPr>
                          <w:rFonts w:ascii="Cambria Math" w:eastAsia="FangSong" w:hAnsi="Cambria Math" w:cs="Times New Roman"/>
                          <w:szCs w:val="21"/>
                        </w:rPr>
                        <m:t>'T</m:t>
                      </m:r>
                    </m:sup>
                  </m:sSup>
                  <m:r>
                    <m:rPr>
                      <m:sty m:val="bi"/>
                    </m:rPr>
                    <w:rPr>
                      <w:rFonts w:ascii="Cambria Math" w:eastAsia="FangSong" w:hAnsi="Cambria Math" w:cs="Times New Roman"/>
                      <w:szCs w:val="21"/>
                    </w:rPr>
                    <m:t>β</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0</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szCs w:val="21"/>
                        </w:rPr>
                        <m:t>it</m:t>
                      </m:r>
                    </m:sub>
                  </m:sSub>
                  <m:r>
                    <w:rPr>
                      <w:rFonts w:ascii="Cambria Math" w:eastAsia="FangSong" w:hAnsi="Cambria Math" w:cs="Times New Roman"/>
                      <w:szCs w:val="21"/>
                    </w:rPr>
                    <m:t>+</m:t>
                  </m:r>
                </m:e>
                <m:e>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amount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7</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age </m:t>
                      </m:r>
                    </m:e>
                    <m:sub>
                      <m:r>
                        <w:rPr>
                          <w:rFonts w:ascii="Cambria Math" w:eastAsia="FangSong" w:hAnsi="Cambria Math" w:cs="Times New Roman"/>
                          <w:szCs w:val="21"/>
                        </w:rPr>
                        <m:t>it</m:t>
                      </m:r>
                    </m:sub>
                  </m:sSub>
                  <m:r>
                    <m:rPr>
                      <m:nor/>
                    </m:rPr>
                    <w:rPr>
                      <w:rFonts w:ascii="Times New Roman" w:eastAsia="FangSong" w:hAnsi="Times New Roman" w:cs="Times New Roman"/>
                      <w:i/>
                      <w:szCs w:val="21"/>
                    </w:rPr>
                    <m:t xml:space="preserve"> </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8</m:t>
                      </m:r>
                    </m:sub>
                  </m:sSub>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prebig</m:t>
                  </m:r>
                  <m:r>
                    <m:rPr>
                      <m:nor/>
                    </m:rPr>
                    <w:rPr>
                      <w:rFonts w:ascii="Cambria Math" w:eastAsia="FangSong" w:hAnsi="Times New Roman" w:cs="Times New Roman" w:hint="eastAsia"/>
                      <w:iCs/>
                      <w:szCs w:val="21"/>
                    </w:rPr>
                    <m:t>+</m:t>
                  </m:r>
                  <m:sSub>
                    <m:sSubPr>
                      <m:ctrlPr>
                        <w:rPr>
                          <w:rFonts w:ascii="Cambria Math" w:eastAsia="FangSong" w:hAnsi="Times New Roman" w:cs="Times New Roman"/>
                          <w:i/>
                          <w:iCs/>
                          <w:szCs w:val="21"/>
                        </w:rPr>
                      </m:ctrlPr>
                    </m:sSubPr>
                    <m:e>
                      <m:r>
                        <w:rPr>
                          <w:rFonts w:ascii="Cambria Math" w:eastAsia="FangSong" w:hAnsi="Times New Roman" w:cs="Times New Roman"/>
                          <w:szCs w:val="21"/>
                        </w:rPr>
                        <m:t>year</m:t>
                      </m:r>
                    </m:e>
                    <m:sub>
                      <m:r>
                        <w:rPr>
                          <w:rFonts w:ascii="Cambria Math" w:eastAsia="FangSong" w:hAnsi="Times New Roman" w:cs="Times New Roman"/>
                          <w:szCs w:val="21"/>
                        </w:rPr>
                        <m:t>t</m:t>
                      </m:r>
                    </m:sub>
                  </m:sSub>
                  <m:r>
                    <w:rPr>
                      <w:rFonts w:ascii="Cambria Math" w:eastAsia="FangSong" w:hAnsi="Cambria Math" w:cs="Times New Roman"/>
                      <w:szCs w:val="21"/>
                    </w:rPr>
                    <m:t xml:space="preserve">+μ </m:t>
                  </m:r>
                  <m:r>
                    <w:rPr>
                      <w:rFonts w:ascii="Cambria Math" w:eastAsia="FangSong" w:hAnsi="Cambria Math" w:cs="Times New Roman" w:hint="eastAsia"/>
                      <w:szCs w:val="21"/>
                    </w:rPr>
                    <m:t>#</m:t>
                  </m:r>
                  <m:r>
                    <w:rPr>
                      <w:rFonts w:ascii="Cambria Math" w:eastAsia="FangSong" w:hAnsi="Cambria Math" w:cs="Times New Roman"/>
                      <w:szCs w:val="21"/>
                    </w:rPr>
                    <m:t>##</m:t>
                  </m:r>
                </m:e>
              </m:eqArr>
              <m:r>
                <w:rPr>
                  <w:rFonts w:ascii="Cambria Math" w:eastAsia="FangSong" w:hAnsi="Cambria Math" w:cs="Times New Roman"/>
                  <w:szCs w:val="21"/>
                </w:rPr>
                <m:t># #</m:t>
              </m:r>
            </m:e>
          </m:eqArr>
        </m:oMath>
      </m:oMathPara>
    </w:p>
    <w:p w14:paraId="3693AFB8" w14:textId="57B5A34B" w:rsidR="00760B7E" w:rsidRPr="00E70FC7" w:rsidRDefault="00760B7E" w:rsidP="00760B7E">
      <w:pPr>
        <w:spacing w:line="360" w:lineRule="auto"/>
        <w:ind w:firstLineChars="200" w:firstLine="420"/>
        <w:rPr>
          <w:rFonts w:ascii="Times New Roman" w:eastAsia="SimSun" w:hAnsi="Times New Roman" w:cs="Times New Roman"/>
          <w:szCs w:val="21"/>
        </w:rPr>
      </w:pPr>
      <w:r w:rsidRPr="00E70FC7">
        <w:rPr>
          <w:rFonts w:ascii="Times New Roman" w:eastAsia="SimSun" w:hAnsi="Times New Roman" w:cs="Times New Roman"/>
          <w:szCs w:val="21"/>
        </w:rPr>
        <w:t>式中</w:t>
      </w:r>
      <m:oMath>
        <m:r>
          <m:rPr>
            <m:sty m:val="p"/>
          </m:rPr>
          <w:rPr>
            <w:rFonts w:ascii="Cambria Math" w:eastAsia="SimSun" w:hAnsi="Cambria Math" w:cs="Times New Roman"/>
            <w:szCs w:val="21"/>
          </w:rPr>
          <m:t>Φ(·)</m:t>
        </m:r>
      </m:oMath>
      <w:r w:rsidRPr="00E70FC7">
        <w:rPr>
          <w:rFonts w:ascii="Times New Roman" w:eastAsia="SimSun" w:hAnsi="Times New Roman" w:cs="Times New Roman"/>
          <w:szCs w:val="21"/>
        </w:rPr>
        <w:t>为标准正态分布的累积分布函数，</w:t>
      </w:r>
      <m:oMath>
        <m:r>
          <w:rPr>
            <w:rFonts w:ascii="Cambria Math" w:eastAsia="SimSun" w:hAnsi="Cambria Math" w:cs="Times New Roman"/>
            <w:szCs w:val="21"/>
          </w:rPr>
          <m:t>ϕ</m:t>
        </m:r>
        <m:d>
          <m:dPr>
            <m:ctrlPr>
              <w:rPr>
                <w:rFonts w:ascii="Cambria Math" w:eastAsia="SimSun" w:hAnsi="Cambria Math" w:cs="Times New Roman"/>
                <w:szCs w:val="21"/>
              </w:rPr>
            </m:ctrlPr>
          </m:dPr>
          <m:e>
            <m:r>
              <m:rPr>
                <m:sty m:val="p"/>
              </m:rPr>
              <w:rPr>
                <w:rFonts w:ascii="Cambria Math" w:eastAsia="SimSun" w:hAnsi="Cambria Math" w:cs="Times New Roman"/>
                <w:szCs w:val="21"/>
              </w:rPr>
              <m:t>·</m:t>
            </m:r>
          </m:e>
        </m:d>
      </m:oMath>
      <w:r w:rsidRPr="00E70FC7">
        <w:rPr>
          <w:rFonts w:ascii="Times New Roman" w:eastAsia="SimSun" w:hAnsi="Times New Roman" w:cs="Times New Roman"/>
          <w:szCs w:val="21"/>
        </w:rPr>
        <w:t>为标准正态分布的密度函数。</w:t>
      </w:r>
      <m:oMath>
        <m:sSub>
          <m:sSubPr>
            <m:ctrlPr>
              <w:rPr>
                <w:rFonts w:ascii="Cambria Math" w:eastAsia="SimSun" w:hAnsi="Cambria Math" w:cs="Times New Roman"/>
                <w:szCs w:val="21"/>
              </w:rPr>
            </m:ctrlPr>
          </m:sSubPr>
          <m:e>
            <m:r>
              <w:rPr>
                <w:rFonts w:ascii="Cambria Math" w:eastAsia="SimSun" w:hAnsi="Cambria Math" w:cs="Times New Roman"/>
                <w:szCs w:val="21"/>
              </w:rPr>
              <m:t>FTLO</m:t>
            </m:r>
          </m:e>
          <m:sub>
            <m:r>
              <w:rPr>
                <w:rFonts w:ascii="Cambria Math" w:eastAsia="SimSun" w:hAnsi="Cambria Math" w:cs="Times New Roman"/>
                <w:szCs w:val="21"/>
              </w:rPr>
              <m:t>it</m:t>
            </m:r>
          </m:sub>
        </m:sSub>
      </m:oMath>
      <w:r w:rsidRPr="00E70FC7">
        <w:rPr>
          <w:rFonts w:ascii="Times New Roman" w:eastAsia="SimSun" w:hAnsi="Times New Roman" w:cs="Times New Roman"/>
          <w:szCs w:val="21"/>
        </w:rPr>
        <w:t>为创新外包的虚拟变量，</w:t>
      </w:r>
      <m:oMath>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servcon </m:t>
            </m:r>
          </m:e>
          <m:sub>
            <m:r>
              <w:rPr>
                <w:rFonts w:ascii="Cambria Math" w:eastAsia="SimSun" w:hAnsi="Cambria Math" w:cs="Times New Roman"/>
                <w:szCs w:val="21"/>
              </w:rPr>
              <m:t>it</m:t>
            </m:r>
          </m:sub>
        </m:sSub>
      </m:oMath>
      <w:r w:rsidRPr="00E70FC7">
        <w:rPr>
          <w:rFonts w:ascii="Times New Roman" w:eastAsia="SimSun" w:hAnsi="Times New Roman" w:cs="Times New Roman"/>
          <w:szCs w:val="21"/>
        </w:rPr>
        <w:t>为资产专用性变量，</w:t>
      </w:r>
      <w:r w:rsidR="00974D82" w:rsidRPr="00E70FC7">
        <w:rPr>
          <w:rFonts w:ascii="Times New Roman" w:eastAsia="SimSun" w:hAnsi="Times New Roman" w:cs="Times New Roman" w:hint="eastAsia"/>
          <w:szCs w:val="21"/>
        </w:rPr>
        <w:t>衡量税务制度安排效用；</w:t>
      </w:r>
      <m:oMath>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paystyle </m:t>
            </m:r>
          </m:e>
          <m:sub>
            <m:r>
              <w:rPr>
                <w:rFonts w:ascii="Cambria Math" w:eastAsia="SimSun" w:hAnsi="Cambria Math" w:cs="Times New Roman"/>
                <w:szCs w:val="21"/>
              </w:rPr>
              <m:t>it</m:t>
            </m:r>
          </m:sub>
        </m:sSub>
      </m:oMath>
      <w:r w:rsidRPr="00E70FC7">
        <w:rPr>
          <w:rFonts w:ascii="Times New Roman" w:eastAsia="SimSun" w:hAnsi="Times New Roman" w:cs="Times New Roman"/>
          <w:szCs w:val="21"/>
        </w:rPr>
        <w:t>为</w:t>
      </w:r>
      <w:r w:rsidR="00974D82" w:rsidRPr="00E70FC7">
        <w:rPr>
          <w:rFonts w:ascii="Times New Roman" w:eastAsia="SimSun" w:hAnsi="Times New Roman" w:cs="Times New Roman" w:hint="eastAsia"/>
          <w:szCs w:val="21"/>
        </w:rPr>
        <w:t>合同付款方式，用以衡量商业信用安排反映的</w:t>
      </w:r>
      <w:r w:rsidRPr="00E70FC7">
        <w:rPr>
          <w:rFonts w:ascii="Times New Roman" w:eastAsia="SimSun" w:hAnsi="Times New Roman" w:cs="Times New Roman"/>
          <w:szCs w:val="21"/>
        </w:rPr>
        <w:t>不确定性</w:t>
      </w:r>
      <w:r w:rsidR="00974D82" w:rsidRPr="00E70FC7">
        <w:rPr>
          <w:rFonts w:ascii="Times New Roman" w:eastAsia="SimSun" w:hAnsi="Times New Roman" w:cs="Times New Roman" w:hint="eastAsia"/>
          <w:szCs w:val="21"/>
        </w:rPr>
        <w:t>风险</w:t>
      </w:r>
      <w:r w:rsidRPr="00E70FC7">
        <w:rPr>
          <w:rFonts w:ascii="Times New Roman" w:eastAsia="SimSun" w:hAnsi="Times New Roman" w:cs="Times New Roman"/>
          <w:szCs w:val="21"/>
        </w:rPr>
        <w:t>，</w:t>
      </w:r>
      <m:oMath>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localIP </m:t>
            </m:r>
          </m:e>
          <m:sub>
            <m:r>
              <w:rPr>
                <w:rFonts w:ascii="Cambria Math" w:eastAsia="SimSun" w:hAnsi="Cambria Math" w:cs="Times New Roman"/>
                <w:szCs w:val="21"/>
              </w:rPr>
              <m:t>it</m:t>
            </m:r>
          </m:sub>
        </m:sSub>
      </m:oMath>
      <w:r w:rsidRPr="00E70FC7">
        <w:rPr>
          <w:rFonts w:ascii="Times New Roman" w:eastAsia="SimSun" w:hAnsi="Times New Roman" w:cs="Times New Roman"/>
          <w:szCs w:val="21"/>
        </w:rPr>
        <w:t>代表国内专利，</w:t>
      </w:r>
      <m:oMath>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knowhow </m:t>
            </m:r>
          </m:e>
          <m:sub>
            <m:r>
              <w:rPr>
                <w:rFonts w:ascii="Cambria Math" w:eastAsia="SimSun" w:hAnsi="Cambria Math" w:cs="Times New Roman"/>
                <w:szCs w:val="21"/>
              </w:rPr>
              <m:t>it</m:t>
            </m:r>
          </m:sub>
        </m:sSub>
      </m:oMath>
      <w:r w:rsidRPr="00E70FC7">
        <w:rPr>
          <w:rFonts w:ascii="Times New Roman" w:eastAsia="SimSun" w:hAnsi="Times New Roman" w:cs="Times New Roman"/>
          <w:szCs w:val="21"/>
        </w:rPr>
        <w:t>代表技术秘密，</w:t>
      </w:r>
      <m:oMath>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foreignonly </m:t>
            </m:r>
          </m:e>
          <m:sub>
            <m:r>
              <w:rPr>
                <w:rFonts w:ascii="Cambria Math" w:eastAsia="SimSun" w:hAnsi="Cambria Math" w:cs="Times New Roman"/>
                <w:szCs w:val="21"/>
              </w:rPr>
              <m:t>it</m:t>
            </m:r>
          </m:sub>
        </m:sSub>
      </m:oMath>
      <w:r w:rsidRPr="00E70FC7">
        <w:rPr>
          <w:rFonts w:ascii="Times New Roman" w:eastAsia="SimSun" w:hAnsi="Times New Roman" w:cs="Times New Roman"/>
          <w:szCs w:val="21"/>
        </w:rPr>
        <w:t>衡量产权结构特征，</w:t>
      </w:r>
      <m:oMath>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age </m:t>
            </m:r>
          </m:e>
          <m:sub>
            <m:r>
              <w:rPr>
                <w:rFonts w:ascii="Cambria Math" w:eastAsia="SimSun" w:hAnsi="Cambria Math" w:cs="Times New Roman"/>
                <w:szCs w:val="21"/>
              </w:rPr>
              <m:t>it</m:t>
            </m:r>
          </m:sub>
        </m:sSub>
      </m:oMath>
      <w:r w:rsidR="009840B5" w:rsidRPr="00E70FC7">
        <w:rPr>
          <w:rFonts w:ascii="Times New Roman" w:eastAsia="SimSun" w:hAnsi="Times New Roman" w:cs="Times New Roman"/>
          <w:szCs w:val="21"/>
        </w:rPr>
        <w:t>表示</w:t>
      </w:r>
      <w:r w:rsidR="004C1642" w:rsidRPr="00E70FC7">
        <w:rPr>
          <w:rFonts w:ascii="Times New Roman" w:eastAsia="SimSun" w:hAnsi="Times New Roman" w:cs="Times New Roman" w:hint="eastAsia"/>
          <w:szCs w:val="21"/>
        </w:rPr>
        <w:t>参与</w:t>
      </w:r>
      <w:r w:rsidR="009840B5" w:rsidRPr="00E70FC7">
        <w:rPr>
          <w:rFonts w:ascii="Times New Roman" w:eastAsia="SimSun" w:hAnsi="Times New Roman" w:cs="Times New Roman"/>
          <w:szCs w:val="21"/>
        </w:rPr>
        <w:t>外包</w:t>
      </w:r>
      <w:r w:rsidR="004C1642" w:rsidRPr="00E70FC7">
        <w:rPr>
          <w:rFonts w:ascii="Times New Roman" w:eastAsia="SimSun" w:hAnsi="Times New Roman" w:cs="Times New Roman" w:hint="eastAsia"/>
          <w:szCs w:val="21"/>
        </w:rPr>
        <w:t>活动时</w:t>
      </w:r>
      <w:r w:rsidR="009840B5" w:rsidRPr="00E70FC7">
        <w:rPr>
          <w:rFonts w:ascii="Times New Roman" w:eastAsia="SimSun" w:hAnsi="Times New Roman" w:cs="Times New Roman"/>
          <w:szCs w:val="21"/>
        </w:rPr>
        <w:t>公司的成立时间，</w:t>
      </w:r>
      <w:r w:rsidRPr="00E70FC7">
        <w:rPr>
          <w:rFonts w:ascii="Times New Roman" w:eastAsia="SimSun" w:hAnsi="Times New Roman" w:cs="Times New Roman"/>
          <w:szCs w:val="21"/>
        </w:rPr>
        <w:t>其余为控制变量，</w:t>
      </w:r>
      <m:oMath>
        <m:sSub>
          <m:sSubPr>
            <m:ctrlPr>
              <w:rPr>
                <w:rFonts w:ascii="Cambria Math" w:eastAsia="SimSun" w:hAnsi="Cambria Math" w:cs="Times New Roman"/>
                <w:szCs w:val="21"/>
              </w:rPr>
            </m:ctrlPr>
          </m:sSubPr>
          <m:e>
            <m:r>
              <w:rPr>
                <w:rFonts w:ascii="Cambria Math" w:eastAsia="SimSun" w:hAnsi="Cambria Math" w:cs="Times New Roman"/>
                <w:szCs w:val="21"/>
              </w:rPr>
              <m:t>year</m:t>
            </m:r>
          </m:e>
          <m:sub>
            <m:r>
              <w:rPr>
                <w:rFonts w:ascii="Cambria Math" w:eastAsia="SimSun" w:hAnsi="Cambria Math" w:cs="Times New Roman"/>
                <w:szCs w:val="21"/>
              </w:rPr>
              <m:t>t</m:t>
            </m:r>
          </m:sub>
        </m:sSub>
      </m:oMath>
      <w:r w:rsidR="009840B5" w:rsidRPr="00E70FC7">
        <w:rPr>
          <w:rFonts w:ascii="Times New Roman" w:eastAsia="SimSun" w:hAnsi="Times New Roman" w:cs="Times New Roman"/>
          <w:szCs w:val="21"/>
        </w:rPr>
        <w:t>为时间固定效应（精确到年份），</w:t>
      </w:r>
      <m:oMath>
        <m:r>
          <w:rPr>
            <w:rFonts w:ascii="Cambria Math" w:eastAsia="SimSun" w:hAnsi="Cambria Math" w:cs="Times New Roman"/>
            <w:szCs w:val="21"/>
          </w:rPr>
          <m:t>μ</m:t>
        </m:r>
      </m:oMath>
      <w:r w:rsidRPr="00E70FC7">
        <w:rPr>
          <w:rFonts w:ascii="Times New Roman" w:eastAsia="SimSun" w:hAnsi="Times New Roman" w:cs="Times New Roman"/>
          <w:szCs w:val="21"/>
        </w:rPr>
        <w:t>为误差项。样本为合约维度的微观数据。</w:t>
      </w:r>
    </w:p>
    <w:p w14:paraId="6CCC0552" w14:textId="6719494D" w:rsidR="00760B7E" w:rsidRPr="00E70FC7" w:rsidRDefault="00164166" w:rsidP="00164166">
      <w:pPr>
        <w:pStyle w:val="ListParagraph"/>
        <w:autoSpaceDE w:val="0"/>
        <w:autoSpaceDN w:val="0"/>
        <w:adjustRightInd w:val="0"/>
        <w:spacing w:beforeLines="50" w:before="156" w:afterLines="50" w:after="156"/>
        <w:ind w:left="734" w:hangingChars="343" w:hanging="734"/>
        <w:outlineLvl w:val="1"/>
        <w:rPr>
          <w:rFonts w:ascii="SimSun" w:hAnsi="SimSun"/>
          <w:b/>
          <w:szCs w:val="21"/>
        </w:rPr>
      </w:pPr>
      <w:bookmarkStart w:id="1" w:name="ATTStart"/>
      <w:bookmarkStart w:id="2" w:name="ATTEnd"/>
      <w:bookmarkEnd w:id="1"/>
      <w:bookmarkEnd w:id="2"/>
      <w:r w:rsidRPr="00E70FC7">
        <w:rPr>
          <w:rFonts w:ascii="SimSun" w:hAnsi="SimSun" w:hint="eastAsia"/>
          <w:b/>
          <w:szCs w:val="21"/>
        </w:rPr>
        <w:t>（二）</w:t>
      </w:r>
      <w:r w:rsidR="00760B7E" w:rsidRPr="00E70FC7">
        <w:rPr>
          <w:rFonts w:ascii="SimSun" w:hAnsi="SimSun" w:hint="eastAsia"/>
          <w:b/>
          <w:szCs w:val="21"/>
        </w:rPr>
        <w:t>变量选取</w:t>
      </w:r>
    </w:p>
    <w:p w14:paraId="69F50ABB" w14:textId="76273713" w:rsidR="00760B7E" w:rsidRPr="00E70FC7" w:rsidRDefault="00164166" w:rsidP="00164166">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sidRPr="00E70FC7">
        <w:rPr>
          <w:rFonts w:ascii="SimSun" w:hAnsi="SimSun"/>
          <w:b/>
          <w:szCs w:val="21"/>
        </w:rPr>
        <w:t xml:space="preserve">1. </w:t>
      </w:r>
      <w:r w:rsidR="00760B7E" w:rsidRPr="00E70FC7">
        <w:rPr>
          <w:rFonts w:ascii="SimSun" w:hAnsi="SimSun" w:hint="eastAsia"/>
          <w:b/>
          <w:szCs w:val="21"/>
        </w:rPr>
        <w:t>解释变量：虚拟变量</w:t>
      </w:r>
      <m:oMath>
        <m:r>
          <m:rPr>
            <m:sty m:val="bi"/>
          </m:rPr>
          <w:rPr>
            <w:rFonts w:ascii="Cambria Math" w:hAnsi="Cambria Math" w:hint="eastAsia"/>
            <w:szCs w:val="21"/>
          </w:rPr>
          <m:t>FTLO</m:t>
        </m:r>
      </m:oMath>
      <w:r w:rsidR="00454461" w:rsidRPr="00E70FC7">
        <w:rPr>
          <w:rFonts w:ascii="SimSun" w:hAnsi="SimSun" w:hint="eastAsia"/>
          <w:b/>
          <w:szCs w:val="21"/>
        </w:rPr>
        <w:t>（外包模式</w:t>
      </w:r>
      <w:r w:rsidR="0005401B" w:rsidRPr="00E70FC7">
        <w:rPr>
          <w:rFonts w:ascii="SimSun" w:hAnsi="SimSun" w:hint="eastAsia"/>
          <w:b/>
          <w:szCs w:val="21"/>
        </w:rPr>
        <w:t>/</w:t>
      </w:r>
      <w:r w:rsidR="00525130" w:rsidRPr="00E70FC7">
        <w:rPr>
          <w:rFonts w:ascii="SimSun" w:hAnsi="SimSun" w:hint="eastAsia"/>
          <w:b/>
          <w:szCs w:val="21"/>
        </w:rPr>
        <w:t>不同的技术扩散</w:t>
      </w:r>
      <w:r w:rsidR="00454461" w:rsidRPr="00E70FC7">
        <w:rPr>
          <w:rFonts w:ascii="SimSun" w:hAnsi="SimSun" w:hint="eastAsia"/>
          <w:b/>
          <w:szCs w:val="21"/>
        </w:rPr>
        <w:t>）</w:t>
      </w:r>
    </w:p>
    <w:p w14:paraId="78A99028" w14:textId="2FDFEC73"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在</w:t>
      </w:r>
      <w:r w:rsidR="001E77DB" w:rsidRPr="00E70FC7">
        <w:rPr>
          <w:rFonts w:ascii="SimSun" w:eastAsia="SimSun" w:hAnsi="SimSun" w:cs="Times New Roman" w:hint="eastAsia"/>
          <w:szCs w:val="21"/>
        </w:rPr>
        <w:t>距离分包</w:t>
      </w:r>
      <w:r w:rsidR="00BC3E29" w:rsidRPr="00E70FC7">
        <w:rPr>
          <w:rFonts w:ascii="SimSun" w:eastAsia="SimSun" w:hAnsi="SimSun" w:cs="Times New Roman" w:hint="eastAsia"/>
          <w:szCs w:val="21"/>
        </w:rPr>
        <w:t>型</w:t>
      </w:r>
      <w:r w:rsidRPr="00E70FC7">
        <w:rPr>
          <w:rFonts w:ascii="SimSun" w:eastAsia="SimSun" w:hAnsi="SimSun" w:cs="Times New Roman" w:hint="eastAsia"/>
          <w:szCs w:val="21"/>
        </w:rPr>
        <w:t>活动中，根据交易双方的不同匹配（发包方是内资企事业单位还是外资在华</w:t>
      </w:r>
      <w:r w:rsidR="001437B8" w:rsidRPr="00E70FC7">
        <w:rPr>
          <w:rFonts w:ascii="SimSun" w:eastAsia="SimSun" w:hAnsi="SimSun" w:cs="Times New Roman" w:hint="eastAsia"/>
          <w:szCs w:val="21"/>
        </w:rPr>
        <w:t>企业），</w:t>
      </w:r>
      <w:r w:rsidR="00C5714C" w:rsidRPr="00E70FC7">
        <w:rPr>
          <w:rFonts w:ascii="SimSun" w:eastAsia="SimSun" w:hAnsi="SimSun" w:cs="Times New Roman" w:hint="eastAsia"/>
          <w:szCs w:val="21"/>
        </w:rPr>
        <w:t>本文概括了</w:t>
      </w:r>
      <w:r w:rsidR="001437B8" w:rsidRPr="00E70FC7">
        <w:rPr>
          <w:rFonts w:ascii="SimSun" w:eastAsia="SimSun" w:hAnsi="SimSun" w:cs="Times New Roman" w:hint="eastAsia"/>
          <w:szCs w:val="21"/>
        </w:rPr>
        <w:t>两种不同的创新外包</w:t>
      </w:r>
      <w:r w:rsidR="001E77DB" w:rsidRPr="00E70FC7">
        <w:rPr>
          <w:rFonts w:ascii="SimSun" w:eastAsia="SimSun" w:hAnsi="SimSun" w:cs="Times New Roman" w:hint="eastAsia"/>
          <w:szCs w:val="21"/>
        </w:rPr>
        <w:t>模式</w:t>
      </w:r>
      <w:r w:rsidR="001437B8" w:rsidRPr="00E70FC7">
        <w:rPr>
          <w:rFonts w:ascii="SimSun" w:eastAsia="SimSun" w:hAnsi="SimSun" w:cs="Times New Roman" w:hint="eastAsia"/>
          <w:szCs w:val="21"/>
        </w:rPr>
        <w:t>：</w:t>
      </w:r>
      <w:r w:rsidR="004D49CE" w:rsidRPr="00E70FC7">
        <w:rPr>
          <w:rFonts w:ascii="SimSun" w:eastAsia="SimSun" w:hAnsi="SimSun" w:cs="Times New Roman" w:hint="eastAsia"/>
          <w:szCs w:val="21"/>
        </w:rPr>
        <w:t>成本竞争型外包</w:t>
      </w:r>
      <w:r w:rsidR="001437B8" w:rsidRPr="00E70FC7">
        <w:rPr>
          <w:rFonts w:ascii="SimSun" w:eastAsia="SimSun" w:hAnsi="SimSun" w:cs="Times New Roman" w:hint="eastAsia"/>
          <w:szCs w:val="21"/>
        </w:rPr>
        <w:t>与</w:t>
      </w:r>
      <w:r w:rsidR="004D49CE" w:rsidRPr="00E70FC7">
        <w:rPr>
          <w:rFonts w:ascii="SimSun" w:eastAsia="SimSun" w:hAnsi="SimSun" w:cs="Times New Roman" w:hint="eastAsia"/>
          <w:szCs w:val="21"/>
        </w:rPr>
        <w:t>质量竞争型外包</w:t>
      </w:r>
      <w:r w:rsidR="001437B8" w:rsidRPr="00E70FC7">
        <w:rPr>
          <w:rFonts w:ascii="SimSun" w:eastAsia="SimSun" w:hAnsi="SimSun" w:cs="Times New Roman" w:hint="eastAsia"/>
          <w:szCs w:val="21"/>
        </w:rPr>
        <w:t>，这两种外包模式</w:t>
      </w:r>
      <w:r w:rsidR="00454461" w:rsidRPr="00E70FC7">
        <w:rPr>
          <w:rFonts w:ascii="SimSun" w:eastAsia="SimSun" w:hAnsi="SimSun" w:cs="Times New Roman" w:hint="eastAsia"/>
          <w:szCs w:val="21"/>
        </w:rPr>
        <w:t>分别</w:t>
      </w:r>
      <w:r w:rsidR="001437B8" w:rsidRPr="00E70FC7">
        <w:rPr>
          <w:rFonts w:ascii="SimSun" w:eastAsia="SimSun" w:hAnsi="SimSun" w:cs="Times New Roman" w:hint="eastAsia"/>
          <w:szCs w:val="21"/>
        </w:rPr>
        <w:t>对应着跨国公司的低成本战略与差异化战略</w:t>
      </w:r>
      <w:r w:rsidR="002F271D" w:rsidRPr="00E70FC7">
        <w:rPr>
          <w:rStyle w:val="EndnoteReference"/>
          <w:rFonts w:ascii="SimSun" w:eastAsia="SimSun" w:hAnsi="SimSun" w:cs="Times New Roman"/>
          <w:szCs w:val="21"/>
        </w:rPr>
        <w:endnoteReference w:id="12"/>
      </w:r>
      <w:r w:rsidR="001437B8" w:rsidRPr="00E70FC7">
        <w:rPr>
          <w:rFonts w:ascii="SimSun" w:eastAsia="SimSun" w:hAnsi="SimSun" w:cs="Times New Roman" w:hint="eastAsia"/>
          <w:szCs w:val="21"/>
        </w:rPr>
        <w:t>。</w:t>
      </w:r>
      <w:r w:rsidRPr="00E70FC7">
        <w:rPr>
          <w:rFonts w:ascii="SimSun" w:eastAsia="SimSun" w:hAnsi="SimSun" w:cs="Times New Roman" w:hint="eastAsia"/>
          <w:szCs w:val="21"/>
        </w:rPr>
        <w:t>相应的，我们把因变量定义为二值虚拟变量</w:t>
      </w:r>
      <m:oMath>
        <m:r>
          <w:rPr>
            <w:rFonts w:ascii="Cambria Math" w:eastAsia="SimSun" w:hAnsi="Cambria Math" w:cs="Times New Roman" w:hint="eastAsia"/>
            <w:szCs w:val="21"/>
          </w:rPr>
          <m:t>FTLO</m:t>
        </m:r>
      </m:oMath>
      <w:r w:rsidRPr="00E70FC7">
        <w:rPr>
          <w:rFonts w:ascii="SimSun" w:eastAsia="SimSun" w:hAnsi="SimSun" w:cs="Times New Roman" w:hint="eastAsia"/>
          <w:szCs w:val="21"/>
        </w:rPr>
        <w:t>（</w:t>
      </w:r>
      <w:r w:rsidRPr="00E70FC7">
        <w:rPr>
          <w:rFonts w:ascii="Times New Roman" w:eastAsia="SimSun" w:hAnsi="Times New Roman" w:cs="Times New Roman"/>
          <w:szCs w:val="21"/>
        </w:rPr>
        <w:t>foreign-to-local-outsourcing</w:t>
      </w:r>
      <w:r w:rsidRPr="00E70FC7">
        <w:rPr>
          <w:rFonts w:ascii="SimSun" w:eastAsia="SimSun" w:hAnsi="SimSun" w:cs="Times New Roman" w:hint="eastAsia"/>
          <w:szCs w:val="21"/>
        </w:rPr>
        <w:t>）。当</w:t>
      </w:r>
      <m:oMath>
        <m:r>
          <w:rPr>
            <w:rFonts w:ascii="Cambria Math" w:eastAsia="SimSun" w:hAnsi="Cambria Math" w:cs="Times New Roman" w:hint="eastAsia"/>
            <w:szCs w:val="21"/>
          </w:rPr>
          <m:t>FTLO</m:t>
        </m:r>
      </m:oMath>
      <w:r w:rsidRPr="00E70FC7">
        <w:rPr>
          <w:rFonts w:ascii="SimSun" w:eastAsia="SimSun" w:hAnsi="SimSun" w:cs="Times New Roman" w:hint="eastAsia"/>
          <w:szCs w:val="21"/>
        </w:rPr>
        <w:t>取</w:t>
      </w:r>
      <w:r w:rsidRPr="00E70FC7">
        <w:rPr>
          <w:rFonts w:ascii="SimSun" w:eastAsia="SimSun" w:hAnsi="SimSun" w:cs="Times New Roman"/>
          <w:szCs w:val="21"/>
        </w:rPr>
        <w:t>1</w:t>
      </w:r>
      <w:r w:rsidRPr="00E70FC7">
        <w:rPr>
          <w:rFonts w:ascii="SimSun" w:eastAsia="SimSun" w:hAnsi="SimSun" w:cs="Times New Roman" w:hint="eastAsia"/>
          <w:szCs w:val="21"/>
        </w:rPr>
        <w:t>时，相应的交易为</w:t>
      </w:r>
      <w:r w:rsidRPr="00E70FC7">
        <w:rPr>
          <w:rFonts w:ascii="SimSun" w:eastAsia="SimSun" w:hAnsi="SimSun" w:cs="Times New Roman"/>
          <w:szCs w:val="21"/>
        </w:rPr>
        <w:t>“</w:t>
      </w:r>
      <w:r w:rsidR="00B23171" w:rsidRPr="00E70FC7">
        <w:rPr>
          <w:rFonts w:ascii="SimSun" w:eastAsia="SimSun" w:hAnsi="SimSun" w:cs="Times New Roman" w:hint="eastAsia"/>
          <w:szCs w:val="21"/>
        </w:rPr>
        <w:t>成本竞争型外包</w:t>
      </w:r>
      <w:r w:rsidRPr="00E70FC7">
        <w:rPr>
          <w:rFonts w:ascii="SimSun" w:eastAsia="SimSun" w:hAnsi="SimSun" w:cs="Times New Roman"/>
          <w:szCs w:val="21"/>
        </w:rPr>
        <w:t>”</w:t>
      </w:r>
      <w:r w:rsidRPr="00E70FC7">
        <w:rPr>
          <w:rFonts w:ascii="SimSun" w:eastAsia="SimSun" w:hAnsi="SimSun" w:cs="Times New Roman" w:hint="eastAsia"/>
          <w:szCs w:val="21"/>
        </w:rPr>
        <w:t>，发包方为内资企事业单位，承接方为跨国</w:t>
      </w:r>
      <w:r w:rsidR="001E77DB" w:rsidRPr="00E70FC7">
        <w:rPr>
          <w:rFonts w:ascii="SimSun" w:eastAsia="SimSun" w:hAnsi="SimSun" w:cs="Times New Roman" w:hint="eastAsia"/>
          <w:szCs w:val="21"/>
        </w:rPr>
        <w:t>研发机构</w:t>
      </w:r>
      <w:r w:rsidRPr="00E70FC7">
        <w:rPr>
          <w:rFonts w:ascii="SimSun" w:eastAsia="SimSun" w:hAnsi="SimSun" w:cs="Times New Roman" w:hint="eastAsia"/>
          <w:szCs w:val="21"/>
        </w:rPr>
        <w:t>。当</w:t>
      </w:r>
      <m:oMath>
        <m:r>
          <w:rPr>
            <w:rFonts w:ascii="Cambria Math" w:eastAsia="SimSun" w:hAnsi="Cambria Math" w:cs="Times New Roman" w:hint="eastAsia"/>
            <w:szCs w:val="21"/>
          </w:rPr>
          <m:t>FTLO</m:t>
        </m:r>
      </m:oMath>
      <w:r w:rsidRPr="00E70FC7">
        <w:rPr>
          <w:rFonts w:ascii="SimSun" w:eastAsia="SimSun" w:hAnsi="SimSun" w:cs="Times New Roman" w:hint="eastAsia"/>
          <w:szCs w:val="21"/>
        </w:rPr>
        <w:t>取</w:t>
      </w:r>
      <w:r w:rsidRPr="00E70FC7">
        <w:rPr>
          <w:rFonts w:ascii="SimSun" w:eastAsia="SimSun" w:hAnsi="SimSun" w:cs="Times New Roman"/>
          <w:szCs w:val="21"/>
        </w:rPr>
        <w:t>0</w:t>
      </w:r>
      <w:r w:rsidRPr="00E70FC7">
        <w:rPr>
          <w:rFonts w:ascii="SimSun" w:eastAsia="SimSun" w:hAnsi="SimSun" w:cs="Times New Roman" w:hint="eastAsia"/>
          <w:szCs w:val="21"/>
        </w:rPr>
        <w:t>时，相应</w:t>
      </w:r>
      <w:r w:rsidRPr="00E70FC7">
        <w:rPr>
          <w:rFonts w:ascii="SimSun" w:eastAsia="SimSun" w:hAnsi="SimSun" w:cs="Times New Roman" w:hint="eastAsia"/>
          <w:szCs w:val="21"/>
        </w:rPr>
        <w:lastRenderedPageBreak/>
        <w:t>的交易为</w:t>
      </w:r>
      <w:r w:rsidRPr="00E70FC7">
        <w:rPr>
          <w:rFonts w:ascii="SimSun" w:eastAsia="SimSun" w:hAnsi="SimSun" w:cs="Times New Roman"/>
          <w:szCs w:val="21"/>
        </w:rPr>
        <w:t>“</w:t>
      </w:r>
      <w:r w:rsidR="00B23171" w:rsidRPr="00E70FC7">
        <w:rPr>
          <w:rFonts w:ascii="SimSun" w:eastAsia="SimSun" w:hAnsi="SimSun" w:cs="Times New Roman" w:hint="eastAsia"/>
          <w:szCs w:val="21"/>
        </w:rPr>
        <w:t>质量竞争型外包</w:t>
      </w:r>
      <w:r w:rsidRPr="00E70FC7">
        <w:rPr>
          <w:rFonts w:ascii="SimSun" w:eastAsia="SimSun" w:hAnsi="SimSun" w:cs="Times New Roman"/>
          <w:szCs w:val="21"/>
        </w:rPr>
        <w:t>”</w:t>
      </w:r>
      <w:r w:rsidR="00186C99" w:rsidRPr="00E70FC7">
        <w:rPr>
          <w:rFonts w:ascii="SimSun" w:eastAsia="SimSun" w:hAnsi="SimSun" w:cs="Times New Roman" w:hint="eastAsia"/>
          <w:szCs w:val="21"/>
        </w:rPr>
        <w:t>，发包方为</w:t>
      </w:r>
      <w:r w:rsidRPr="00E70FC7">
        <w:rPr>
          <w:rFonts w:ascii="SimSun" w:eastAsia="SimSun" w:hAnsi="SimSun" w:cs="Times New Roman" w:hint="eastAsia"/>
          <w:szCs w:val="21"/>
        </w:rPr>
        <w:t>在华外资企业</w:t>
      </w:r>
      <w:r w:rsidR="00186C99" w:rsidRPr="00E70FC7">
        <w:rPr>
          <w:rFonts w:ascii="SimSun" w:eastAsia="SimSun" w:hAnsi="SimSun" w:cs="Times New Roman" w:hint="eastAsia"/>
          <w:szCs w:val="21"/>
        </w:rPr>
        <w:t>，承接方是跨国</w:t>
      </w:r>
      <w:r w:rsidR="001E77DB" w:rsidRPr="00E70FC7">
        <w:rPr>
          <w:rFonts w:ascii="SimSun" w:eastAsia="SimSun" w:hAnsi="SimSun" w:cs="Times New Roman" w:hint="eastAsia"/>
          <w:szCs w:val="21"/>
        </w:rPr>
        <w:t>研发机构</w:t>
      </w:r>
      <w:r w:rsidRPr="00E70FC7">
        <w:rPr>
          <w:rFonts w:ascii="SimSun" w:eastAsia="SimSun" w:hAnsi="SimSun" w:cs="Times New Roman" w:hint="eastAsia"/>
          <w:szCs w:val="21"/>
        </w:rPr>
        <w:t>。</w:t>
      </w:r>
    </w:p>
    <w:p w14:paraId="1C0C41C6" w14:textId="7E6BC24A" w:rsidR="00760B7E" w:rsidRPr="00E70FC7" w:rsidRDefault="00760B7E" w:rsidP="00164166">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sidRPr="00E70FC7">
        <w:rPr>
          <w:rFonts w:ascii="SimSun" w:hAnsi="SimSun"/>
          <w:b/>
          <w:szCs w:val="21"/>
        </w:rPr>
        <w:t>2</w:t>
      </w:r>
      <w:r w:rsidR="00164166" w:rsidRPr="00E70FC7">
        <w:rPr>
          <w:rFonts w:ascii="SimSun" w:hAnsi="SimSun" w:hint="eastAsia"/>
          <w:b/>
          <w:szCs w:val="21"/>
        </w:rPr>
        <w:t>．</w:t>
      </w:r>
      <w:r w:rsidRPr="00E70FC7">
        <w:rPr>
          <w:rFonts w:ascii="SimSun" w:hAnsi="SimSun" w:hint="eastAsia"/>
          <w:b/>
          <w:szCs w:val="21"/>
        </w:rPr>
        <w:t>核心解释变量：</w:t>
      </w:r>
      <w:r w:rsidR="006558B1" w:rsidRPr="00E70FC7">
        <w:rPr>
          <w:rFonts w:ascii="SimSun" w:hAnsi="SimSun" w:hint="eastAsia"/>
          <w:b/>
          <w:szCs w:val="21"/>
        </w:rPr>
        <w:t>营商制度环境影响</w:t>
      </w:r>
      <w:r w:rsidRPr="00E70FC7">
        <w:rPr>
          <w:rFonts w:ascii="SimSun" w:hAnsi="SimSun" w:hint="eastAsia"/>
          <w:b/>
          <w:szCs w:val="21"/>
        </w:rPr>
        <w:t>的不同维度</w:t>
      </w:r>
    </w:p>
    <w:p w14:paraId="56535B24" w14:textId="75F3FDFE"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在前述理论指导下，我们确定三个维度的</w:t>
      </w:r>
      <w:r w:rsidR="009848F3" w:rsidRPr="00E70FC7">
        <w:rPr>
          <w:rFonts w:ascii="SimSun" w:eastAsia="SimSun" w:hAnsi="SimSun" w:cs="Times New Roman" w:hint="eastAsia"/>
          <w:szCs w:val="21"/>
        </w:rPr>
        <w:t>营商制度环境变量</w:t>
      </w:r>
      <w:r w:rsidRPr="00E70FC7">
        <w:rPr>
          <w:rFonts w:ascii="SimSun" w:eastAsia="SimSun" w:hAnsi="SimSun" w:cs="Times New Roman" w:hint="eastAsia"/>
          <w:szCs w:val="21"/>
        </w:rPr>
        <w:t>作为系列自变量：</w:t>
      </w:r>
    </w:p>
    <w:p w14:paraId="56DC45F9" w14:textId="5CA96D50"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w:t>
      </w:r>
      <w:r w:rsidRPr="00E70FC7">
        <w:rPr>
          <w:rFonts w:ascii="SimSun" w:eastAsia="SimSun" w:hAnsi="SimSun" w:cs="Times New Roman"/>
          <w:szCs w:val="21"/>
        </w:rPr>
        <w:t>1</w:t>
      </w:r>
      <w:r w:rsidRPr="00E70FC7">
        <w:rPr>
          <w:rFonts w:ascii="SimSun" w:eastAsia="SimSun" w:hAnsi="SimSun" w:cs="Times New Roman" w:hint="eastAsia"/>
          <w:szCs w:val="21"/>
        </w:rPr>
        <w:t>）代表</w:t>
      </w:r>
      <w:r w:rsidR="00D36D0E" w:rsidRPr="00E70FC7">
        <w:rPr>
          <w:rFonts w:ascii="SimSun" w:eastAsia="SimSun" w:hAnsi="SimSun" w:cs="Times New Roman" w:hint="eastAsia"/>
          <w:szCs w:val="21"/>
        </w:rPr>
        <w:t>税务制度</w:t>
      </w:r>
      <w:r w:rsidR="00575C34" w:rsidRPr="00E70FC7">
        <w:rPr>
          <w:rFonts w:ascii="SimSun" w:eastAsia="SimSun" w:hAnsi="SimSun" w:cs="Times New Roman" w:hint="eastAsia"/>
          <w:szCs w:val="21"/>
        </w:rPr>
        <w:t>/</w:t>
      </w:r>
      <w:r w:rsidR="00D36D0E" w:rsidRPr="00E70FC7">
        <w:rPr>
          <w:rFonts w:ascii="SimSun" w:eastAsia="SimSun" w:hAnsi="SimSun" w:cs="Times New Roman" w:hint="eastAsia"/>
          <w:szCs w:val="21"/>
        </w:rPr>
        <w:t>商业信用安排</w:t>
      </w:r>
      <w:r w:rsidRPr="00E70FC7">
        <w:rPr>
          <w:rFonts w:ascii="SimSun" w:eastAsia="SimSun" w:hAnsi="SimSun" w:cs="Times New Roman" w:hint="eastAsia"/>
          <w:szCs w:val="21"/>
        </w:rPr>
        <w:t>的两个变量。</w:t>
      </w:r>
      <w:r w:rsidR="00317F95" w:rsidRPr="00E70FC7">
        <w:rPr>
          <w:rFonts w:ascii="SimSun" w:eastAsia="SimSun" w:hAnsi="SimSun" w:cs="Times New Roman" w:hint="eastAsia"/>
          <w:szCs w:val="21"/>
        </w:rPr>
        <w:t>在本文数据库中，由于税务制度安排目的在于鼓励更高价值的R&amp;D项目落户，因此我们用</w:t>
      </w:r>
      <w:r w:rsidRPr="00E70FC7">
        <w:rPr>
          <w:rFonts w:ascii="SimSun" w:eastAsia="SimSun" w:hAnsi="SimSun" w:cs="Times New Roman" w:hint="eastAsia"/>
          <w:szCs w:val="21"/>
        </w:rPr>
        <w:t>承接方资产专用性变量</w:t>
      </w:r>
      <w:r w:rsidR="00317F95" w:rsidRPr="00E70FC7">
        <w:rPr>
          <w:rFonts w:ascii="SimSun" w:eastAsia="SimSun" w:hAnsi="SimSun" w:cs="Times New Roman" w:hint="eastAsia"/>
          <w:szCs w:val="21"/>
        </w:rPr>
        <w:t>来表征这一制度激励</w:t>
      </w:r>
      <w:r w:rsidR="00AF51C5" w:rsidRPr="00E70FC7">
        <w:rPr>
          <w:rFonts w:ascii="SimSun" w:eastAsia="SimSun" w:hAnsi="SimSun" w:cs="Times New Roman" w:hint="eastAsia"/>
          <w:szCs w:val="21"/>
        </w:rPr>
        <w:t>指向</w:t>
      </w:r>
      <w:r w:rsidR="00317F95" w:rsidRPr="00E70FC7">
        <w:rPr>
          <w:rFonts w:ascii="SimSun" w:eastAsia="SimSun" w:hAnsi="SimSun" w:cs="Times New Roman" w:hint="eastAsia"/>
          <w:szCs w:val="21"/>
        </w:rPr>
        <w:t>。</w:t>
      </w:r>
      <w:r w:rsidRPr="00E70FC7">
        <w:rPr>
          <w:rFonts w:ascii="SimSun" w:eastAsia="SimSun" w:hAnsi="SimSun" w:cs="Times New Roman" w:hint="eastAsia"/>
          <w:szCs w:val="21"/>
        </w:rPr>
        <w:t>本文将技术外包合约加以区分，分为技术开发合同与技术服务</w:t>
      </w:r>
      <w:r w:rsidRPr="00E70FC7">
        <w:rPr>
          <w:rFonts w:ascii="SimSun" w:eastAsia="SimSun" w:hAnsi="SimSun" w:cs="Times New Roman"/>
          <w:szCs w:val="21"/>
        </w:rPr>
        <w:t>/</w:t>
      </w:r>
      <w:r w:rsidRPr="00E70FC7">
        <w:rPr>
          <w:rFonts w:ascii="SimSun" w:eastAsia="SimSun" w:hAnsi="SimSun" w:cs="Times New Roman" w:hint="eastAsia"/>
          <w:szCs w:val="21"/>
        </w:rPr>
        <w:t>咨询合同。由于技术开发合同的标的多为沉没技术，而技术服务</w:t>
      </w:r>
      <w:r w:rsidRPr="00E70FC7">
        <w:rPr>
          <w:rFonts w:ascii="SimSun" w:eastAsia="SimSun" w:hAnsi="SimSun" w:cs="Times New Roman"/>
          <w:szCs w:val="21"/>
        </w:rPr>
        <w:t>/</w:t>
      </w:r>
      <w:r w:rsidRPr="00E70FC7">
        <w:rPr>
          <w:rFonts w:ascii="SimSun" w:eastAsia="SimSun" w:hAnsi="SimSun" w:cs="Times New Roman" w:hint="eastAsia"/>
          <w:szCs w:val="21"/>
        </w:rPr>
        <w:t>咨询合同标的主要是成熟技术，因此技术开发合同的资产专用性更强，项目质量更高</w:t>
      </w:r>
      <w:r w:rsidR="002F271D" w:rsidRPr="00E70FC7">
        <w:rPr>
          <w:rStyle w:val="EndnoteReference"/>
          <w:rFonts w:ascii="SimSun" w:eastAsia="SimSun" w:hAnsi="SimSun" w:cs="Times New Roman"/>
          <w:szCs w:val="21"/>
        </w:rPr>
        <w:endnoteReference w:id="13"/>
      </w:r>
      <w:r w:rsidRPr="00E70FC7">
        <w:rPr>
          <w:rFonts w:ascii="SimSun" w:eastAsia="SimSun" w:hAnsi="SimSun" w:cs="Times New Roman" w:hint="eastAsia"/>
          <w:szCs w:val="21"/>
        </w:rPr>
        <w:t>。在这里，我们使用虚拟变量</w:t>
      </w:r>
      <m:oMath>
        <m:r>
          <w:rPr>
            <w:rFonts w:ascii="Cambria Math" w:eastAsia="SimSun" w:hAnsi="Cambria Math" w:cs="Times New Roman" w:hint="eastAsia"/>
            <w:szCs w:val="21"/>
          </w:rPr>
          <m:t>servcon</m:t>
        </m:r>
      </m:oMath>
      <w:r w:rsidRPr="00E70FC7">
        <w:rPr>
          <w:rFonts w:ascii="SimSun" w:eastAsia="SimSun" w:hAnsi="SimSun" w:cs="Times New Roman" w:hint="eastAsia"/>
          <w:szCs w:val="21"/>
        </w:rPr>
        <w:t>表示合约的资产专用性程度</w:t>
      </w:r>
      <w:r w:rsidR="00BF49A3" w:rsidRPr="00E70FC7">
        <w:rPr>
          <w:rFonts w:ascii="SimSun" w:eastAsia="SimSun" w:hAnsi="SimSun" w:cs="Times New Roman" w:hint="eastAsia"/>
          <w:szCs w:val="21"/>
        </w:rPr>
        <w:t>（</w:t>
      </w:r>
      <w:r w:rsidR="00BF49A3" w:rsidRPr="00E70FC7">
        <w:rPr>
          <w:rFonts w:ascii="Times New Roman" w:eastAsia="SimSun" w:hAnsi="Times New Roman" w:cs="Times New Roman"/>
          <w:szCs w:val="21"/>
        </w:rPr>
        <w:t>Michael et al., 2011</w:t>
      </w:r>
      <w:r w:rsidR="00BF49A3" w:rsidRPr="00E70FC7">
        <w:rPr>
          <w:rFonts w:ascii="SimSun" w:eastAsia="SimSun" w:hAnsi="SimSun" w:cs="Times New Roman" w:hint="eastAsia"/>
          <w:szCs w:val="21"/>
        </w:rPr>
        <w:t>）</w:t>
      </w:r>
      <w:r w:rsidRPr="00E70FC7">
        <w:rPr>
          <w:rFonts w:ascii="SimSun" w:eastAsia="SimSun" w:hAnsi="SimSun" w:cs="Times New Roman" w:hint="eastAsia"/>
          <w:szCs w:val="21"/>
        </w:rPr>
        <w:t>，其中，合约为技术开发合同取值为</w:t>
      </w:r>
      <w:r w:rsidRPr="00E70FC7">
        <w:rPr>
          <w:rFonts w:ascii="SimSun" w:eastAsia="SimSun" w:hAnsi="SimSun" w:cs="Times New Roman"/>
          <w:szCs w:val="21"/>
        </w:rPr>
        <w:t>1</w:t>
      </w:r>
      <w:r w:rsidRPr="00E70FC7">
        <w:rPr>
          <w:rFonts w:ascii="SimSun" w:eastAsia="SimSun" w:hAnsi="SimSun" w:cs="Times New Roman" w:hint="eastAsia"/>
          <w:szCs w:val="21"/>
        </w:rPr>
        <w:t>，否则取值为</w:t>
      </w:r>
      <w:r w:rsidRPr="00E70FC7">
        <w:rPr>
          <w:rFonts w:ascii="SimSun" w:eastAsia="SimSun" w:hAnsi="SimSun" w:cs="Times New Roman"/>
          <w:szCs w:val="21"/>
        </w:rPr>
        <w:t>0</w:t>
      </w:r>
      <w:r w:rsidRPr="00E70FC7">
        <w:rPr>
          <w:rFonts w:ascii="SimSun" w:eastAsia="SimSun" w:hAnsi="SimSun" w:cs="Times New Roman" w:hint="eastAsia"/>
          <w:szCs w:val="21"/>
        </w:rPr>
        <w:t>。其二是用合同的付款方式（</w:t>
      </w:r>
      <m:oMath>
        <m:r>
          <w:rPr>
            <w:rFonts w:ascii="Cambria Math" w:eastAsia="SimSun" w:hAnsi="Cambria Math" w:cs="Times New Roman" w:hint="eastAsia"/>
            <w:szCs w:val="21"/>
          </w:rPr>
          <m:t>paystyle</m:t>
        </m:r>
      </m:oMath>
      <w:r w:rsidR="00A159DF" w:rsidRPr="00E70FC7">
        <w:rPr>
          <w:rFonts w:ascii="SimSun" w:eastAsia="SimSun" w:hAnsi="SimSun" w:cs="Times New Roman" w:hint="eastAsia"/>
          <w:szCs w:val="21"/>
        </w:rPr>
        <w:t>）来表征商业信用安排代表的</w:t>
      </w:r>
      <w:r w:rsidRPr="00E70FC7">
        <w:rPr>
          <w:rFonts w:ascii="SimSun" w:eastAsia="SimSun" w:hAnsi="SimSun" w:cs="Times New Roman" w:hint="eastAsia"/>
          <w:szCs w:val="21"/>
        </w:rPr>
        <w:t>交易</w:t>
      </w:r>
      <w:r w:rsidR="00575C34" w:rsidRPr="00E70FC7">
        <w:rPr>
          <w:rFonts w:ascii="SimSun" w:eastAsia="SimSun" w:hAnsi="SimSun" w:cs="Times New Roman" w:hint="eastAsia"/>
          <w:szCs w:val="21"/>
        </w:rPr>
        <w:t>风险</w:t>
      </w:r>
      <w:r w:rsidR="00723FF2" w:rsidRPr="00E70FC7">
        <w:rPr>
          <w:rFonts w:ascii="SimSun" w:eastAsia="SimSun" w:hAnsi="SimSun" w:cs="Times New Roman" w:hint="eastAsia"/>
          <w:szCs w:val="21"/>
        </w:rPr>
        <w:t>分担</w:t>
      </w:r>
      <w:r w:rsidR="00575C34" w:rsidRPr="00E70FC7">
        <w:rPr>
          <w:rFonts w:ascii="SimSun" w:eastAsia="SimSun" w:hAnsi="SimSun" w:cs="Times New Roman" w:hint="eastAsia"/>
          <w:szCs w:val="21"/>
        </w:rPr>
        <w:t>即</w:t>
      </w:r>
      <w:r w:rsidRPr="00E70FC7">
        <w:rPr>
          <w:rFonts w:ascii="SimSun" w:eastAsia="SimSun" w:hAnsi="SimSun" w:cs="Times New Roman" w:hint="eastAsia"/>
          <w:szCs w:val="21"/>
        </w:rPr>
        <w:t>不确定性程度，该变量取</w:t>
      </w:r>
      <w:r w:rsidRPr="00E70FC7">
        <w:rPr>
          <w:rFonts w:ascii="SimSun" w:eastAsia="SimSun" w:hAnsi="SimSun" w:cs="Times New Roman"/>
          <w:szCs w:val="21"/>
        </w:rPr>
        <w:t>1</w:t>
      </w:r>
      <w:r w:rsidRPr="00E70FC7">
        <w:rPr>
          <w:rFonts w:ascii="SimSun" w:eastAsia="SimSun" w:hAnsi="SimSun" w:cs="Times New Roman" w:hint="eastAsia"/>
          <w:szCs w:val="21"/>
        </w:rPr>
        <w:t>表示“分期付款或者提成支付”，即可变价格合同；取</w:t>
      </w:r>
      <w:r w:rsidRPr="00E70FC7">
        <w:rPr>
          <w:rFonts w:ascii="SimSun" w:eastAsia="SimSun" w:hAnsi="SimSun" w:cs="Times New Roman"/>
          <w:szCs w:val="21"/>
        </w:rPr>
        <w:t>0</w:t>
      </w:r>
      <w:r w:rsidRPr="00E70FC7">
        <w:rPr>
          <w:rFonts w:ascii="SimSun" w:eastAsia="SimSun" w:hAnsi="SimSun" w:cs="Times New Roman" w:hint="eastAsia"/>
          <w:szCs w:val="21"/>
        </w:rPr>
        <w:t>则表示“一次性支付”，即固定价格合同。在本研究中，</w:t>
      </w:r>
      <w:r w:rsidR="00575C34" w:rsidRPr="00E70FC7">
        <w:rPr>
          <w:rFonts w:ascii="SimSun" w:eastAsia="SimSun" w:hAnsi="SimSun" w:cs="Times New Roman" w:hint="eastAsia"/>
          <w:szCs w:val="21"/>
        </w:rPr>
        <w:t>承接方更有动力与能力采取</w:t>
      </w:r>
      <w:r w:rsidRPr="00E70FC7">
        <w:rPr>
          <w:rFonts w:ascii="SimSun" w:eastAsia="SimSun" w:hAnsi="SimSun" w:cs="Times New Roman" w:hint="eastAsia"/>
          <w:szCs w:val="21"/>
        </w:rPr>
        <w:t>可变价格合同。</w:t>
      </w:r>
    </w:p>
    <w:p w14:paraId="5B754FC0" w14:textId="636D8FA9"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w:t>
      </w:r>
      <w:r w:rsidRPr="00E70FC7">
        <w:rPr>
          <w:rFonts w:ascii="SimSun" w:eastAsia="SimSun" w:hAnsi="SimSun" w:cs="Times New Roman"/>
          <w:szCs w:val="21"/>
        </w:rPr>
        <w:t>2</w:t>
      </w:r>
      <w:r w:rsidRPr="00E70FC7">
        <w:rPr>
          <w:rFonts w:ascii="SimSun" w:eastAsia="SimSun" w:hAnsi="SimSun" w:cs="Times New Roman" w:hint="eastAsia"/>
          <w:szCs w:val="21"/>
        </w:rPr>
        <w:t>）代表市场制度</w:t>
      </w:r>
      <w:r w:rsidR="00D36D0E" w:rsidRPr="00E70FC7">
        <w:rPr>
          <w:rFonts w:ascii="SimSun" w:eastAsia="SimSun" w:hAnsi="SimSun" w:cs="Times New Roman" w:hint="eastAsia"/>
          <w:szCs w:val="21"/>
        </w:rPr>
        <w:t>安排</w:t>
      </w:r>
      <w:r w:rsidRPr="00E70FC7">
        <w:rPr>
          <w:rFonts w:ascii="SimSun" w:eastAsia="SimSun" w:hAnsi="SimSun" w:cs="Times New Roman" w:hint="eastAsia"/>
          <w:szCs w:val="21"/>
        </w:rPr>
        <w:t>的变量。本文使用是否具有中国国内专利（</w:t>
      </w:r>
      <m:oMath>
        <m:r>
          <w:rPr>
            <w:rFonts w:ascii="Cambria Math" w:eastAsia="SimSun" w:hAnsi="Cambria Math" w:cs="Times New Roman" w:hint="eastAsia"/>
            <w:szCs w:val="21"/>
          </w:rPr>
          <m:t>localIP</m:t>
        </m:r>
      </m:oMath>
      <w:r w:rsidRPr="00E70FC7">
        <w:rPr>
          <w:rFonts w:ascii="SimSun" w:eastAsia="SimSun" w:hAnsi="SimSun" w:cs="Times New Roman" w:hint="eastAsia"/>
          <w:szCs w:val="21"/>
        </w:rPr>
        <w:t>）和技术秘密（</w:t>
      </w:r>
      <m:oMath>
        <m:r>
          <w:rPr>
            <w:rFonts w:ascii="Cambria Math" w:eastAsia="SimSun" w:hAnsi="Cambria Math" w:cs="Times New Roman"/>
            <w:szCs w:val="21"/>
          </w:rPr>
          <m:t>knowhow</m:t>
        </m:r>
      </m:oMath>
      <w:r w:rsidRPr="00E70FC7">
        <w:rPr>
          <w:rFonts w:ascii="SimSun" w:eastAsia="SimSun" w:hAnsi="SimSun" w:cs="Times New Roman" w:hint="eastAsia"/>
          <w:szCs w:val="21"/>
        </w:rPr>
        <w:t>）两个二值虚拟变量来衡量合约的技术独占性水平，进而反映东道国知识产权保护程度。完善的市场制度</w:t>
      </w:r>
      <w:r w:rsidR="00E74DA1" w:rsidRPr="00E70FC7">
        <w:rPr>
          <w:rFonts w:ascii="SimSun" w:eastAsia="SimSun" w:hAnsi="SimSun" w:cs="Times New Roman" w:hint="eastAsia"/>
          <w:szCs w:val="21"/>
        </w:rPr>
        <w:t>安排</w:t>
      </w:r>
      <w:r w:rsidRPr="00E70FC7">
        <w:rPr>
          <w:rFonts w:ascii="SimSun" w:eastAsia="SimSun" w:hAnsi="SimSun" w:cs="Times New Roman" w:hint="eastAsia"/>
          <w:szCs w:val="21"/>
        </w:rPr>
        <w:t>表明东道国拥有完备的知识产权保护体系，因而承接方跨国公司可以申请并获取较为周全的知识产权保护支持。在创新外包活动中，诸如技术秘密、计算机软件等重要知识产权保护形式对于承接方的跨国公司具有重要意义（专利、专有技术保护实质上是赋予创造人一定时期的独占垄断权），为此我们引入中国国内专利和技术秘密，当合约的标的具有中国国内的专利时，</w:t>
      </w:r>
      <m:oMath>
        <m:r>
          <w:rPr>
            <w:rFonts w:ascii="Cambria Math" w:eastAsia="SimSun" w:hAnsi="Cambria Math" w:cs="Times New Roman" w:hint="eastAsia"/>
            <w:szCs w:val="21"/>
          </w:rPr>
          <m:t>localIP</m:t>
        </m:r>
      </m:oMath>
      <w:r w:rsidRPr="00E70FC7">
        <w:rPr>
          <w:rFonts w:ascii="SimSun" w:eastAsia="SimSun" w:hAnsi="SimSun" w:cs="Times New Roman" w:hint="eastAsia"/>
          <w:szCs w:val="21"/>
        </w:rPr>
        <w:t>取值为</w:t>
      </w:r>
      <w:r w:rsidRPr="00E70FC7">
        <w:rPr>
          <w:rFonts w:ascii="SimSun" w:eastAsia="SimSun" w:hAnsi="SimSun" w:cs="Times New Roman"/>
          <w:szCs w:val="21"/>
        </w:rPr>
        <w:t>1</w:t>
      </w:r>
      <w:r w:rsidRPr="00E70FC7">
        <w:rPr>
          <w:rFonts w:ascii="SimSun" w:eastAsia="SimSun" w:hAnsi="SimSun" w:cs="Times New Roman" w:hint="eastAsia"/>
          <w:szCs w:val="21"/>
        </w:rPr>
        <w:t>，否则取值为</w:t>
      </w:r>
      <w:r w:rsidRPr="00E70FC7">
        <w:rPr>
          <w:rFonts w:ascii="SimSun" w:eastAsia="SimSun" w:hAnsi="SimSun" w:cs="Times New Roman"/>
          <w:szCs w:val="21"/>
        </w:rPr>
        <w:t>0</w:t>
      </w:r>
      <w:r w:rsidR="00714E19" w:rsidRPr="00E70FC7">
        <w:rPr>
          <w:rFonts w:ascii="SimSun" w:eastAsia="SimSun" w:hAnsi="SimSun" w:cs="Times New Roman" w:hint="eastAsia"/>
          <w:szCs w:val="21"/>
        </w:rPr>
        <w:t>；</w:t>
      </w:r>
      <w:r w:rsidRPr="00E70FC7">
        <w:rPr>
          <w:rFonts w:ascii="SimSun" w:eastAsia="SimSun" w:hAnsi="SimSun" w:cs="Times New Roman" w:hint="eastAsia"/>
          <w:szCs w:val="21"/>
        </w:rPr>
        <w:t>当合约标的为技术秘密时，</w:t>
      </w:r>
      <m:oMath>
        <m:r>
          <w:rPr>
            <w:rFonts w:ascii="Cambria Math" w:eastAsia="SimSun" w:hAnsi="Cambria Math" w:cs="Times New Roman"/>
            <w:szCs w:val="21"/>
          </w:rPr>
          <m:t>knowhow</m:t>
        </m:r>
      </m:oMath>
      <w:r w:rsidRPr="00E70FC7">
        <w:rPr>
          <w:rFonts w:ascii="SimSun" w:eastAsia="SimSun" w:hAnsi="SimSun" w:cs="Times New Roman" w:hint="eastAsia"/>
          <w:szCs w:val="21"/>
        </w:rPr>
        <w:t>取值为</w:t>
      </w:r>
      <w:r w:rsidRPr="00E70FC7">
        <w:rPr>
          <w:rFonts w:ascii="SimSun" w:eastAsia="SimSun" w:hAnsi="SimSun" w:cs="Times New Roman"/>
          <w:szCs w:val="21"/>
        </w:rPr>
        <w:t>1</w:t>
      </w:r>
      <w:r w:rsidRPr="00E70FC7">
        <w:rPr>
          <w:rFonts w:ascii="SimSun" w:eastAsia="SimSun" w:hAnsi="SimSun" w:cs="Times New Roman" w:hint="eastAsia"/>
          <w:szCs w:val="21"/>
        </w:rPr>
        <w:t>，反之为</w:t>
      </w:r>
      <w:r w:rsidRPr="00E70FC7">
        <w:rPr>
          <w:rFonts w:ascii="SimSun" w:eastAsia="SimSun" w:hAnsi="SimSun" w:cs="Times New Roman"/>
          <w:szCs w:val="21"/>
        </w:rPr>
        <w:t>0</w:t>
      </w:r>
      <w:r w:rsidRPr="00E70FC7">
        <w:rPr>
          <w:rFonts w:ascii="SimSun" w:eastAsia="SimSun" w:hAnsi="SimSun" w:cs="Times New Roman" w:hint="eastAsia"/>
          <w:szCs w:val="21"/>
        </w:rPr>
        <w:t>。与不涉及知识产权的标的对比，标的具有国内专利或技术秘密的合约均代表了更高的技术独占性</w:t>
      </w:r>
      <w:r w:rsidR="00474043" w:rsidRPr="00E70FC7">
        <w:rPr>
          <w:rFonts w:ascii="SimSun" w:eastAsia="SimSun" w:hAnsi="SimSun" w:cs="Times New Roman" w:hint="eastAsia"/>
          <w:szCs w:val="21"/>
        </w:rPr>
        <w:t>，也反映了更严格的知识产权保护水平</w:t>
      </w:r>
      <w:r w:rsidRPr="00E70FC7">
        <w:rPr>
          <w:rFonts w:ascii="SimSun" w:eastAsia="SimSun" w:hAnsi="SimSun" w:cs="Times New Roman" w:hint="eastAsia"/>
          <w:szCs w:val="21"/>
        </w:rPr>
        <w:t>。</w:t>
      </w:r>
    </w:p>
    <w:p w14:paraId="3E8160FA" w14:textId="23BCEBF2"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w:t>
      </w:r>
      <w:r w:rsidRPr="00E70FC7">
        <w:rPr>
          <w:rFonts w:ascii="SimSun" w:eastAsia="SimSun" w:hAnsi="SimSun" w:cs="Times New Roman"/>
          <w:szCs w:val="21"/>
        </w:rPr>
        <w:t>3</w:t>
      </w:r>
      <w:r w:rsidRPr="00E70FC7">
        <w:rPr>
          <w:rFonts w:ascii="SimSun" w:eastAsia="SimSun" w:hAnsi="SimSun" w:cs="Times New Roman" w:hint="eastAsia"/>
          <w:szCs w:val="21"/>
        </w:rPr>
        <w:t>）代表组织</w:t>
      </w:r>
      <w:r w:rsidR="00D36D0E" w:rsidRPr="00E70FC7">
        <w:rPr>
          <w:rFonts w:ascii="SimSun" w:eastAsia="SimSun" w:hAnsi="SimSun" w:cs="Times New Roman" w:hint="eastAsia"/>
          <w:szCs w:val="21"/>
        </w:rPr>
        <w:t>制度安排</w:t>
      </w:r>
      <w:r w:rsidRPr="00E70FC7">
        <w:rPr>
          <w:rFonts w:ascii="SimSun" w:eastAsia="SimSun" w:hAnsi="SimSun" w:cs="Times New Roman" w:hint="eastAsia"/>
          <w:szCs w:val="21"/>
        </w:rPr>
        <w:t>的两个变量。其一是产权结构特征（</w:t>
      </w:r>
      <m:oMath>
        <m:r>
          <w:rPr>
            <w:rFonts w:ascii="Cambria Math" w:eastAsia="SimSun" w:hAnsi="Cambria Math" w:cs="Times New Roman" w:hint="eastAsia"/>
            <w:szCs w:val="21"/>
          </w:rPr>
          <m:t>foreignonly</m:t>
        </m:r>
      </m:oMath>
      <w:r w:rsidRPr="00E70FC7">
        <w:rPr>
          <w:rFonts w:ascii="SimSun" w:eastAsia="SimSun" w:hAnsi="SimSun" w:cs="Times New Roman" w:hint="eastAsia"/>
          <w:szCs w:val="21"/>
        </w:rPr>
        <w:t>），即承接方跨国公司属于外资独资企业还是外资合资企业。显然，独资企业对于承接方跨国公司来说，可以基于完整的所有权进行技术严密控制，防止技术外泄。但是东道国往往要求与跨国公司进行合资，以便国内企业获取更好的技术外溢。从这一意义考虑，以合资模式存续的跨国公司承接方，其与内资企事业单位之间的外包交易可能更有利于技术外溢。本文引入了虚拟变量</w:t>
      </w:r>
      <m:oMath>
        <m:r>
          <w:rPr>
            <w:rFonts w:ascii="Cambria Math" w:eastAsia="SimSun" w:hAnsi="Cambria Math" w:cs="Times New Roman" w:hint="eastAsia"/>
            <w:szCs w:val="21"/>
          </w:rPr>
          <m:t>foreignonly</m:t>
        </m:r>
      </m:oMath>
      <w:r w:rsidRPr="00E70FC7">
        <w:rPr>
          <w:rFonts w:ascii="SimSun" w:eastAsia="SimSun" w:hAnsi="SimSun" w:cs="Times New Roman" w:hint="eastAsia"/>
          <w:szCs w:val="21"/>
        </w:rPr>
        <w:t>，其中承接方为外资独资企业时取值为</w:t>
      </w:r>
      <w:r w:rsidRPr="00E70FC7">
        <w:rPr>
          <w:rFonts w:ascii="SimSun" w:eastAsia="SimSun" w:hAnsi="SimSun" w:cs="Times New Roman"/>
          <w:szCs w:val="21"/>
        </w:rPr>
        <w:t>1</w:t>
      </w:r>
      <w:r w:rsidRPr="00E70FC7">
        <w:rPr>
          <w:rFonts w:ascii="SimSun" w:eastAsia="SimSun" w:hAnsi="SimSun" w:cs="Times New Roman" w:hint="eastAsia"/>
          <w:szCs w:val="21"/>
        </w:rPr>
        <w:t>，外资合资企业时取值为</w:t>
      </w:r>
      <w:r w:rsidRPr="00E70FC7">
        <w:rPr>
          <w:rFonts w:ascii="SimSun" w:eastAsia="SimSun" w:hAnsi="SimSun" w:cs="Times New Roman"/>
          <w:szCs w:val="21"/>
        </w:rPr>
        <w:t>0</w:t>
      </w:r>
      <w:r w:rsidRPr="00E70FC7">
        <w:rPr>
          <w:rFonts w:ascii="SimSun" w:eastAsia="SimSun" w:hAnsi="SimSun" w:cs="Times New Roman" w:hint="eastAsia"/>
          <w:szCs w:val="21"/>
        </w:rPr>
        <w:t>。其二是</w:t>
      </w:r>
      <w:r w:rsidR="00044FD9" w:rsidRPr="00E70FC7">
        <w:rPr>
          <w:rFonts w:ascii="SimSun" w:eastAsia="SimSun" w:hAnsi="SimSun" w:cs="Times New Roman" w:hint="eastAsia"/>
          <w:szCs w:val="21"/>
        </w:rPr>
        <w:t>交易频率表征的</w:t>
      </w:r>
      <w:r w:rsidRPr="00E70FC7">
        <w:rPr>
          <w:rFonts w:ascii="SimSun" w:eastAsia="SimSun" w:hAnsi="SimSun" w:cs="Times New Roman" w:hint="eastAsia"/>
          <w:szCs w:val="21"/>
        </w:rPr>
        <w:t>组织</w:t>
      </w:r>
      <w:r w:rsidR="00044FD9" w:rsidRPr="00E70FC7">
        <w:rPr>
          <w:rFonts w:ascii="SimSun" w:eastAsia="SimSun" w:hAnsi="SimSun" w:cs="Times New Roman" w:hint="eastAsia"/>
          <w:szCs w:val="21"/>
        </w:rPr>
        <w:t>信任关系</w:t>
      </w:r>
      <w:r w:rsidRPr="00E70FC7">
        <w:rPr>
          <w:rFonts w:ascii="SimSun" w:eastAsia="SimSun" w:hAnsi="SimSun" w:cs="Times New Roman" w:hint="eastAsia"/>
          <w:szCs w:val="21"/>
        </w:rPr>
        <w:t>（</w:t>
      </w:r>
      <m:oMath>
        <m:r>
          <w:rPr>
            <w:rFonts w:ascii="Cambria Math" w:eastAsia="SimSun" w:hAnsi="Cambria Math" w:cs="Times New Roman" w:hint="eastAsia"/>
            <w:szCs w:val="21"/>
          </w:rPr>
          <m:t>amount</m:t>
        </m:r>
      </m:oMath>
      <w:r w:rsidRPr="00E70FC7">
        <w:rPr>
          <w:rFonts w:ascii="SimSun" w:eastAsia="SimSun" w:hAnsi="SimSun" w:cs="Times New Roman" w:hint="eastAsia"/>
          <w:szCs w:val="21"/>
        </w:rPr>
        <w:t>）。从组织行为来看，如果跨国公司与发包方之间频繁交易，那么随着彼此了解程度加深，双方也就不用担心套牢问题，这样跨国公司可以基于</w:t>
      </w:r>
      <w:r w:rsidRPr="00E70FC7">
        <w:rPr>
          <w:rFonts w:ascii="SimSun" w:eastAsia="SimSun" w:hAnsi="SimSun" w:cs="Times New Roman" w:hint="eastAsia"/>
          <w:szCs w:val="21"/>
        </w:rPr>
        <w:lastRenderedPageBreak/>
        <w:t>任务的持续性不断投入专用性资产为发包方服务，进而导致双方合约更偏向技术开发并开展更多的沉没技术交易。而对于一次性交易活动来说，承接方的跨国公司可能更趋向基于已有成熟技术对外开展业务。我们使用交易双方在本文样本期（</w:t>
      </w:r>
      <w:r w:rsidRPr="00E70FC7">
        <w:rPr>
          <w:rFonts w:ascii="SimSun" w:eastAsia="SimSun" w:hAnsi="SimSun" w:cs="Times New Roman"/>
          <w:szCs w:val="21"/>
        </w:rPr>
        <w:t>2001-2011</w:t>
      </w:r>
      <w:r w:rsidRPr="00E70FC7">
        <w:rPr>
          <w:rFonts w:ascii="SimSun" w:eastAsia="SimSun" w:hAnsi="SimSun" w:cs="Times New Roman" w:hint="eastAsia"/>
          <w:szCs w:val="21"/>
        </w:rPr>
        <w:t>年）的交易次数来表示二者之间的交易频率（</w:t>
      </w:r>
      <m:oMath>
        <m:r>
          <w:rPr>
            <w:rFonts w:ascii="Cambria Math" w:eastAsia="SimSun" w:hAnsi="Cambria Math" w:cs="Times New Roman" w:hint="eastAsia"/>
            <w:szCs w:val="21"/>
          </w:rPr>
          <m:t>amount</m:t>
        </m:r>
      </m:oMath>
      <w:r w:rsidRPr="00E70FC7">
        <w:rPr>
          <w:rFonts w:ascii="SimSun" w:eastAsia="SimSun" w:hAnsi="SimSun" w:cs="Times New Roman" w:hint="eastAsia"/>
          <w:szCs w:val="21"/>
        </w:rPr>
        <w:t>）</w:t>
      </w:r>
      <w:r w:rsidR="00C132EA" w:rsidRPr="00E70FC7">
        <w:rPr>
          <w:rFonts w:ascii="SimSun" w:eastAsia="SimSun" w:hAnsi="SimSun" w:cs="Times New Roman" w:hint="eastAsia"/>
          <w:szCs w:val="21"/>
        </w:rPr>
        <w:t>，以此衡量交易双方的信任程度</w:t>
      </w:r>
      <w:r w:rsidRPr="00E70FC7">
        <w:rPr>
          <w:rFonts w:ascii="SimSun" w:eastAsia="SimSun" w:hAnsi="SimSun" w:cs="Times New Roman" w:hint="eastAsia"/>
          <w:szCs w:val="21"/>
        </w:rPr>
        <w:t>。</w:t>
      </w:r>
    </w:p>
    <w:p w14:paraId="047223B3" w14:textId="50D332DA" w:rsidR="00760B7E" w:rsidRPr="00E70FC7" w:rsidRDefault="00760B7E" w:rsidP="00164166">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sidRPr="00E70FC7">
        <w:rPr>
          <w:rFonts w:ascii="SimSun" w:hAnsi="SimSun"/>
          <w:b/>
          <w:szCs w:val="21"/>
        </w:rPr>
        <w:t>3</w:t>
      </w:r>
      <w:r w:rsidR="00164166" w:rsidRPr="00E70FC7">
        <w:rPr>
          <w:rFonts w:ascii="SimSun" w:hAnsi="SimSun" w:hint="eastAsia"/>
          <w:b/>
          <w:szCs w:val="21"/>
        </w:rPr>
        <w:t>．</w:t>
      </w:r>
      <w:r w:rsidRPr="00E70FC7">
        <w:rPr>
          <w:rFonts w:ascii="SimSun" w:hAnsi="SimSun" w:hint="eastAsia"/>
          <w:b/>
          <w:szCs w:val="21"/>
        </w:rPr>
        <w:t>控制变量</w:t>
      </w:r>
      <w:r w:rsidRPr="00E70FC7">
        <w:rPr>
          <w:rFonts w:ascii="SimSun" w:hAnsi="SimSun"/>
          <w:b/>
          <w:szCs w:val="21"/>
        </w:rPr>
        <w:t xml:space="preserve"> </w:t>
      </w:r>
    </w:p>
    <w:p w14:paraId="29D04B71" w14:textId="67CE380B"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w:t>
      </w:r>
      <w:r w:rsidRPr="00E70FC7">
        <w:rPr>
          <w:rFonts w:ascii="SimSun" w:eastAsia="SimSun" w:hAnsi="SimSun" w:cs="Times New Roman"/>
          <w:szCs w:val="21"/>
        </w:rPr>
        <w:t>1</w:t>
      </w:r>
      <w:r w:rsidRPr="00E70FC7">
        <w:rPr>
          <w:rFonts w:ascii="SimSun" w:eastAsia="SimSun" w:hAnsi="SimSun" w:cs="Times New Roman" w:hint="eastAsia"/>
          <w:szCs w:val="21"/>
        </w:rPr>
        <w:t>）跨国公司研发能力。专用性投入作为揭示承接方</w:t>
      </w:r>
      <w:r w:rsidR="00B864C2" w:rsidRPr="00E70FC7">
        <w:rPr>
          <w:rFonts w:ascii="SimSun" w:eastAsia="SimSun" w:hAnsi="SimSun" w:cs="Times New Roman" w:hint="eastAsia"/>
          <w:szCs w:val="21"/>
        </w:rPr>
        <w:t>服务能力</w:t>
      </w:r>
      <w:r w:rsidRPr="00E70FC7">
        <w:rPr>
          <w:rFonts w:ascii="SimSun" w:eastAsia="SimSun" w:hAnsi="SimSun" w:cs="Times New Roman" w:hint="eastAsia"/>
          <w:szCs w:val="21"/>
        </w:rPr>
        <w:t>的重要</w:t>
      </w:r>
      <w:r w:rsidR="00B864C2" w:rsidRPr="00E70FC7">
        <w:rPr>
          <w:rFonts w:ascii="SimSun" w:eastAsia="SimSun" w:hAnsi="SimSun" w:cs="Times New Roman" w:hint="eastAsia"/>
          <w:szCs w:val="21"/>
        </w:rPr>
        <w:t>变量</w:t>
      </w:r>
      <w:r w:rsidRPr="00E70FC7">
        <w:rPr>
          <w:rFonts w:ascii="SimSun" w:eastAsia="SimSun" w:hAnsi="SimSun" w:cs="Times New Roman" w:hint="eastAsia"/>
          <w:szCs w:val="21"/>
        </w:rPr>
        <w:t>，与其密切联系的一个环节还包括承接方的研发水平（</w:t>
      </w:r>
      <m:oMath>
        <m:r>
          <w:rPr>
            <w:rFonts w:ascii="Cambria Math" w:eastAsia="SimSun" w:hAnsi="Cambria Math" w:cs="Times New Roman" w:hint="eastAsia"/>
            <w:szCs w:val="21"/>
          </w:rPr>
          <m:t>prebig</m:t>
        </m:r>
      </m:oMath>
      <w:r w:rsidRPr="00E70FC7">
        <w:rPr>
          <w:rFonts w:ascii="SimSun" w:eastAsia="SimSun" w:hAnsi="SimSun" w:cs="Times New Roman" w:hint="eastAsia"/>
          <w:szCs w:val="21"/>
        </w:rPr>
        <w:t>）。在创新外包交易中，如果承接方跨国公司主要从事</w:t>
      </w:r>
      <w:r w:rsidR="00B864C2" w:rsidRPr="00E70FC7">
        <w:rPr>
          <w:rFonts w:ascii="SimSun" w:eastAsia="SimSun" w:hAnsi="SimSun" w:cs="Times New Roman" w:hint="eastAsia"/>
          <w:szCs w:val="21"/>
        </w:rPr>
        <w:t>成本竞争型外包</w:t>
      </w:r>
      <w:r w:rsidRPr="00E70FC7">
        <w:rPr>
          <w:rFonts w:ascii="SimSun" w:eastAsia="SimSun" w:hAnsi="SimSun" w:cs="Times New Roman" w:hint="eastAsia"/>
          <w:szCs w:val="21"/>
        </w:rPr>
        <w:t>活动，通常该类活动不需要涉入过多的专用性知识资源，因此跨国公司在研发新技术方面不需要很强的研发能力。但是对于</w:t>
      </w:r>
      <w:r w:rsidR="00B864C2" w:rsidRPr="00E70FC7">
        <w:rPr>
          <w:rFonts w:ascii="SimSun" w:eastAsia="SimSun" w:hAnsi="SimSun" w:cs="Times New Roman" w:hint="eastAsia"/>
          <w:szCs w:val="21"/>
        </w:rPr>
        <w:t>质量竞争型外包</w:t>
      </w:r>
      <w:r w:rsidRPr="00E70FC7">
        <w:rPr>
          <w:rFonts w:ascii="SimSun" w:eastAsia="SimSun" w:hAnsi="SimSun" w:cs="Times New Roman" w:hint="eastAsia"/>
          <w:szCs w:val="21"/>
        </w:rPr>
        <w:t>活动来说，为完成对新技术的改造，需要跨国公司具备更高的研发能力，因此，参考文献的常用做法，将企业研发能力加入控制变量（</w:t>
      </w:r>
      <w:r w:rsidRPr="00E70FC7">
        <w:rPr>
          <w:rFonts w:ascii="Times New Roman" w:eastAsia="SimSun" w:hAnsi="Times New Roman" w:cs="Times New Roman"/>
          <w:szCs w:val="21"/>
        </w:rPr>
        <w:t>Grimpe et al.,2010</w:t>
      </w:r>
      <w:r w:rsidRPr="00E70FC7">
        <w:rPr>
          <w:rFonts w:ascii="SimSun" w:eastAsia="SimSun" w:hAnsi="SimSun" w:cs="Times New Roman" w:hint="eastAsia"/>
          <w:szCs w:val="21"/>
        </w:rPr>
        <w:t>）。就此，我们可以通过观察承接方承接的项目合约交易金额占比进行区分，变量</w:t>
      </w:r>
      <m:oMath>
        <m:r>
          <w:rPr>
            <w:rFonts w:ascii="Cambria Math" w:eastAsia="SimSun" w:hAnsi="Cambria Math" w:cs="Times New Roman" w:hint="eastAsia"/>
            <w:szCs w:val="21"/>
          </w:rPr>
          <m:t>prebig</m:t>
        </m:r>
      </m:oMath>
      <w:r w:rsidRPr="00E70FC7">
        <w:rPr>
          <w:rFonts w:ascii="SimSun" w:eastAsia="SimSun" w:hAnsi="SimSun" w:cs="Times New Roman" w:hint="eastAsia"/>
          <w:szCs w:val="21"/>
        </w:rPr>
        <w:t>代表合约中研发企业从</w:t>
      </w:r>
      <w:r w:rsidRPr="00E70FC7">
        <w:rPr>
          <w:rFonts w:ascii="SimSun" w:eastAsia="SimSun" w:hAnsi="SimSun" w:cs="Times New Roman"/>
          <w:szCs w:val="21"/>
        </w:rPr>
        <w:t>2001</w:t>
      </w:r>
      <w:r w:rsidRPr="00E70FC7">
        <w:rPr>
          <w:rFonts w:ascii="SimSun" w:eastAsia="SimSun" w:hAnsi="SimSun" w:cs="Times New Roman" w:hint="eastAsia"/>
          <w:szCs w:val="21"/>
        </w:rPr>
        <w:t>年至</w:t>
      </w:r>
      <w:r w:rsidRPr="00E70FC7">
        <w:rPr>
          <w:rFonts w:ascii="SimSun" w:eastAsia="SimSun" w:hAnsi="SimSun" w:cs="Times New Roman"/>
          <w:szCs w:val="21"/>
        </w:rPr>
        <w:t>2011</w:t>
      </w:r>
      <w:r w:rsidRPr="00E70FC7">
        <w:rPr>
          <w:rFonts w:ascii="SimSun" w:eastAsia="SimSun" w:hAnsi="SimSun" w:cs="Times New Roman" w:hint="eastAsia"/>
          <w:szCs w:val="21"/>
        </w:rPr>
        <w:t>年间所有交易金额大于</w:t>
      </w:r>
      <w:r w:rsidRPr="00E70FC7">
        <w:rPr>
          <w:rFonts w:ascii="SimSun" w:eastAsia="SimSun" w:hAnsi="SimSun" w:cs="Times New Roman"/>
          <w:szCs w:val="21"/>
        </w:rPr>
        <w:t>1000</w:t>
      </w:r>
      <w:r w:rsidRPr="00E70FC7">
        <w:rPr>
          <w:rFonts w:ascii="SimSun" w:eastAsia="SimSun" w:hAnsi="SimSun" w:cs="Times New Roman" w:hint="eastAsia"/>
          <w:szCs w:val="21"/>
        </w:rPr>
        <w:t>万元人民币的合约的比重。根据</w:t>
      </w:r>
      <w:r w:rsidRPr="00E70FC7">
        <w:rPr>
          <w:rFonts w:ascii="SimSun" w:eastAsia="SimSun" w:hAnsi="SimSun" w:cs="Times New Roman"/>
          <w:szCs w:val="21"/>
        </w:rPr>
        <w:t>BTMO</w:t>
      </w:r>
      <w:r w:rsidRPr="00E70FC7">
        <w:rPr>
          <w:rFonts w:ascii="SimSun" w:eastAsia="SimSun" w:hAnsi="SimSun" w:cs="Times New Roman" w:hint="eastAsia"/>
          <w:szCs w:val="21"/>
        </w:rPr>
        <w:t>发布的《</w:t>
      </w:r>
      <w:r w:rsidRPr="00E70FC7">
        <w:rPr>
          <w:rFonts w:ascii="SimSun" w:eastAsia="SimSun" w:hAnsi="SimSun" w:cs="Times New Roman"/>
          <w:szCs w:val="21"/>
        </w:rPr>
        <w:t>2012</w:t>
      </w:r>
      <w:r w:rsidRPr="00E70FC7">
        <w:rPr>
          <w:rFonts w:ascii="SimSun" w:eastAsia="SimSun" w:hAnsi="SimSun" w:cs="Times New Roman" w:hint="eastAsia"/>
          <w:szCs w:val="21"/>
        </w:rPr>
        <w:t>年北京市技术市场统计年报》，单项技术交易合约的金额一般分布在</w:t>
      </w:r>
      <w:r w:rsidRPr="00E70FC7">
        <w:rPr>
          <w:rFonts w:ascii="SimSun" w:eastAsia="SimSun" w:hAnsi="SimSun" w:cs="Times New Roman"/>
          <w:szCs w:val="21"/>
        </w:rPr>
        <w:t>10</w:t>
      </w:r>
      <w:r w:rsidRPr="00E70FC7">
        <w:rPr>
          <w:rFonts w:ascii="SimSun" w:eastAsia="SimSun" w:hAnsi="SimSun" w:cs="Times New Roman" w:hint="eastAsia"/>
          <w:szCs w:val="21"/>
        </w:rPr>
        <w:t>万到</w:t>
      </w:r>
      <w:r w:rsidRPr="00E70FC7">
        <w:rPr>
          <w:rFonts w:ascii="SimSun" w:eastAsia="SimSun" w:hAnsi="SimSun" w:cs="Times New Roman"/>
          <w:szCs w:val="21"/>
        </w:rPr>
        <w:t>100</w:t>
      </w:r>
      <w:r w:rsidRPr="00E70FC7">
        <w:rPr>
          <w:rFonts w:ascii="SimSun" w:eastAsia="SimSun" w:hAnsi="SimSun" w:cs="Times New Roman" w:hint="eastAsia"/>
          <w:szCs w:val="21"/>
        </w:rPr>
        <w:t>万之间，占到合约总数的</w:t>
      </w:r>
      <w:r w:rsidRPr="00E70FC7">
        <w:rPr>
          <w:rFonts w:ascii="SimSun" w:eastAsia="SimSun" w:hAnsi="SimSun" w:cs="Times New Roman"/>
          <w:szCs w:val="21"/>
        </w:rPr>
        <w:t>50%</w:t>
      </w:r>
      <w:r w:rsidRPr="00E70FC7">
        <w:rPr>
          <w:rFonts w:ascii="SimSun" w:eastAsia="SimSun" w:hAnsi="SimSun" w:cs="Times New Roman" w:hint="eastAsia"/>
          <w:szCs w:val="21"/>
        </w:rPr>
        <w:t>左右，</w:t>
      </w:r>
      <w:r w:rsidRPr="00E70FC7">
        <w:rPr>
          <w:rFonts w:ascii="SimSun" w:eastAsia="SimSun" w:hAnsi="SimSun" w:cs="Times New Roman"/>
          <w:szCs w:val="21"/>
        </w:rPr>
        <w:t>1000</w:t>
      </w:r>
      <w:r w:rsidRPr="00E70FC7">
        <w:rPr>
          <w:rFonts w:ascii="SimSun" w:eastAsia="SimSun" w:hAnsi="SimSun" w:cs="Times New Roman" w:hint="eastAsia"/>
          <w:szCs w:val="21"/>
        </w:rPr>
        <w:t>万元以上的巨额合同虽然在合同总量中只占</w:t>
      </w:r>
      <w:r w:rsidRPr="00E70FC7">
        <w:rPr>
          <w:rFonts w:ascii="SimSun" w:eastAsia="SimSun" w:hAnsi="SimSun" w:cs="Times New Roman"/>
          <w:szCs w:val="21"/>
        </w:rPr>
        <w:t>3.5%</w:t>
      </w:r>
      <w:r w:rsidRPr="00E70FC7">
        <w:rPr>
          <w:rFonts w:ascii="SimSun" w:eastAsia="SimSun" w:hAnsi="SimSun" w:cs="Times New Roman" w:hint="eastAsia"/>
          <w:szCs w:val="21"/>
        </w:rPr>
        <w:t>左右，但是在合同金额中占到</w:t>
      </w:r>
      <w:r w:rsidRPr="00E70FC7">
        <w:rPr>
          <w:rFonts w:ascii="SimSun" w:eastAsia="SimSun" w:hAnsi="SimSun" w:cs="Times New Roman"/>
          <w:szCs w:val="21"/>
        </w:rPr>
        <w:t>77.5%</w:t>
      </w:r>
      <w:r w:rsidRPr="00E70FC7">
        <w:rPr>
          <w:rFonts w:ascii="SimSun" w:eastAsia="SimSun" w:hAnsi="SimSun" w:cs="Times New Roman" w:hint="eastAsia"/>
          <w:szCs w:val="21"/>
        </w:rPr>
        <w:t>。也就是说，大项目在合约中占比越高，表明承接方跨国公司研发新技术的能力越强。</w:t>
      </w:r>
    </w:p>
    <w:p w14:paraId="36EAF77B" w14:textId="2017CE9E" w:rsidR="00760B7E" w:rsidRPr="00164166" w:rsidRDefault="00760B7E" w:rsidP="00760B7E">
      <w:pPr>
        <w:spacing w:line="360" w:lineRule="auto"/>
        <w:ind w:firstLineChars="200" w:firstLine="420"/>
        <w:rPr>
          <w:rFonts w:ascii="SimSun" w:eastAsia="SimSun" w:hAnsi="SimSun" w:cs="Times New Roman"/>
          <w:sz w:val="24"/>
          <w:szCs w:val="24"/>
        </w:rPr>
      </w:pPr>
      <w:r w:rsidRPr="00E70FC7">
        <w:rPr>
          <w:rFonts w:ascii="SimSun" w:eastAsia="SimSun" w:hAnsi="SimSun" w:cs="Times New Roman" w:hint="eastAsia"/>
          <w:szCs w:val="21"/>
        </w:rPr>
        <w:t>（</w:t>
      </w:r>
      <w:r w:rsidRPr="00E70FC7">
        <w:rPr>
          <w:rFonts w:ascii="SimSun" w:eastAsia="SimSun" w:hAnsi="SimSun" w:cs="Times New Roman"/>
          <w:szCs w:val="21"/>
        </w:rPr>
        <w:t>2</w:t>
      </w:r>
      <w:r w:rsidRPr="00E70FC7">
        <w:rPr>
          <w:rFonts w:ascii="SimSun" w:eastAsia="SimSun" w:hAnsi="SimSun" w:cs="Times New Roman" w:hint="eastAsia"/>
          <w:szCs w:val="21"/>
        </w:rPr>
        <w:t>）时间</w:t>
      </w:r>
      <w:r w:rsidR="00D16F4F" w:rsidRPr="00E70FC7">
        <w:rPr>
          <w:rFonts w:ascii="SimSun" w:eastAsia="SimSun" w:hAnsi="SimSun" w:cs="Times New Roman" w:hint="eastAsia"/>
          <w:szCs w:val="21"/>
        </w:rPr>
        <w:t>固定效应</w:t>
      </w:r>
      <w:r w:rsidRPr="00E70FC7">
        <w:rPr>
          <w:rFonts w:ascii="SimSun" w:eastAsia="SimSun" w:hAnsi="SimSun" w:cs="Times New Roman" w:hint="eastAsia"/>
          <w:szCs w:val="21"/>
        </w:rPr>
        <w:t>。本文使用的是混合横截面数据，需要考虑到不同年份产生的影响。随着市场国际化程度的提高、知识产权保护体系的完善和企业知识产权意识的增强，跨国公司开展两类不同创新外包交易的外部环境不断发生变化，因此需要考虑时间</w:t>
      </w:r>
      <w:r w:rsidR="00D16F4F" w:rsidRPr="00E70FC7">
        <w:rPr>
          <w:rFonts w:ascii="SimSun" w:eastAsia="SimSun" w:hAnsi="SimSun" w:cs="Times New Roman" w:hint="eastAsia"/>
          <w:szCs w:val="21"/>
        </w:rPr>
        <w:t>固定效应</w:t>
      </w:r>
      <w:r w:rsidRPr="00E70FC7">
        <w:rPr>
          <w:rFonts w:ascii="SimSun" w:eastAsia="SimSun" w:hAnsi="SimSun" w:cs="Times New Roman" w:hint="eastAsia"/>
          <w:szCs w:val="21"/>
        </w:rPr>
        <w:t>（</w:t>
      </w:r>
      <m:oMath>
        <m:r>
          <w:rPr>
            <w:rFonts w:ascii="Cambria Math" w:eastAsia="SimSun" w:hAnsi="Cambria Math" w:cs="Times New Roman" w:hint="eastAsia"/>
            <w:szCs w:val="21"/>
          </w:rPr>
          <m:t>year</m:t>
        </m:r>
      </m:oMath>
      <w:r w:rsidRPr="00E70FC7">
        <w:rPr>
          <w:rFonts w:ascii="SimSun" w:eastAsia="SimSun" w:hAnsi="SimSun" w:cs="Times New Roman" w:hint="eastAsia"/>
          <w:szCs w:val="21"/>
        </w:rPr>
        <w:t>）的影响。表</w:t>
      </w:r>
      <w:r w:rsidRPr="00E70FC7">
        <w:rPr>
          <w:rFonts w:ascii="SimSun" w:eastAsia="SimSun" w:hAnsi="SimSun" w:cs="Times New Roman"/>
          <w:szCs w:val="21"/>
        </w:rPr>
        <w:t>1</w:t>
      </w:r>
      <w:r w:rsidRPr="00E70FC7">
        <w:rPr>
          <w:rFonts w:ascii="SimSun" w:eastAsia="SimSun" w:hAnsi="SimSun" w:cs="Times New Roman" w:hint="eastAsia"/>
          <w:szCs w:val="21"/>
        </w:rPr>
        <w:t>展示了本文各变量的含义、描述性统计以及</w:t>
      </w:r>
      <w:r w:rsidR="00B864C2" w:rsidRPr="00E70FC7">
        <w:rPr>
          <w:rFonts w:ascii="SimSun" w:eastAsia="SimSun" w:hAnsi="SimSun" w:cs="Times New Roman" w:hint="eastAsia"/>
          <w:szCs w:val="21"/>
        </w:rPr>
        <w:t>成本竞争型外包</w:t>
      </w:r>
      <w:r w:rsidRPr="00E70FC7">
        <w:rPr>
          <w:rFonts w:ascii="SimSun" w:eastAsia="SimSun" w:hAnsi="SimSun" w:cs="Times New Roman" w:hint="eastAsia"/>
          <w:szCs w:val="21"/>
        </w:rPr>
        <w:t>和</w:t>
      </w:r>
      <w:r w:rsidR="00B864C2" w:rsidRPr="00E70FC7">
        <w:rPr>
          <w:rFonts w:ascii="SimSun" w:eastAsia="SimSun" w:hAnsi="SimSun" w:cs="Times New Roman" w:hint="eastAsia"/>
          <w:szCs w:val="21"/>
        </w:rPr>
        <w:t>质量竞争型外包</w:t>
      </w:r>
      <w:r w:rsidRPr="00E70FC7">
        <w:rPr>
          <w:rFonts w:ascii="SimSun" w:eastAsia="SimSun" w:hAnsi="SimSun" w:cs="Times New Roman" w:hint="eastAsia"/>
          <w:szCs w:val="21"/>
        </w:rPr>
        <w:t>的特征对比。</w:t>
      </w:r>
    </w:p>
    <w:p w14:paraId="7A107CD5" w14:textId="77777777" w:rsidR="00760B7E" w:rsidRPr="00E70FC7" w:rsidRDefault="00760B7E" w:rsidP="00760B7E">
      <w:pPr>
        <w:pStyle w:val="Heading1"/>
        <w:spacing w:before="0" w:afterLines="50" w:after="156" w:line="240" w:lineRule="auto"/>
        <w:jc w:val="center"/>
        <w:rPr>
          <w:rFonts w:ascii="KaiTi" w:eastAsia="KaiTi" w:hAnsi="KaiTi"/>
          <w:sz w:val="28"/>
          <w:szCs w:val="28"/>
        </w:rPr>
      </w:pPr>
      <w:r w:rsidRPr="00E70FC7">
        <w:rPr>
          <w:rFonts w:ascii="KaiTi" w:eastAsia="KaiTi" w:hAnsi="KaiTi" w:hint="eastAsia"/>
          <w:sz w:val="28"/>
          <w:szCs w:val="28"/>
        </w:rPr>
        <w:t>四、实证分析</w:t>
      </w:r>
    </w:p>
    <w:p w14:paraId="294FFDD9" w14:textId="3C2D3B5D"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本节基于模型设定对数据进行实证分析，探究影响两类外包</w:t>
      </w:r>
      <w:r w:rsidR="009956CC" w:rsidRPr="00D27E09">
        <w:rPr>
          <w:rFonts w:ascii="SimSun" w:eastAsia="SimSun" w:hAnsi="SimSun" w:cs="Times New Roman" w:hint="eastAsia"/>
          <w:szCs w:val="21"/>
        </w:rPr>
        <w:t>模式</w:t>
      </w:r>
      <w:r w:rsidR="009A0753" w:rsidRPr="00D27E09">
        <w:rPr>
          <w:rFonts w:ascii="SimSun" w:eastAsia="SimSun" w:hAnsi="SimSun" w:cs="Times New Roman" w:hint="eastAsia"/>
          <w:szCs w:val="21"/>
        </w:rPr>
        <w:t>与技术扩散</w:t>
      </w:r>
      <w:r w:rsidRPr="00D27E09">
        <w:rPr>
          <w:rFonts w:ascii="SimSun" w:eastAsia="SimSun" w:hAnsi="SimSun" w:cs="Times New Roman" w:hint="eastAsia"/>
          <w:szCs w:val="21"/>
        </w:rPr>
        <w:t>的动因，并对模型的内生性进行分析（包括样本选择偏误与反向因果两个角度），之后进行稳健性讨论。</w:t>
      </w:r>
    </w:p>
    <w:p w14:paraId="7CCA2A39" w14:textId="51456F27" w:rsidR="00760B7E" w:rsidRPr="00D27E09" w:rsidRDefault="00760B7E" w:rsidP="00D27E09">
      <w:pPr>
        <w:pStyle w:val="ListParagraph"/>
        <w:numPr>
          <w:ilvl w:val="0"/>
          <w:numId w:val="22"/>
        </w:numPr>
        <w:autoSpaceDE w:val="0"/>
        <w:autoSpaceDN w:val="0"/>
        <w:adjustRightInd w:val="0"/>
        <w:spacing w:beforeLines="50" w:before="156" w:afterLines="50" w:after="156"/>
        <w:ind w:firstLineChars="0"/>
        <w:outlineLvl w:val="1"/>
        <w:rPr>
          <w:rFonts w:ascii="SimSun" w:hAnsi="SimSun"/>
          <w:b/>
          <w:szCs w:val="21"/>
        </w:rPr>
      </w:pPr>
      <w:r w:rsidRPr="00D27E09">
        <w:rPr>
          <w:rFonts w:ascii="SimSun" w:hAnsi="SimSun" w:hint="eastAsia"/>
          <w:b/>
          <w:szCs w:val="21"/>
        </w:rPr>
        <w:t>描述性统计</w:t>
      </w:r>
    </w:p>
    <w:p w14:paraId="32CC3FF7" w14:textId="6195A5FC" w:rsidR="00760B7E" w:rsidRPr="009D78E8" w:rsidRDefault="00760B7E" w:rsidP="00760B7E">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本文所用数据是</w:t>
      </w:r>
      <w:r w:rsidRPr="00D27E09">
        <w:rPr>
          <w:rFonts w:ascii="SimSun" w:eastAsia="SimSun" w:hAnsi="SimSun" w:cs="Times New Roman"/>
          <w:szCs w:val="21"/>
        </w:rPr>
        <w:t>2001-2011</w:t>
      </w:r>
      <w:r w:rsidRPr="00D27E09">
        <w:rPr>
          <w:rFonts w:ascii="SimSun" w:eastAsia="SimSun" w:hAnsi="SimSun" w:cs="Times New Roman" w:hint="eastAsia"/>
          <w:szCs w:val="21"/>
        </w:rPr>
        <w:t>年北京技术市场管理办公室（</w:t>
      </w:r>
      <w:r w:rsidRPr="00D27E09">
        <w:rPr>
          <w:rFonts w:ascii="SimSun" w:eastAsia="SimSun" w:hAnsi="SimSun" w:cs="Times New Roman"/>
          <w:szCs w:val="21"/>
        </w:rPr>
        <w:t>BTMO</w:t>
      </w:r>
      <w:r w:rsidRPr="00D27E09">
        <w:rPr>
          <w:rFonts w:ascii="SimSun" w:eastAsia="SimSun" w:hAnsi="SimSun" w:cs="Times New Roman" w:hint="eastAsia"/>
          <w:szCs w:val="21"/>
        </w:rPr>
        <w:t>）登记的跨国公司在京研发合约申报的交易信息。该数据库记录了跨国公司在京创新外包合约的详细信息，包括交易</w:t>
      </w:r>
      <w:r w:rsidRPr="00D27E09">
        <w:rPr>
          <w:rFonts w:ascii="SimSun" w:eastAsia="SimSun" w:hAnsi="SimSun" w:cs="Times New Roman" w:hint="eastAsia"/>
          <w:szCs w:val="21"/>
        </w:rPr>
        <w:lastRenderedPageBreak/>
        <w:t>合同区间、付款方式、交易双方频次、交易双方所有制性质等等。本文识别交易是否为</w:t>
      </w:r>
      <w:r w:rsidR="00516EB2" w:rsidRPr="00D27E09">
        <w:rPr>
          <w:rFonts w:ascii="SimSun" w:eastAsia="SimSun" w:hAnsi="SimSun" w:cs="Times New Roman" w:hint="eastAsia"/>
          <w:szCs w:val="21"/>
        </w:rPr>
        <w:t>“逆向外包”</w:t>
      </w:r>
      <w:r w:rsidRPr="00D27E09">
        <w:rPr>
          <w:rFonts w:ascii="SimSun" w:eastAsia="SimSun" w:hAnsi="SimSun" w:cs="Times New Roman" w:hint="eastAsia"/>
          <w:szCs w:val="21"/>
        </w:rPr>
        <w:t>。具体做法是如果交易的承接方不是跨国公司在华机构，发包方不是在华外资企业或内资企事业单位</w:t>
      </w:r>
      <w:r w:rsidR="002F271D" w:rsidRPr="00D27E09">
        <w:rPr>
          <w:rStyle w:val="EndnoteReference"/>
          <w:rFonts w:ascii="SimSun" w:eastAsia="SimSun" w:hAnsi="SimSun" w:cs="Times New Roman"/>
          <w:szCs w:val="21"/>
        </w:rPr>
        <w:endnoteReference w:id="14"/>
      </w:r>
      <w:r w:rsidRPr="00D27E09">
        <w:rPr>
          <w:rFonts w:ascii="SimSun" w:eastAsia="SimSun" w:hAnsi="SimSun" w:cs="Times New Roman" w:hint="eastAsia"/>
          <w:szCs w:val="21"/>
        </w:rPr>
        <w:t>，则将该样本删除，剩余样本为</w:t>
      </w:r>
      <w:r w:rsidRPr="00D27E09">
        <w:rPr>
          <w:rFonts w:ascii="SimSun" w:eastAsia="SimSun" w:hAnsi="SimSun" w:cs="Times New Roman"/>
          <w:szCs w:val="21"/>
        </w:rPr>
        <w:t>20</w:t>
      </w:r>
      <w:r w:rsidR="00912E69" w:rsidRPr="00D27E09">
        <w:rPr>
          <w:rFonts w:ascii="SimSun" w:eastAsia="SimSun" w:hAnsi="SimSun" w:cs="Times New Roman"/>
          <w:szCs w:val="21"/>
        </w:rPr>
        <w:t>70</w:t>
      </w:r>
      <w:r w:rsidRPr="00D27E09">
        <w:rPr>
          <w:rFonts w:ascii="SimSun" w:eastAsia="SimSun" w:hAnsi="SimSun" w:cs="Times New Roman" w:hint="eastAsia"/>
          <w:szCs w:val="21"/>
        </w:rPr>
        <w:t>个</w:t>
      </w:r>
      <w:r w:rsidR="00AB1D07" w:rsidRPr="00D27E09">
        <w:rPr>
          <w:rFonts w:ascii="SimSun" w:eastAsia="SimSun" w:hAnsi="SimSun" w:cs="Times New Roman" w:hint="eastAsia"/>
          <w:szCs w:val="21"/>
        </w:rPr>
        <w:t>（即本文探讨的是纯粹的距离</w:t>
      </w:r>
      <w:r w:rsidR="00FB614B" w:rsidRPr="00D27E09">
        <w:rPr>
          <w:rFonts w:ascii="SimSun" w:eastAsia="SimSun" w:hAnsi="SimSun" w:cs="Times New Roman" w:hint="eastAsia"/>
          <w:szCs w:val="21"/>
        </w:rPr>
        <w:t>型</w:t>
      </w:r>
      <w:r w:rsidR="00AB1D07" w:rsidRPr="00D27E09">
        <w:rPr>
          <w:rFonts w:ascii="SimSun" w:eastAsia="SimSun" w:hAnsi="SimSun" w:cs="Times New Roman" w:hint="eastAsia"/>
          <w:szCs w:val="21"/>
        </w:rPr>
        <w:t>分包</w:t>
      </w:r>
      <w:r w:rsidR="00421257" w:rsidRPr="00D27E09">
        <w:rPr>
          <w:rFonts w:ascii="SimSun" w:eastAsia="SimSun" w:hAnsi="SimSun" w:cs="Times New Roman" w:hint="eastAsia"/>
          <w:szCs w:val="21"/>
        </w:rPr>
        <w:t>活动</w:t>
      </w:r>
      <w:r w:rsidR="00AB1D07" w:rsidRPr="00D27E09">
        <w:rPr>
          <w:rFonts w:ascii="SimSun" w:eastAsia="SimSun" w:hAnsi="SimSun" w:cs="Times New Roman" w:hint="eastAsia"/>
          <w:szCs w:val="21"/>
        </w:rPr>
        <w:t>）</w:t>
      </w:r>
      <w:r w:rsidRPr="00D27E09">
        <w:rPr>
          <w:rFonts w:ascii="SimSun" w:eastAsia="SimSun" w:hAnsi="SimSun" w:cs="Times New Roman" w:hint="eastAsia"/>
          <w:szCs w:val="21"/>
        </w:rPr>
        <w:t>。</w:t>
      </w:r>
      <w:r w:rsidR="00DD3651" w:rsidRPr="00D27E09">
        <w:rPr>
          <w:rFonts w:ascii="SimSun" w:eastAsia="SimSun" w:hAnsi="SimSun" w:cs="Times New Roman" w:hint="eastAsia"/>
          <w:szCs w:val="21"/>
        </w:rPr>
        <w:t>全样本中，</w:t>
      </w:r>
      <w:r w:rsidR="00B864C2" w:rsidRPr="00D27E09">
        <w:rPr>
          <w:rFonts w:ascii="SimSun" w:eastAsia="SimSun" w:hAnsi="SimSun" w:cs="Times New Roman" w:hint="eastAsia"/>
          <w:szCs w:val="21"/>
        </w:rPr>
        <w:t>成本竞争型外包</w:t>
      </w:r>
      <w:r w:rsidR="00DD3651" w:rsidRPr="00D27E09">
        <w:rPr>
          <w:rFonts w:ascii="SimSun" w:eastAsia="SimSun" w:hAnsi="SimSun" w:cs="Times New Roman" w:hint="eastAsia"/>
          <w:szCs w:val="21"/>
        </w:rPr>
        <w:t>合约共</w:t>
      </w:r>
      <w:r w:rsidR="00DD3651" w:rsidRPr="00D27E09">
        <w:rPr>
          <w:rFonts w:ascii="SimSun" w:eastAsia="SimSun" w:hAnsi="SimSun" w:cs="Times New Roman"/>
          <w:szCs w:val="21"/>
        </w:rPr>
        <w:t>1843</w:t>
      </w:r>
      <w:r w:rsidR="00DD3651" w:rsidRPr="00D27E09">
        <w:rPr>
          <w:rFonts w:ascii="SimSun" w:eastAsia="SimSun" w:hAnsi="SimSun" w:cs="Times New Roman" w:hint="eastAsia"/>
          <w:szCs w:val="21"/>
        </w:rPr>
        <w:t>个，所占比重超过</w:t>
      </w:r>
      <w:r w:rsidR="00DD3651" w:rsidRPr="00D27E09">
        <w:rPr>
          <w:rFonts w:ascii="SimSun" w:eastAsia="SimSun" w:hAnsi="SimSun" w:cs="Times New Roman"/>
          <w:szCs w:val="21"/>
        </w:rPr>
        <w:t>70%</w:t>
      </w:r>
      <w:r w:rsidR="00DD3651" w:rsidRPr="00D27E09">
        <w:rPr>
          <w:rFonts w:ascii="SimSun" w:eastAsia="SimSun" w:hAnsi="SimSun" w:cs="Times New Roman" w:hint="eastAsia"/>
          <w:szCs w:val="21"/>
        </w:rPr>
        <w:t>。</w:t>
      </w:r>
    </w:p>
    <w:p w14:paraId="60BEC237" w14:textId="09709E3F" w:rsidR="00760B7E" w:rsidRPr="00C4018E" w:rsidRDefault="009F6BF2" w:rsidP="008239F6">
      <w:pPr>
        <w:keepNext/>
        <w:spacing w:line="360" w:lineRule="auto"/>
        <w:ind w:firstLineChars="200" w:firstLine="420"/>
        <w:jc w:val="center"/>
      </w:pPr>
      <w:r w:rsidRPr="0078035C">
        <w:rPr>
          <w:noProof/>
        </w:rPr>
        <w:drawing>
          <wp:inline distT="0" distB="0" distL="0" distR="0" wp14:anchorId="135F7233" wp14:editId="04DB1E56">
            <wp:extent cx="2286000" cy="185635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31" t="1421" r="10625" b="4207"/>
                    <a:stretch/>
                  </pic:blipFill>
                  <pic:spPr bwMode="auto">
                    <a:xfrm>
                      <a:off x="0" y="0"/>
                      <a:ext cx="2311106" cy="1876747"/>
                    </a:xfrm>
                    <a:prstGeom prst="rect">
                      <a:avLst/>
                    </a:prstGeom>
                    <a:noFill/>
                    <a:ln>
                      <a:noFill/>
                    </a:ln>
                    <a:extLst>
                      <a:ext uri="{53640926-AAD7-44D8-BBD7-CCE9431645EC}">
                        <a14:shadowObscured xmlns:a14="http://schemas.microsoft.com/office/drawing/2010/main"/>
                      </a:ext>
                    </a:extLst>
                  </pic:spPr>
                </pic:pic>
              </a:graphicData>
            </a:graphic>
          </wp:inline>
        </w:drawing>
      </w:r>
      <w:r w:rsidRPr="009F6BF2">
        <w:rPr>
          <w:noProof/>
        </w:rPr>
        <w:drawing>
          <wp:inline distT="0" distB="0" distL="0" distR="0" wp14:anchorId="370EC1A1" wp14:editId="6527881B">
            <wp:extent cx="2342515" cy="183515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19" t="1678" r="10530" b="5852"/>
                    <a:stretch/>
                  </pic:blipFill>
                  <pic:spPr bwMode="auto">
                    <a:xfrm>
                      <a:off x="0" y="0"/>
                      <a:ext cx="2355730" cy="1845503"/>
                    </a:xfrm>
                    <a:prstGeom prst="rect">
                      <a:avLst/>
                    </a:prstGeom>
                    <a:noFill/>
                    <a:ln>
                      <a:noFill/>
                    </a:ln>
                    <a:extLst>
                      <a:ext uri="{53640926-AAD7-44D8-BBD7-CCE9431645EC}">
                        <a14:shadowObscured xmlns:a14="http://schemas.microsoft.com/office/drawing/2010/main"/>
                      </a:ext>
                    </a:extLst>
                  </pic:spPr>
                </pic:pic>
              </a:graphicData>
            </a:graphic>
          </wp:inline>
        </w:drawing>
      </w:r>
    </w:p>
    <w:p w14:paraId="112DAFDE" w14:textId="3CB41EC6" w:rsidR="00760B7E" w:rsidRPr="006F14F7" w:rsidRDefault="00760B7E" w:rsidP="00760B7E">
      <w:pPr>
        <w:pStyle w:val="Caption"/>
        <w:jc w:val="center"/>
        <w:rPr>
          <w:rFonts w:ascii="Times New Roman" w:eastAsia="SimSun" w:hAnsi="Times New Roman" w:cs="Times New Roman"/>
          <w:sz w:val="18"/>
          <w:szCs w:val="18"/>
        </w:rPr>
      </w:pPr>
      <w:r w:rsidRPr="006F14F7">
        <w:rPr>
          <w:rFonts w:ascii="Times New Roman" w:eastAsia="SimSun" w:hAnsi="Times New Roman" w:cs="Times New Roman"/>
          <w:sz w:val="18"/>
          <w:szCs w:val="18"/>
        </w:rPr>
        <w:t>图</w:t>
      </w:r>
      <w:r w:rsidRPr="006F14F7">
        <w:rPr>
          <w:rFonts w:ascii="Times New Roman" w:eastAsia="SimSun" w:hAnsi="Times New Roman" w:cs="Times New Roman"/>
          <w:sz w:val="18"/>
          <w:szCs w:val="18"/>
        </w:rPr>
        <w:t xml:space="preserve"> </w:t>
      </w:r>
      <w:r w:rsidR="006F14F7" w:rsidRPr="006F14F7">
        <w:rPr>
          <w:rFonts w:ascii="Times New Roman" w:eastAsia="SimSun" w:hAnsi="Times New Roman" w:cs="Times New Roman"/>
          <w:sz w:val="18"/>
          <w:szCs w:val="18"/>
        </w:rPr>
        <w:t>2</w:t>
      </w:r>
      <w:r w:rsidRPr="006F14F7">
        <w:rPr>
          <w:rFonts w:ascii="Times New Roman" w:eastAsia="SimSun" w:hAnsi="Times New Roman" w:cs="Times New Roman"/>
          <w:sz w:val="18"/>
          <w:szCs w:val="18"/>
        </w:rPr>
        <w:t xml:space="preserve"> </w:t>
      </w:r>
      <w:r w:rsidRPr="006F14F7">
        <w:rPr>
          <w:rFonts w:ascii="Times New Roman" w:eastAsia="SimSun" w:hAnsi="Times New Roman" w:cs="Times New Roman" w:hint="eastAsia"/>
          <w:sz w:val="18"/>
          <w:szCs w:val="18"/>
        </w:rPr>
        <w:t>接包公司位置分布</w:t>
      </w:r>
    </w:p>
    <w:p w14:paraId="193DF2EA" w14:textId="5ECD1F4E" w:rsidR="00760B7E" w:rsidRPr="009D78E8" w:rsidRDefault="00760B7E" w:rsidP="00760B7E">
      <w:pPr>
        <w:autoSpaceDE w:val="0"/>
        <w:autoSpaceDN w:val="0"/>
        <w:adjustRightInd w:val="0"/>
        <w:spacing w:afterLines="50" w:after="156"/>
        <w:rPr>
          <w:rFonts w:ascii="Times New Roman" w:eastAsia="SimSun" w:hAnsi="Times New Roman" w:cs="Times New Roman"/>
          <w:sz w:val="18"/>
          <w:szCs w:val="18"/>
        </w:rPr>
      </w:pPr>
      <w:r w:rsidRPr="006F14F7">
        <w:rPr>
          <w:rFonts w:ascii="Times New Roman" w:eastAsia="SimSun" w:hAnsi="Times New Roman" w:cs="Times New Roman" w:hint="eastAsia"/>
          <w:sz w:val="18"/>
          <w:szCs w:val="18"/>
        </w:rPr>
        <w:t>注：</w:t>
      </w:r>
      <w:r w:rsidRPr="006F14F7">
        <w:rPr>
          <w:rFonts w:ascii="Times New Roman" w:eastAsia="SimSun" w:hAnsi="Times New Roman" w:cs="Times New Roman"/>
          <w:sz w:val="18"/>
          <w:szCs w:val="18"/>
        </w:rPr>
        <w:t>1</w:t>
      </w:r>
      <w:r w:rsidRPr="006F14F7">
        <w:rPr>
          <w:rFonts w:ascii="Times New Roman" w:eastAsia="SimSun" w:hAnsi="Times New Roman" w:cs="Times New Roman" w:hint="eastAsia"/>
          <w:sz w:val="18"/>
          <w:szCs w:val="18"/>
        </w:rPr>
        <w:t>）数据来源于</w:t>
      </w:r>
      <w:r w:rsidR="00DD3651" w:rsidRPr="006F14F7">
        <w:rPr>
          <w:rFonts w:ascii="Times New Roman" w:eastAsia="SimSun" w:hAnsi="Times New Roman" w:cs="Times New Roman" w:hint="eastAsia"/>
          <w:sz w:val="18"/>
          <w:szCs w:val="18"/>
        </w:rPr>
        <w:t>BMTO</w:t>
      </w:r>
      <w:r w:rsidRPr="006F14F7">
        <w:rPr>
          <w:rFonts w:ascii="Times New Roman" w:eastAsia="SimSun" w:hAnsi="Times New Roman" w:cs="Times New Roman" w:hint="eastAsia"/>
          <w:sz w:val="18"/>
          <w:szCs w:val="18"/>
        </w:rPr>
        <w:t>与百度地图并经过作者的整理；</w:t>
      </w:r>
      <w:r w:rsidRPr="006F14F7">
        <w:rPr>
          <w:rFonts w:ascii="Times New Roman" w:eastAsia="SimSun" w:hAnsi="Times New Roman" w:cs="Times New Roman"/>
          <w:sz w:val="18"/>
          <w:szCs w:val="18"/>
        </w:rPr>
        <w:t>2</w:t>
      </w:r>
      <w:r w:rsidRPr="006F14F7">
        <w:rPr>
          <w:rFonts w:ascii="Times New Roman" w:eastAsia="SimSun" w:hAnsi="Times New Roman" w:cs="Times New Roman" w:hint="eastAsia"/>
          <w:sz w:val="18"/>
          <w:szCs w:val="18"/>
        </w:rPr>
        <w:t>）颜色越深表示接包数量越多。</w:t>
      </w:r>
    </w:p>
    <w:p w14:paraId="3165341D" w14:textId="0B29C81D" w:rsidR="00760B7E" w:rsidRPr="00D27E09" w:rsidRDefault="00B864C2"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成本竞争型外包</w:t>
      </w:r>
      <w:r w:rsidR="00760B7E" w:rsidRPr="00D27E09">
        <w:rPr>
          <w:rFonts w:ascii="SimSun" w:eastAsia="SimSun" w:hAnsi="SimSun" w:cs="Times New Roman" w:hint="eastAsia"/>
          <w:szCs w:val="21"/>
        </w:rPr>
        <w:t>交易与</w:t>
      </w:r>
      <w:r w:rsidRPr="00D27E09">
        <w:rPr>
          <w:rFonts w:ascii="SimSun" w:eastAsia="SimSun" w:hAnsi="SimSun" w:cs="Times New Roman" w:hint="eastAsia"/>
          <w:szCs w:val="21"/>
        </w:rPr>
        <w:t>质量竞争型外包</w:t>
      </w:r>
      <w:r w:rsidR="00760B7E" w:rsidRPr="00D27E09">
        <w:rPr>
          <w:rFonts w:ascii="SimSun" w:eastAsia="SimSun" w:hAnsi="SimSun" w:cs="Times New Roman" w:hint="eastAsia"/>
          <w:szCs w:val="21"/>
        </w:rPr>
        <w:t>交易的特征对比如表</w:t>
      </w:r>
      <w:r w:rsidR="00760B7E" w:rsidRPr="00D27E09">
        <w:rPr>
          <w:rFonts w:ascii="SimSun" w:eastAsia="SimSun" w:hAnsi="SimSun" w:cs="Times New Roman"/>
          <w:szCs w:val="21"/>
        </w:rPr>
        <w:t>1</w:t>
      </w:r>
      <w:r w:rsidR="00760B7E" w:rsidRPr="00D27E09">
        <w:rPr>
          <w:rFonts w:ascii="SimSun" w:eastAsia="SimSun" w:hAnsi="SimSun" w:cs="Times New Roman" w:hint="eastAsia"/>
          <w:szCs w:val="21"/>
        </w:rPr>
        <w:t>所示。从表</w:t>
      </w:r>
      <w:r w:rsidR="00760B7E" w:rsidRPr="00D27E09">
        <w:rPr>
          <w:rFonts w:ascii="SimSun" w:eastAsia="SimSun" w:hAnsi="SimSun" w:cs="Times New Roman"/>
          <w:szCs w:val="21"/>
        </w:rPr>
        <w:t>1</w:t>
      </w:r>
      <w:r w:rsidR="00760B7E" w:rsidRPr="00D27E09">
        <w:rPr>
          <w:rFonts w:ascii="SimSun" w:eastAsia="SimSun" w:hAnsi="SimSun" w:cs="Times New Roman" w:hint="eastAsia"/>
          <w:szCs w:val="21"/>
        </w:rPr>
        <w:t>可以看出，与</w:t>
      </w:r>
      <w:r w:rsidRPr="00D27E09">
        <w:rPr>
          <w:rFonts w:ascii="SimSun" w:eastAsia="SimSun" w:hAnsi="SimSun" w:cs="Times New Roman" w:hint="eastAsia"/>
          <w:szCs w:val="21"/>
        </w:rPr>
        <w:t>质量竞争型外包</w:t>
      </w:r>
      <w:r w:rsidR="00760B7E" w:rsidRPr="00D27E09">
        <w:rPr>
          <w:rFonts w:ascii="SimSun" w:eastAsia="SimSun" w:hAnsi="SimSun" w:cs="Times New Roman" w:hint="eastAsia"/>
          <w:szCs w:val="21"/>
        </w:rPr>
        <w:t>交易相比，</w:t>
      </w:r>
      <w:r w:rsidRPr="00D27E09">
        <w:rPr>
          <w:rFonts w:ascii="SimSun" w:eastAsia="SimSun" w:hAnsi="SimSun" w:cs="Times New Roman" w:hint="eastAsia"/>
          <w:szCs w:val="21"/>
        </w:rPr>
        <w:t>成本竞争型外包</w:t>
      </w:r>
      <w:r w:rsidR="00760B7E" w:rsidRPr="00D27E09">
        <w:rPr>
          <w:rFonts w:ascii="SimSun" w:eastAsia="SimSun" w:hAnsi="SimSun" w:cs="Times New Roman" w:hint="eastAsia"/>
          <w:szCs w:val="21"/>
        </w:rPr>
        <w:t>交易中技术开发合同占合约总数的比例略低，仅为</w:t>
      </w:r>
      <w:r w:rsidR="00760B7E" w:rsidRPr="00D27E09">
        <w:rPr>
          <w:rFonts w:ascii="SimSun" w:eastAsia="SimSun" w:hAnsi="SimSun" w:cs="Times New Roman"/>
          <w:szCs w:val="21"/>
        </w:rPr>
        <w:t>42.105%</w:t>
      </w:r>
      <w:r w:rsidR="00760B7E" w:rsidRPr="00D27E09">
        <w:rPr>
          <w:rFonts w:ascii="SimSun" w:eastAsia="SimSun" w:hAnsi="SimSun" w:cs="Times New Roman" w:hint="eastAsia"/>
          <w:szCs w:val="21"/>
        </w:rPr>
        <w:t>，意味着</w:t>
      </w:r>
      <w:r w:rsidR="00A47C97" w:rsidRPr="00D27E09">
        <w:rPr>
          <w:rFonts w:ascii="SimSun" w:eastAsia="SimSun" w:hAnsi="SimSun" w:cs="Times New Roman" w:hint="eastAsia"/>
          <w:szCs w:val="21"/>
        </w:rPr>
        <w:t>更多的专用性资产被投入</w:t>
      </w:r>
      <w:r w:rsidRPr="00D27E09">
        <w:rPr>
          <w:rFonts w:ascii="SimSun" w:eastAsia="SimSun" w:hAnsi="SimSun" w:cs="Times New Roman" w:hint="eastAsia"/>
          <w:szCs w:val="21"/>
        </w:rPr>
        <w:t>质量竞争型外包</w:t>
      </w:r>
      <w:r w:rsidR="00760B7E" w:rsidRPr="00D27E09">
        <w:rPr>
          <w:rFonts w:ascii="SimSun" w:eastAsia="SimSun" w:hAnsi="SimSun" w:cs="Times New Roman" w:hint="eastAsia"/>
          <w:szCs w:val="21"/>
        </w:rPr>
        <w:t>交易</w:t>
      </w:r>
      <w:r w:rsidR="00A47C97" w:rsidRPr="00D27E09">
        <w:rPr>
          <w:rFonts w:ascii="SimSun" w:eastAsia="SimSun" w:hAnsi="SimSun" w:cs="Times New Roman" w:hint="eastAsia"/>
          <w:szCs w:val="21"/>
        </w:rPr>
        <w:t>当中</w:t>
      </w:r>
      <w:r w:rsidR="00760B7E" w:rsidRPr="00D27E09">
        <w:rPr>
          <w:rFonts w:ascii="SimSun" w:eastAsia="SimSun" w:hAnsi="SimSun" w:cs="Times New Roman" w:hint="eastAsia"/>
          <w:szCs w:val="21"/>
        </w:rPr>
        <w:t>，承接方的质量水平更高。</w:t>
      </w:r>
      <w:r w:rsidRPr="00D27E09">
        <w:rPr>
          <w:rFonts w:ascii="SimSun" w:eastAsia="SimSun" w:hAnsi="SimSun" w:cs="Times New Roman" w:hint="eastAsia"/>
          <w:szCs w:val="21"/>
        </w:rPr>
        <w:t>成本竞争型外包</w:t>
      </w:r>
      <w:r w:rsidR="00760B7E" w:rsidRPr="00D27E09">
        <w:rPr>
          <w:rFonts w:ascii="SimSun" w:eastAsia="SimSun" w:hAnsi="SimSun" w:cs="Times New Roman" w:hint="eastAsia"/>
          <w:szCs w:val="21"/>
        </w:rPr>
        <w:t>合同付款方式为可变价格的比例为</w:t>
      </w:r>
      <w:r w:rsidR="00760B7E" w:rsidRPr="00D27E09">
        <w:rPr>
          <w:rFonts w:ascii="SimSun" w:eastAsia="SimSun" w:hAnsi="SimSun" w:cs="Times New Roman"/>
          <w:szCs w:val="21"/>
        </w:rPr>
        <w:t>81.226%</w:t>
      </w:r>
      <w:r w:rsidR="00760B7E" w:rsidRPr="00D27E09">
        <w:rPr>
          <w:rFonts w:ascii="SimSun" w:eastAsia="SimSun" w:hAnsi="SimSun" w:cs="Times New Roman" w:hint="eastAsia"/>
          <w:szCs w:val="21"/>
        </w:rPr>
        <w:t>，比</w:t>
      </w:r>
      <w:r w:rsidRPr="00D27E09">
        <w:rPr>
          <w:rFonts w:ascii="SimSun" w:eastAsia="SimSun" w:hAnsi="SimSun" w:cs="Times New Roman" w:hint="eastAsia"/>
          <w:szCs w:val="21"/>
        </w:rPr>
        <w:t>质量竞争型外包</w:t>
      </w:r>
      <w:r w:rsidR="00A47C97" w:rsidRPr="00D27E09">
        <w:rPr>
          <w:rFonts w:ascii="SimSun" w:eastAsia="SimSun" w:hAnsi="SimSun" w:cs="Times New Roman" w:hint="eastAsia"/>
          <w:szCs w:val="21"/>
        </w:rPr>
        <w:t>高出将近两倍，表明通过可变价格支付合同，更有利于承接方开展其既定</w:t>
      </w:r>
      <w:r w:rsidR="00E9749E" w:rsidRPr="00D27E09">
        <w:rPr>
          <w:rFonts w:ascii="SimSun" w:eastAsia="SimSun" w:hAnsi="SimSun" w:cs="Times New Roman" w:hint="eastAsia"/>
          <w:szCs w:val="21"/>
        </w:rPr>
        <w:t>技术水平</w:t>
      </w:r>
      <w:r w:rsidR="00A47C97" w:rsidRPr="00D27E09">
        <w:rPr>
          <w:rFonts w:ascii="SimSun" w:eastAsia="SimSun" w:hAnsi="SimSun" w:cs="Times New Roman" w:hint="eastAsia"/>
          <w:szCs w:val="21"/>
        </w:rPr>
        <w:t>的接包服务</w:t>
      </w:r>
      <w:r w:rsidR="00760B7E" w:rsidRPr="00D27E09">
        <w:rPr>
          <w:rFonts w:ascii="SimSun" w:eastAsia="SimSun" w:hAnsi="SimSun" w:cs="Times New Roman" w:hint="eastAsia"/>
          <w:szCs w:val="21"/>
        </w:rPr>
        <w:t>。从交易标的特征和组织特征来看，</w:t>
      </w:r>
      <w:r w:rsidRPr="00D27E09">
        <w:rPr>
          <w:rFonts w:ascii="SimSun" w:eastAsia="SimSun" w:hAnsi="SimSun" w:cs="Times New Roman" w:hint="eastAsia"/>
          <w:szCs w:val="21"/>
        </w:rPr>
        <w:t>质量竞争型外包</w:t>
      </w:r>
      <w:r w:rsidR="00760B7E" w:rsidRPr="00D27E09">
        <w:rPr>
          <w:rFonts w:ascii="SimSun" w:eastAsia="SimSun" w:hAnsi="SimSun" w:cs="Times New Roman" w:hint="eastAsia"/>
          <w:szCs w:val="21"/>
        </w:rPr>
        <w:t>的合作标的更多地在中国申请过知识产权保护以及包含技术秘密，交易独占性更强，标的申请国内知识产权的比例接近</w:t>
      </w:r>
      <w:r w:rsidR="00760B7E" w:rsidRPr="00D27E09">
        <w:rPr>
          <w:rFonts w:ascii="SimSun" w:eastAsia="SimSun" w:hAnsi="SimSun" w:cs="Times New Roman"/>
          <w:szCs w:val="21"/>
        </w:rPr>
        <w:t>52%</w:t>
      </w:r>
      <w:r w:rsidR="00760B7E" w:rsidRPr="00D27E09">
        <w:rPr>
          <w:rFonts w:ascii="SimSun" w:eastAsia="SimSun" w:hAnsi="SimSun" w:cs="Times New Roman" w:hint="eastAsia"/>
          <w:szCs w:val="21"/>
        </w:rPr>
        <w:t>，包含技术秘密的比例为</w:t>
      </w:r>
      <w:r w:rsidR="00760B7E" w:rsidRPr="00D27E09">
        <w:rPr>
          <w:rFonts w:ascii="SimSun" w:eastAsia="SimSun" w:hAnsi="SimSun" w:cs="Times New Roman"/>
          <w:szCs w:val="21"/>
        </w:rPr>
        <w:t>28.070%</w:t>
      </w:r>
      <w:r w:rsidR="00760B7E" w:rsidRPr="00D27E09">
        <w:rPr>
          <w:rFonts w:ascii="SimSun" w:eastAsia="SimSun" w:hAnsi="SimSun" w:cs="Times New Roman" w:hint="eastAsia"/>
          <w:szCs w:val="21"/>
        </w:rPr>
        <w:t>，远高于</w:t>
      </w:r>
      <w:r w:rsidRPr="00D27E09">
        <w:rPr>
          <w:rFonts w:ascii="SimSun" w:eastAsia="SimSun" w:hAnsi="SimSun" w:cs="Times New Roman" w:hint="eastAsia"/>
          <w:szCs w:val="21"/>
        </w:rPr>
        <w:t>成本竞争型外包</w:t>
      </w:r>
      <w:r w:rsidR="00760B7E" w:rsidRPr="00D27E09">
        <w:rPr>
          <w:rFonts w:ascii="SimSun" w:eastAsia="SimSun" w:hAnsi="SimSun" w:cs="Times New Roman" w:hint="eastAsia"/>
          <w:szCs w:val="21"/>
        </w:rPr>
        <w:t>标的的技术独占性。同时，从产权结构来看，</w:t>
      </w:r>
      <w:r w:rsidR="00760B7E" w:rsidRPr="00D27E09">
        <w:rPr>
          <w:rFonts w:ascii="SimSun" w:eastAsia="SimSun" w:hAnsi="SimSun" w:cs="Times New Roman"/>
          <w:szCs w:val="21"/>
        </w:rPr>
        <w:t>37%</w:t>
      </w:r>
      <w:r w:rsidR="00760B7E" w:rsidRPr="00D27E09">
        <w:rPr>
          <w:rFonts w:ascii="SimSun" w:eastAsia="SimSun" w:hAnsi="SimSun" w:cs="Times New Roman" w:hint="eastAsia"/>
          <w:szCs w:val="21"/>
        </w:rPr>
        <w:t>的</w:t>
      </w:r>
      <w:r w:rsidRPr="00D27E09">
        <w:rPr>
          <w:rFonts w:ascii="SimSun" w:eastAsia="SimSun" w:hAnsi="SimSun" w:cs="Times New Roman" w:hint="eastAsia"/>
          <w:szCs w:val="21"/>
        </w:rPr>
        <w:t>质量竞争型外包</w:t>
      </w:r>
      <w:r w:rsidR="00760B7E" w:rsidRPr="00D27E09">
        <w:rPr>
          <w:rFonts w:ascii="SimSun" w:eastAsia="SimSun" w:hAnsi="SimSun" w:cs="Times New Roman" w:hint="eastAsia"/>
          <w:szCs w:val="21"/>
        </w:rPr>
        <w:t>的承接方为外资独资企业，</w:t>
      </w:r>
      <w:r w:rsidRPr="00D27E09">
        <w:rPr>
          <w:rFonts w:ascii="SimSun" w:eastAsia="SimSun" w:hAnsi="SimSun" w:cs="Times New Roman" w:hint="eastAsia"/>
          <w:szCs w:val="21"/>
        </w:rPr>
        <w:t>成本竞争型外包</w:t>
      </w:r>
      <w:r w:rsidR="00760B7E" w:rsidRPr="00D27E09">
        <w:rPr>
          <w:rFonts w:ascii="SimSun" w:eastAsia="SimSun" w:hAnsi="SimSun" w:cs="Times New Roman" w:hint="eastAsia"/>
          <w:szCs w:val="21"/>
        </w:rPr>
        <w:t>仅为</w:t>
      </w:r>
      <w:r w:rsidR="00760B7E" w:rsidRPr="00D27E09">
        <w:rPr>
          <w:rFonts w:ascii="SimSun" w:eastAsia="SimSun" w:hAnsi="SimSun" w:cs="Times New Roman"/>
          <w:szCs w:val="21"/>
        </w:rPr>
        <w:t>8%</w:t>
      </w:r>
      <w:r w:rsidR="00760B7E" w:rsidRPr="00D27E09">
        <w:rPr>
          <w:rFonts w:ascii="SimSun" w:eastAsia="SimSun" w:hAnsi="SimSun" w:cs="Times New Roman" w:hint="eastAsia"/>
          <w:szCs w:val="21"/>
        </w:rPr>
        <w:t>，说明</w:t>
      </w:r>
      <w:r w:rsidRPr="00D27E09">
        <w:rPr>
          <w:rFonts w:ascii="SimSun" w:eastAsia="SimSun" w:hAnsi="SimSun" w:cs="Times New Roman" w:hint="eastAsia"/>
          <w:szCs w:val="21"/>
        </w:rPr>
        <w:t>成本竞争型外包</w:t>
      </w:r>
      <w:r w:rsidR="00760B7E" w:rsidRPr="00D27E09">
        <w:rPr>
          <w:rFonts w:ascii="SimSun" w:eastAsia="SimSun" w:hAnsi="SimSun" w:cs="Times New Roman" w:hint="eastAsia"/>
          <w:szCs w:val="21"/>
        </w:rPr>
        <w:t>的承接方更多的是外资合资企业。交易频率方面，</w:t>
      </w:r>
      <w:r w:rsidRPr="00D27E09">
        <w:rPr>
          <w:rFonts w:ascii="SimSun" w:eastAsia="SimSun" w:hAnsi="SimSun" w:cs="Times New Roman" w:hint="eastAsia"/>
          <w:szCs w:val="21"/>
        </w:rPr>
        <w:t>成本竞争型外包</w:t>
      </w:r>
      <w:r w:rsidR="00760B7E" w:rsidRPr="00D27E09">
        <w:rPr>
          <w:rFonts w:ascii="SimSun" w:eastAsia="SimSun" w:hAnsi="SimSun" w:cs="Times New Roman" w:hint="eastAsia"/>
          <w:szCs w:val="21"/>
        </w:rPr>
        <w:t>交易中合同双方的平均交易次数要略小于</w:t>
      </w:r>
      <w:r w:rsidRPr="00D27E09">
        <w:rPr>
          <w:rFonts w:ascii="SimSun" w:eastAsia="SimSun" w:hAnsi="SimSun" w:cs="Times New Roman" w:hint="eastAsia"/>
          <w:szCs w:val="21"/>
        </w:rPr>
        <w:t>质量竞争型外包</w:t>
      </w:r>
      <w:r w:rsidR="00760B7E" w:rsidRPr="00D27E09">
        <w:rPr>
          <w:rFonts w:ascii="SimSun" w:eastAsia="SimSun" w:hAnsi="SimSun" w:cs="Times New Roman" w:hint="eastAsia"/>
          <w:szCs w:val="21"/>
        </w:rPr>
        <w:t>。以上特征对比均与本文的理论假说相符，间接证明了理论假说的成立。</w:t>
      </w:r>
    </w:p>
    <w:p w14:paraId="7C6C5E64" w14:textId="51403177" w:rsidR="00760B7E" w:rsidRDefault="008239F6" w:rsidP="00DD3651">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本文基于技术外包合约总数的增长趋势</w:t>
      </w:r>
      <w:r w:rsidR="00DD3651" w:rsidRPr="00D27E09">
        <w:rPr>
          <w:rFonts w:ascii="SimSun" w:eastAsia="SimSun" w:hAnsi="SimSun" w:cs="Times New Roman" w:hint="eastAsia"/>
          <w:szCs w:val="21"/>
        </w:rPr>
        <w:t>（</w:t>
      </w:r>
      <w:r w:rsidR="00DD3651" w:rsidRPr="00D27E09">
        <w:rPr>
          <w:rFonts w:ascii="SimSun" w:eastAsia="SimSun" w:hAnsi="SimSun" w:cs="Times New Roman"/>
          <w:szCs w:val="21"/>
        </w:rPr>
        <w:t>2006</w:t>
      </w:r>
      <w:r w:rsidR="00DD3651" w:rsidRPr="00D27E09">
        <w:rPr>
          <w:rFonts w:ascii="SimSun" w:eastAsia="SimSun" w:hAnsi="SimSun" w:cs="Times New Roman" w:hint="eastAsia"/>
          <w:szCs w:val="21"/>
        </w:rPr>
        <w:t>年以后</w:t>
      </w:r>
      <w:r w:rsidR="00B864C2" w:rsidRPr="00D27E09">
        <w:rPr>
          <w:rFonts w:ascii="SimSun" w:eastAsia="SimSun" w:hAnsi="SimSun" w:cs="Times New Roman" w:hint="eastAsia"/>
          <w:szCs w:val="21"/>
        </w:rPr>
        <w:t>成本竞争型外包</w:t>
      </w:r>
      <w:r w:rsidR="00DD3651" w:rsidRPr="00D27E09">
        <w:rPr>
          <w:rFonts w:ascii="SimSun" w:eastAsia="SimSun" w:hAnsi="SimSun" w:cs="Times New Roman" w:hint="eastAsia"/>
          <w:szCs w:val="21"/>
        </w:rPr>
        <w:t>所占比重呈稳定的上升趋势，且波动较小）</w:t>
      </w:r>
      <w:r w:rsidRPr="00D27E09">
        <w:rPr>
          <w:rFonts w:ascii="SimSun" w:eastAsia="SimSun" w:hAnsi="SimSun" w:cs="Times New Roman" w:hint="eastAsia"/>
          <w:szCs w:val="21"/>
        </w:rPr>
        <w:t>，在研究</w:t>
      </w:r>
      <w:r w:rsidRPr="00D27E09">
        <w:rPr>
          <w:rFonts w:ascii="SimSun" w:eastAsia="SimSun" w:hAnsi="SimSun" w:cs="Times New Roman"/>
          <w:szCs w:val="21"/>
        </w:rPr>
        <w:t>2001-2011</w:t>
      </w:r>
      <w:r w:rsidRPr="00D27E09">
        <w:rPr>
          <w:rFonts w:ascii="SimSun" w:eastAsia="SimSun" w:hAnsi="SimSun" w:cs="Times New Roman" w:hint="eastAsia"/>
          <w:szCs w:val="21"/>
        </w:rPr>
        <w:t>年总体情况的同时，在基准回归中我们还利用模型检验了</w:t>
      </w:r>
      <w:r w:rsidRPr="00D27E09">
        <w:rPr>
          <w:rFonts w:ascii="SimSun" w:eastAsia="SimSun" w:hAnsi="SimSun" w:cs="Times New Roman"/>
          <w:szCs w:val="21"/>
        </w:rPr>
        <w:t>2006-2011</w:t>
      </w:r>
      <w:r w:rsidRPr="00D27E09">
        <w:rPr>
          <w:rFonts w:ascii="SimSun" w:eastAsia="SimSun" w:hAnsi="SimSun" w:cs="Times New Roman" w:hint="eastAsia"/>
          <w:szCs w:val="21"/>
        </w:rPr>
        <w:t>年的短期模型情况。</w:t>
      </w:r>
    </w:p>
    <w:p w14:paraId="016B0CB7" w14:textId="77777777" w:rsidR="00DD3651" w:rsidRPr="001615F0" w:rsidRDefault="00DD3651" w:rsidP="00DD3651">
      <w:pPr>
        <w:spacing w:line="360" w:lineRule="auto"/>
        <w:ind w:firstLineChars="200" w:firstLine="480"/>
        <w:rPr>
          <w:rFonts w:ascii="Times New Roman" w:eastAsia="FangSong" w:hAnsi="Times New Roman" w:cs="Times New Roman"/>
          <w:sz w:val="24"/>
        </w:rPr>
      </w:pPr>
    </w:p>
    <w:p w14:paraId="646E0BD3" w14:textId="17F40B80" w:rsidR="00AD2CCA" w:rsidRDefault="00AD2CCA">
      <w:pPr>
        <w:widowControl/>
        <w:jc w:val="left"/>
        <w:rPr>
          <w:rFonts w:ascii="Times New Roman" w:eastAsia="FangSong" w:hAnsi="Times New Roman" w:cs="Times New Roman"/>
          <w:sz w:val="24"/>
        </w:rPr>
      </w:pPr>
      <w:r>
        <w:rPr>
          <w:rFonts w:ascii="Times New Roman" w:eastAsia="FangSong" w:hAnsi="Times New Roman" w:cs="Times New Roman"/>
          <w:sz w:val="24"/>
        </w:rPr>
        <w:br w:type="page"/>
      </w:r>
    </w:p>
    <w:p w14:paraId="0869E985" w14:textId="175CBDAB" w:rsidR="00760B7E" w:rsidRDefault="00760B7E" w:rsidP="00760B7E">
      <w:pPr>
        <w:spacing w:line="360" w:lineRule="auto"/>
        <w:ind w:firstLineChars="200" w:firstLine="480"/>
        <w:rPr>
          <w:rFonts w:ascii="Times New Roman" w:eastAsia="FangSong" w:hAnsi="Times New Roman" w:cs="Times New Roman"/>
          <w:sz w:val="24"/>
        </w:rPr>
      </w:pPr>
    </w:p>
    <w:p w14:paraId="6CC89443" w14:textId="5BE5147F" w:rsidR="00760B7E" w:rsidRDefault="00B33147" w:rsidP="00760B7E">
      <w:pPr>
        <w:spacing w:line="360" w:lineRule="auto"/>
        <w:ind w:firstLineChars="200" w:firstLine="480"/>
        <w:rPr>
          <w:rFonts w:ascii="Times New Roman" w:eastAsia="FangSong" w:hAnsi="Times New Roman" w:cs="Times New Roman"/>
          <w:sz w:val="24"/>
        </w:rPr>
      </w:pPr>
      <w:r>
        <w:rPr>
          <w:rFonts w:ascii="Times New Roman" w:eastAsia="FangSong" w:hAnsi="Times New Roman" w:cs="Times New Roman"/>
          <w:noProof/>
          <w:sz w:val="24"/>
        </w:rPr>
        <mc:AlternateContent>
          <mc:Choice Requires="wps">
            <w:drawing>
              <wp:anchor distT="0" distB="0" distL="114300" distR="114300" simplePos="0" relativeHeight="251638272" behindDoc="0" locked="0" layoutInCell="1" allowOverlap="1" wp14:anchorId="48CDB73E" wp14:editId="389D5CDC">
                <wp:simplePos x="0" y="0"/>
                <wp:positionH relativeFrom="column">
                  <wp:posOffset>-751840</wp:posOffset>
                </wp:positionH>
                <wp:positionV relativeFrom="paragraph">
                  <wp:posOffset>205740</wp:posOffset>
                </wp:positionV>
                <wp:extent cx="9067165" cy="6793865"/>
                <wp:effectExtent l="0" t="6350" r="0" b="0"/>
                <wp:wrapNone/>
                <wp:docPr id="1" name="文本框 1"/>
                <wp:cNvGraphicFramePr/>
                <a:graphic xmlns:a="http://schemas.openxmlformats.org/drawingml/2006/main">
                  <a:graphicData uri="http://schemas.microsoft.com/office/word/2010/wordprocessingShape">
                    <wps:wsp>
                      <wps:cNvSpPr txBox="1"/>
                      <wps:spPr>
                        <a:xfrm rot="16200000">
                          <a:off x="0" y="0"/>
                          <a:ext cx="9067165" cy="6793865"/>
                        </a:xfrm>
                        <a:prstGeom prst="rect">
                          <a:avLst/>
                        </a:prstGeom>
                        <a:solidFill>
                          <a:schemeClr val="lt1"/>
                        </a:solidFill>
                        <a:ln w="6350">
                          <a:noFill/>
                        </a:ln>
                      </wps:spPr>
                      <wps:txbx>
                        <w:txbxContent>
                          <w:p w14:paraId="46F3FEA2" w14:textId="7DEB7E7A" w:rsidR="00D27E09" w:rsidRPr="00985DC3" w:rsidRDefault="00D27E09" w:rsidP="00760B7E">
                            <w:pPr>
                              <w:pStyle w:val="Caption"/>
                              <w:keepNext/>
                              <w:jc w:val="center"/>
                              <w:rPr>
                                <w:rFonts w:ascii="Times New Roman" w:eastAsia="SimSun" w:hAnsi="Times New Roman" w:cs="Times New Roman"/>
                                <w:sz w:val="18"/>
                                <w:szCs w:val="18"/>
                              </w:rPr>
                            </w:pPr>
                            <w:r w:rsidRPr="00985DC3">
                              <w:rPr>
                                <w:rFonts w:ascii="Times New Roman" w:eastAsia="SimSun" w:hAnsi="Times New Roman" w:cs="Times New Roman"/>
                                <w:sz w:val="18"/>
                                <w:szCs w:val="18"/>
                              </w:rPr>
                              <w:t>表</w:t>
                            </w:r>
                            <w:r w:rsidRPr="00985DC3">
                              <w:rPr>
                                <w:rFonts w:ascii="Times New Roman" w:eastAsia="SimSun" w:hAnsi="Times New Roman" w:cs="Times New Roman"/>
                                <w:sz w:val="18"/>
                                <w:szCs w:val="18"/>
                              </w:rPr>
                              <w:t xml:space="preserve"> </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SEQ </w:instrText>
                            </w:r>
                            <w:r>
                              <w:rPr>
                                <w:rFonts w:ascii="Times New Roman" w:eastAsia="SimSun" w:hAnsi="Times New Roman" w:cs="Times New Roman"/>
                                <w:sz w:val="18"/>
                                <w:szCs w:val="18"/>
                              </w:rPr>
                              <w:instrText>表</w:instrText>
                            </w:r>
                            <w:r>
                              <w:rPr>
                                <w:rFonts w:ascii="Times New Roman" w:eastAsia="SimSun" w:hAnsi="Times New Roman" w:cs="Times New Roman"/>
                                <w:sz w:val="18"/>
                                <w:szCs w:val="18"/>
                              </w:rPr>
                              <w:instrText xml:space="preserve"> \* ARABIC </w:instrText>
                            </w:r>
                            <w:r>
                              <w:rPr>
                                <w:rFonts w:ascii="Times New Roman" w:eastAsia="SimSun" w:hAnsi="Times New Roman" w:cs="Times New Roman"/>
                                <w:sz w:val="18"/>
                                <w:szCs w:val="18"/>
                              </w:rPr>
                              <w:fldChar w:fldCharType="separate"/>
                            </w:r>
                            <w:r>
                              <w:rPr>
                                <w:rFonts w:ascii="Times New Roman" w:eastAsia="SimSun" w:hAnsi="Times New Roman" w:cs="Times New Roman"/>
                                <w:noProof/>
                                <w:sz w:val="18"/>
                                <w:szCs w:val="18"/>
                              </w:rPr>
                              <w:t>1</w:t>
                            </w:r>
                            <w:r>
                              <w:rPr>
                                <w:rFonts w:ascii="Times New Roman" w:eastAsia="SimSun" w:hAnsi="Times New Roman" w:cs="Times New Roman"/>
                                <w:sz w:val="18"/>
                                <w:szCs w:val="18"/>
                              </w:rPr>
                              <w:fldChar w:fldCharType="end"/>
                            </w:r>
                            <w:r w:rsidRPr="00985DC3">
                              <w:rPr>
                                <w:rFonts w:ascii="Times New Roman" w:eastAsia="SimSun" w:hAnsi="Times New Roman" w:cs="Times New Roman"/>
                                <w:sz w:val="18"/>
                                <w:szCs w:val="18"/>
                              </w:rPr>
                              <w:t xml:space="preserve">  </w:t>
                            </w:r>
                            <w:r w:rsidRPr="00985DC3">
                              <w:rPr>
                                <w:rFonts w:ascii="Times New Roman" w:eastAsia="SimSun" w:hAnsi="Times New Roman" w:cs="Times New Roman"/>
                                <w:sz w:val="18"/>
                                <w:szCs w:val="18"/>
                              </w:rPr>
                              <w:t>变量的描述性统计以及</w:t>
                            </w:r>
                            <w:r>
                              <w:rPr>
                                <w:rFonts w:ascii="Times New Roman" w:eastAsia="SimSun" w:hAnsi="Times New Roman" w:cs="Times New Roman" w:hint="eastAsia"/>
                                <w:sz w:val="18"/>
                                <w:szCs w:val="18"/>
                              </w:rPr>
                              <w:t>两类外</w:t>
                            </w:r>
                            <w:r w:rsidRPr="00985DC3">
                              <w:rPr>
                                <w:rFonts w:ascii="Times New Roman" w:eastAsia="SimSun" w:hAnsi="Times New Roman" w:cs="Times New Roman"/>
                                <w:sz w:val="18"/>
                                <w:szCs w:val="18"/>
                              </w:rPr>
                              <w:t>包特征对比</w:t>
                            </w:r>
                          </w:p>
                          <w:tbl>
                            <w:tblPr>
                              <w:tblW w:w="13963" w:type="dxa"/>
                              <w:tblLayout w:type="fixed"/>
                              <w:tblLook w:val="04A0" w:firstRow="1" w:lastRow="0" w:firstColumn="1" w:lastColumn="0" w:noHBand="0" w:noVBand="1"/>
                            </w:tblPr>
                            <w:tblGrid>
                              <w:gridCol w:w="1843"/>
                              <w:gridCol w:w="1559"/>
                              <w:gridCol w:w="2835"/>
                              <w:gridCol w:w="1560"/>
                              <w:gridCol w:w="1134"/>
                              <w:gridCol w:w="850"/>
                              <w:gridCol w:w="851"/>
                              <w:gridCol w:w="1842"/>
                              <w:gridCol w:w="1489"/>
                            </w:tblGrid>
                            <w:tr w:rsidR="00D27E09" w:rsidRPr="001F2320" w14:paraId="3519F8B6" w14:textId="77777777" w:rsidTr="00785150">
                              <w:tc>
                                <w:tcPr>
                                  <w:tcW w:w="1843" w:type="dxa"/>
                                  <w:tcBorders>
                                    <w:top w:val="double" w:sz="4" w:space="0" w:color="auto"/>
                                    <w:bottom w:val="single" w:sz="4" w:space="0" w:color="auto"/>
                                  </w:tcBorders>
                                </w:tcPr>
                                <w:p w14:paraId="197C68CB"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变量类型</w:t>
                                  </w:r>
                                </w:p>
                              </w:tc>
                              <w:tc>
                                <w:tcPr>
                                  <w:tcW w:w="1559" w:type="dxa"/>
                                  <w:tcBorders>
                                    <w:top w:val="double" w:sz="4" w:space="0" w:color="auto"/>
                                    <w:bottom w:val="single" w:sz="4" w:space="0" w:color="auto"/>
                                  </w:tcBorders>
                                </w:tcPr>
                                <w:p w14:paraId="54CCE25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变量名称</w:t>
                                  </w:r>
                                </w:p>
                              </w:tc>
                              <w:tc>
                                <w:tcPr>
                                  <w:tcW w:w="2835" w:type="dxa"/>
                                  <w:tcBorders>
                                    <w:top w:val="double" w:sz="4" w:space="0" w:color="auto"/>
                                    <w:bottom w:val="single" w:sz="4" w:space="0" w:color="auto"/>
                                  </w:tcBorders>
                                </w:tcPr>
                                <w:p w14:paraId="53146FC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变量定义</w:t>
                                  </w:r>
                                </w:p>
                              </w:tc>
                              <w:tc>
                                <w:tcPr>
                                  <w:tcW w:w="1560" w:type="dxa"/>
                                  <w:tcBorders>
                                    <w:top w:val="double" w:sz="4" w:space="0" w:color="auto"/>
                                    <w:bottom w:val="single" w:sz="4" w:space="0" w:color="auto"/>
                                  </w:tcBorders>
                                </w:tcPr>
                                <w:p w14:paraId="52114AB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参考文献</w:t>
                                  </w:r>
                                </w:p>
                              </w:tc>
                              <w:tc>
                                <w:tcPr>
                                  <w:tcW w:w="1134" w:type="dxa"/>
                                  <w:tcBorders>
                                    <w:top w:val="double" w:sz="4" w:space="0" w:color="auto"/>
                                    <w:bottom w:val="single" w:sz="4" w:space="0" w:color="auto"/>
                                  </w:tcBorders>
                                </w:tcPr>
                                <w:p w14:paraId="7C6CEA8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均值</w:t>
                                  </w:r>
                                </w:p>
                              </w:tc>
                              <w:tc>
                                <w:tcPr>
                                  <w:tcW w:w="850" w:type="dxa"/>
                                  <w:tcBorders>
                                    <w:top w:val="double" w:sz="4" w:space="0" w:color="auto"/>
                                    <w:bottom w:val="single" w:sz="4" w:space="0" w:color="auto"/>
                                  </w:tcBorders>
                                </w:tcPr>
                                <w:p w14:paraId="796E543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最小值</w:t>
                                  </w:r>
                                </w:p>
                              </w:tc>
                              <w:tc>
                                <w:tcPr>
                                  <w:tcW w:w="851" w:type="dxa"/>
                                  <w:tcBorders>
                                    <w:top w:val="double" w:sz="4" w:space="0" w:color="auto"/>
                                    <w:bottom w:val="single" w:sz="4" w:space="0" w:color="auto"/>
                                  </w:tcBorders>
                                </w:tcPr>
                                <w:p w14:paraId="18A2E4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最大值</w:t>
                                  </w:r>
                                </w:p>
                              </w:tc>
                              <w:tc>
                                <w:tcPr>
                                  <w:tcW w:w="1842" w:type="dxa"/>
                                  <w:tcBorders>
                                    <w:top w:val="double" w:sz="4" w:space="0" w:color="auto"/>
                                    <w:bottom w:val="single" w:sz="4" w:space="0" w:color="auto"/>
                                  </w:tcBorders>
                                </w:tcPr>
                                <w:p w14:paraId="3C11E297" w14:textId="0A375B6E" w:rsidR="00D27E09" w:rsidRPr="001F2320" w:rsidRDefault="00D27E09" w:rsidP="00B33147">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成本竞争外包</w:t>
                                  </w:r>
                                </w:p>
                              </w:tc>
                              <w:tc>
                                <w:tcPr>
                                  <w:tcW w:w="1489" w:type="dxa"/>
                                  <w:tcBorders>
                                    <w:top w:val="double" w:sz="4" w:space="0" w:color="auto"/>
                                    <w:bottom w:val="single" w:sz="4" w:space="0" w:color="auto"/>
                                  </w:tcBorders>
                                </w:tcPr>
                                <w:p w14:paraId="152E87BC" w14:textId="147395C8" w:rsidR="00D27E09" w:rsidRPr="001F2320" w:rsidRDefault="00D27E09" w:rsidP="00B33147">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质量竞争</w:t>
                                  </w:r>
                                  <w:r w:rsidRPr="001F2320">
                                    <w:rPr>
                                      <w:rFonts w:ascii="Times New Roman" w:eastAsia="SimSun" w:hAnsi="Times New Roman" w:cs="Times New Roman"/>
                                      <w:sz w:val="18"/>
                                      <w:szCs w:val="18"/>
                                    </w:rPr>
                                    <w:t>外包</w:t>
                                  </w:r>
                                  <w:r w:rsidRPr="001F2320">
                                    <w:rPr>
                                      <w:rFonts w:ascii="Times New Roman" w:eastAsia="SimSun" w:hAnsi="Times New Roman" w:cs="Times New Roman"/>
                                      <w:sz w:val="18"/>
                                      <w:szCs w:val="18"/>
                                    </w:rPr>
                                    <w:t>”</w:t>
                                  </w:r>
                                </w:p>
                              </w:tc>
                            </w:tr>
                            <w:tr w:rsidR="00D27E09" w:rsidRPr="001F2320" w14:paraId="0606F50E" w14:textId="77777777" w:rsidTr="00785150">
                              <w:tc>
                                <w:tcPr>
                                  <w:tcW w:w="1843" w:type="dxa"/>
                                  <w:tcBorders>
                                    <w:top w:val="single" w:sz="4" w:space="0" w:color="auto"/>
                                  </w:tcBorders>
                                </w:tcPr>
                                <w:p w14:paraId="4067278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因变量：外包模式</w:t>
                                  </w:r>
                                </w:p>
                              </w:tc>
                              <w:tc>
                                <w:tcPr>
                                  <w:tcW w:w="1559" w:type="dxa"/>
                                  <w:tcBorders>
                                    <w:top w:val="single" w:sz="4" w:space="0" w:color="auto"/>
                                  </w:tcBorders>
                                </w:tcPr>
                                <w:p w14:paraId="5064FFFF" w14:textId="77777777" w:rsidR="00D27E09" w:rsidRPr="001F2320" w:rsidRDefault="00D27E09" w:rsidP="00785150">
                                  <w:pPr>
                                    <w:spacing w:line="360" w:lineRule="auto"/>
                                    <w:jc w:val="center"/>
                                    <w:rPr>
                                      <w:rFonts w:ascii="Times New Roman" w:eastAsia="SimSun" w:hAnsi="Times New Roman" w:cs="Times New Roman"/>
                                      <w:i/>
                                      <w:iCs/>
                                      <w:sz w:val="18"/>
                                      <w:szCs w:val="18"/>
                                    </w:rPr>
                                  </w:pPr>
                                  <w:r w:rsidRPr="001F2320">
                                    <w:rPr>
                                      <w:rFonts w:ascii="Times New Roman" w:eastAsia="SimSun" w:hAnsi="Times New Roman" w:cs="Times New Roman"/>
                                      <w:i/>
                                      <w:iCs/>
                                      <w:sz w:val="18"/>
                                      <w:szCs w:val="18"/>
                                    </w:rPr>
                                    <w:t>FTLO</w:t>
                                  </w:r>
                                </w:p>
                              </w:tc>
                              <w:tc>
                                <w:tcPr>
                                  <w:tcW w:w="2835" w:type="dxa"/>
                                  <w:tcBorders>
                                    <w:top w:val="single" w:sz="4" w:space="0" w:color="auto"/>
                                  </w:tcBorders>
                                </w:tcPr>
                                <w:p w14:paraId="4DBDC72E" w14:textId="354DD942" w:rsidR="00D27E09" w:rsidRPr="001F2320" w:rsidRDefault="00D27E09" w:rsidP="00EF4D59">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成本竞争型</w:t>
                                  </w:r>
                                  <w:r w:rsidRPr="001F2320">
                                    <w:rPr>
                                      <w:rFonts w:ascii="Times New Roman" w:eastAsia="SimSun" w:hAnsi="Times New Roman" w:cs="Times New Roman"/>
                                      <w:sz w:val="18"/>
                                      <w:szCs w:val="18"/>
                                    </w:rPr>
                                    <w:t>外包</w:t>
                                  </w:r>
                                  <w:r w:rsidRPr="001F2320">
                                    <w:rPr>
                                      <w:rFonts w:ascii="Times New Roman" w:eastAsia="SimSun" w:hAnsi="Times New Roman" w:cs="Times New Roman"/>
                                      <w:sz w:val="18"/>
                                      <w:szCs w:val="18"/>
                                    </w:rPr>
                                    <w:t xml:space="preserve">=1, </w:t>
                                  </w:r>
                                  <w:r>
                                    <w:rPr>
                                      <w:rFonts w:ascii="Times New Roman" w:eastAsia="SimSun" w:hAnsi="Times New Roman" w:cs="Times New Roman" w:hint="eastAsia"/>
                                      <w:sz w:val="18"/>
                                      <w:szCs w:val="18"/>
                                    </w:rPr>
                                    <w:t>质量竞争型</w:t>
                                  </w:r>
                                  <w:r w:rsidRPr="001F2320">
                                    <w:rPr>
                                      <w:rFonts w:ascii="Times New Roman" w:eastAsia="SimSun" w:hAnsi="Times New Roman" w:cs="Times New Roman"/>
                                      <w:sz w:val="18"/>
                                      <w:szCs w:val="18"/>
                                    </w:rPr>
                                    <w:t>外包</w:t>
                                  </w:r>
                                  <w:r w:rsidRPr="001F2320">
                                    <w:rPr>
                                      <w:rFonts w:ascii="Times New Roman" w:eastAsia="SimSun" w:hAnsi="Times New Roman" w:cs="Times New Roman"/>
                                      <w:sz w:val="18"/>
                                      <w:szCs w:val="18"/>
                                    </w:rPr>
                                    <w:t>=0</w:t>
                                  </w:r>
                                </w:p>
                              </w:tc>
                              <w:tc>
                                <w:tcPr>
                                  <w:tcW w:w="1560" w:type="dxa"/>
                                  <w:tcBorders>
                                    <w:top w:val="single" w:sz="4" w:space="0" w:color="auto"/>
                                  </w:tcBorders>
                                </w:tcPr>
                                <w:p w14:paraId="048F1EF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郑飞虎等</w:t>
                                  </w:r>
                                  <w:r w:rsidRPr="001F2320">
                                    <w:rPr>
                                      <w:rFonts w:ascii="Times New Roman" w:eastAsia="SimSun" w:hAnsi="Times New Roman" w:cs="Times New Roman"/>
                                      <w:sz w:val="18"/>
                                      <w:szCs w:val="18"/>
                                    </w:rPr>
                                    <w:t>(2016, 2017)</w:t>
                                  </w:r>
                                </w:p>
                              </w:tc>
                              <w:tc>
                                <w:tcPr>
                                  <w:tcW w:w="1134" w:type="dxa"/>
                                  <w:tcBorders>
                                    <w:top w:val="single" w:sz="4" w:space="0" w:color="auto"/>
                                  </w:tcBorders>
                                </w:tcPr>
                                <w:p w14:paraId="01A452E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0.890</w:t>
                                  </w:r>
                                </w:p>
                                <w:p w14:paraId="180D725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(0.313)</w:t>
                                  </w:r>
                                </w:p>
                              </w:tc>
                              <w:tc>
                                <w:tcPr>
                                  <w:tcW w:w="850" w:type="dxa"/>
                                  <w:tcBorders>
                                    <w:top w:val="single" w:sz="4" w:space="0" w:color="auto"/>
                                  </w:tcBorders>
                                </w:tcPr>
                                <w:p w14:paraId="56E72D5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Borders>
                                    <w:top w:val="single" w:sz="4" w:space="0" w:color="auto"/>
                                  </w:tcBorders>
                                </w:tcPr>
                                <w:p w14:paraId="7DC37CD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Borders>
                                    <w:top w:val="single" w:sz="4" w:space="0" w:color="auto"/>
                                  </w:tcBorders>
                                </w:tcPr>
                                <w:p w14:paraId="4F9953F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c>
                                <w:tcPr>
                                  <w:tcW w:w="1489" w:type="dxa"/>
                                  <w:tcBorders>
                                    <w:top w:val="single" w:sz="4" w:space="0" w:color="auto"/>
                                  </w:tcBorders>
                                </w:tcPr>
                                <w:p w14:paraId="4837215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r>
                            <w:tr w:rsidR="00D27E09" w:rsidRPr="001F2320" w14:paraId="3061B414" w14:textId="77777777" w:rsidTr="00785150">
                              <w:tc>
                                <w:tcPr>
                                  <w:tcW w:w="1843" w:type="dxa"/>
                                </w:tcPr>
                                <w:p w14:paraId="53F3C385" w14:textId="62299519"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1a</w:t>
                                  </w:r>
                                  <w:r>
                                    <w:rPr>
                                      <w:rFonts w:ascii="Times New Roman" w:eastAsia="SimSun" w:hAnsi="Times New Roman" w:cs="Times New Roman"/>
                                      <w:sz w:val="18"/>
                                      <w:szCs w:val="18"/>
                                    </w:rPr>
                                    <w:t>：</w:t>
                                  </w:r>
                                  <w:r>
                                    <w:rPr>
                                      <w:rFonts w:ascii="Times New Roman" w:eastAsia="SimSun" w:hAnsi="Times New Roman" w:cs="Times New Roman" w:hint="eastAsia"/>
                                      <w:sz w:val="18"/>
                                      <w:szCs w:val="18"/>
                                    </w:rPr>
                                    <w:t>税务制度</w:t>
                                  </w:r>
                                </w:p>
                              </w:tc>
                              <w:tc>
                                <w:tcPr>
                                  <w:tcW w:w="1559" w:type="dxa"/>
                                </w:tcPr>
                                <w:p w14:paraId="49A0B05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资产专用性</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servcon</w:t>
                                  </w:r>
                                  <w:r w:rsidRPr="001F2320">
                                    <w:rPr>
                                      <w:rFonts w:ascii="Times New Roman" w:eastAsia="SimSun" w:hAnsi="Times New Roman" w:cs="Times New Roman"/>
                                      <w:sz w:val="18"/>
                                      <w:szCs w:val="18"/>
                                    </w:rPr>
                                    <w:t>)</w:t>
                                  </w:r>
                                </w:p>
                              </w:tc>
                              <w:tc>
                                <w:tcPr>
                                  <w:tcW w:w="2835" w:type="dxa"/>
                                </w:tcPr>
                                <w:p w14:paraId="3498D597"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不同合同类型</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技术开发合同</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技术服务</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咨询合同</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表示资产专用性大小。技术开发合同</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，技术服务</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咨询合同</w:t>
                                  </w:r>
                                  <w:r w:rsidRPr="001F2320">
                                    <w:rPr>
                                      <w:rFonts w:ascii="Times New Roman" w:eastAsia="SimSun" w:hAnsi="Times New Roman" w:cs="Times New Roman"/>
                                      <w:sz w:val="18"/>
                                      <w:szCs w:val="18"/>
                                    </w:rPr>
                                    <w:t>=0</w:t>
                                  </w:r>
                                </w:p>
                              </w:tc>
                              <w:tc>
                                <w:tcPr>
                                  <w:tcW w:w="1560" w:type="dxa"/>
                                </w:tcPr>
                                <w:p w14:paraId="6646C43D"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Michael et al. (2011)</w:t>
                                  </w:r>
                                  <w:r w:rsidRPr="001F2320">
                                    <w:rPr>
                                      <w:rFonts w:ascii="Times New Roman" w:eastAsia="SimSun" w:hAnsi="Times New Roman" w:cs="Times New Roman"/>
                                      <w:sz w:val="18"/>
                                      <w:szCs w:val="18"/>
                                    </w:rPr>
                                    <w:t>，郑飞虎等</w:t>
                                  </w:r>
                                  <w:r w:rsidRPr="001F2320">
                                    <w:rPr>
                                      <w:rFonts w:ascii="Times New Roman" w:eastAsia="SimSun" w:hAnsi="Times New Roman" w:cs="Times New Roman"/>
                                      <w:sz w:val="18"/>
                                      <w:szCs w:val="18"/>
                                    </w:rPr>
                                    <w:t>(2016, 2017)</w:t>
                                  </w:r>
                                </w:p>
                              </w:tc>
                              <w:tc>
                                <w:tcPr>
                                  <w:tcW w:w="1134" w:type="dxa"/>
                                </w:tcPr>
                                <w:p w14:paraId="43E355D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0.455</w:t>
                                  </w:r>
                                </w:p>
                                <w:p w14:paraId="035FFDD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(0.498)</w:t>
                                  </w:r>
                                </w:p>
                              </w:tc>
                              <w:tc>
                                <w:tcPr>
                                  <w:tcW w:w="850" w:type="dxa"/>
                                </w:tcPr>
                                <w:p w14:paraId="149A869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072AF68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1640431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42.105%</w:t>
                                  </w:r>
                                </w:p>
                              </w:tc>
                              <w:tc>
                                <w:tcPr>
                                  <w:tcW w:w="1489" w:type="dxa"/>
                                </w:tcPr>
                                <w:p w14:paraId="3A5A2C4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45.958%</w:t>
                                  </w:r>
                                </w:p>
                              </w:tc>
                            </w:tr>
                            <w:tr w:rsidR="00D27E09" w:rsidRPr="001F2320" w14:paraId="33B9114F" w14:textId="77777777" w:rsidTr="00785150">
                              <w:tc>
                                <w:tcPr>
                                  <w:tcW w:w="1843" w:type="dxa"/>
                                </w:tcPr>
                                <w:p w14:paraId="2F4628A7" w14:textId="76DEBBBD"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1b</w:t>
                                  </w:r>
                                  <w:r>
                                    <w:rPr>
                                      <w:rFonts w:ascii="Times New Roman" w:eastAsia="SimSun" w:hAnsi="Times New Roman" w:cs="Times New Roman"/>
                                      <w:sz w:val="18"/>
                                      <w:szCs w:val="18"/>
                                    </w:rPr>
                                    <w:t>：</w:t>
                                  </w:r>
                                  <w:r>
                                    <w:rPr>
                                      <w:rFonts w:ascii="Times New Roman" w:eastAsia="SimSun" w:hAnsi="Times New Roman" w:cs="Times New Roman" w:hint="eastAsia"/>
                                      <w:sz w:val="18"/>
                                      <w:szCs w:val="18"/>
                                    </w:rPr>
                                    <w:t>商业信用</w:t>
                                  </w:r>
                                </w:p>
                              </w:tc>
                              <w:tc>
                                <w:tcPr>
                                  <w:tcW w:w="1559" w:type="dxa"/>
                                </w:tcPr>
                                <w:p w14:paraId="319249C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交易不确定性</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paystyle</w:t>
                                  </w:r>
                                  <w:r w:rsidRPr="001F2320">
                                    <w:rPr>
                                      <w:rFonts w:ascii="Times New Roman" w:eastAsia="SimSun" w:hAnsi="Times New Roman" w:cs="Times New Roman"/>
                                      <w:sz w:val="18"/>
                                      <w:szCs w:val="18"/>
                                    </w:rPr>
                                    <w:t>)</w:t>
                                  </w:r>
                                </w:p>
                              </w:tc>
                              <w:tc>
                                <w:tcPr>
                                  <w:tcW w:w="2835" w:type="dxa"/>
                                </w:tcPr>
                                <w:p w14:paraId="542589E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固定</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变动价格支付。分期付款或者提成支付</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，一次性支付</w:t>
                                  </w:r>
                                  <w:r w:rsidRPr="001F2320">
                                    <w:rPr>
                                      <w:rFonts w:ascii="Times New Roman" w:eastAsia="SimSun" w:hAnsi="Times New Roman" w:cs="Times New Roman"/>
                                      <w:sz w:val="18"/>
                                      <w:szCs w:val="18"/>
                                    </w:rPr>
                                    <w:t>=0</w:t>
                                  </w:r>
                                </w:p>
                              </w:tc>
                              <w:tc>
                                <w:tcPr>
                                  <w:tcW w:w="1560" w:type="dxa"/>
                                </w:tcPr>
                                <w:p w14:paraId="3F28FDC6"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Gopal etc.,(2003)</w:t>
                                  </w:r>
                                </w:p>
                              </w:tc>
                              <w:tc>
                                <w:tcPr>
                                  <w:tcW w:w="1134" w:type="dxa"/>
                                </w:tcPr>
                                <w:p w14:paraId="229C63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0.777</w:t>
                                  </w:r>
                                </w:p>
                                <w:p w14:paraId="648F018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(0.416)</w:t>
                                  </w:r>
                                </w:p>
                              </w:tc>
                              <w:tc>
                                <w:tcPr>
                                  <w:tcW w:w="850" w:type="dxa"/>
                                </w:tcPr>
                                <w:p w14:paraId="5D3B05B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3C571D9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7517EB9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81.226%</w:t>
                                  </w:r>
                                </w:p>
                              </w:tc>
                              <w:tc>
                                <w:tcPr>
                                  <w:tcW w:w="1489" w:type="dxa"/>
                                </w:tcPr>
                                <w:p w14:paraId="31B6251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49.123%</w:t>
                                  </w:r>
                                </w:p>
                              </w:tc>
                            </w:tr>
                            <w:tr w:rsidR="00D27E09" w:rsidRPr="001F2320" w14:paraId="75DA93C3" w14:textId="77777777" w:rsidTr="00785150">
                              <w:tc>
                                <w:tcPr>
                                  <w:tcW w:w="1843" w:type="dxa"/>
                                </w:tcPr>
                                <w:p w14:paraId="5DD9E182" w14:textId="32E56DC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2</w:t>
                                  </w:r>
                                  <w:r>
                                    <w:rPr>
                                      <w:rFonts w:ascii="Times New Roman" w:eastAsia="SimSun" w:hAnsi="Times New Roman" w:cs="Times New Roman"/>
                                      <w:sz w:val="18"/>
                                      <w:szCs w:val="18"/>
                                    </w:rPr>
                                    <w:t>：市场制度</w:t>
                                  </w:r>
                                </w:p>
                              </w:tc>
                              <w:tc>
                                <w:tcPr>
                                  <w:tcW w:w="1559" w:type="dxa"/>
                                </w:tcPr>
                                <w:p w14:paraId="0AAD21F4"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技术独占性</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localIP</w:t>
                                  </w:r>
                                  <w:r w:rsidRPr="001F2320">
                                    <w:rPr>
                                      <w:rFonts w:ascii="Times New Roman" w:eastAsia="SimSun" w:hAnsi="Times New Roman" w:cs="Times New Roman"/>
                                      <w:sz w:val="18"/>
                                      <w:szCs w:val="18"/>
                                    </w:rPr>
                                    <w:t>)</w:t>
                                  </w:r>
                                </w:p>
                              </w:tc>
                              <w:tc>
                                <w:tcPr>
                                  <w:tcW w:w="2835" w:type="dxa"/>
                                </w:tcPr>
                                <w:p w14:paraId="2EFC4C6F"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标的具有国内专利</w:t>
                                  </w:r>
                                  <w:r w:rsidRPr="001F2320">
                                    <w:rPr>
                                      <w:rFonts w:ascii="Times New Roman" w:eastAsia="SimSun" w:hAnsi="Times New Roman" w:cs="Times New Roman"/>
                                      <w:i/>
                                      <w:sz w:val="18"/>
                                      <w:szCs w:val="18"/>
                                    </w:rPr>
                                    <w:t>localIP=</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，不具有专利</w:t>
                                  </w:r>
                                  <w:r w:rsidRPr="001F2320">
                                    <w:rPr>
                                      <w:rFonts w:ascii="Times New Roman" w:eastAsia="SimSun" w:hAnsi="Times New Roman" w:cs="Times New Roman"/>
                                      <w:sz w:val="18"/>
                                      <w:szCs w:val="18"/>
                                    </w:rPr>
                                    <w:t>=0</w:t>
                                  </w:r>
                                  <w:r w:rsidRPr="001F2320">
                                    <w:rPr>
                                      <w:rFonts w:ascii="Times New Roman" w:eastAsia="SimSun" w:hAnsi="Times New Roman" w:cs="Times New Roman"/>
                                      <w:sz w:val="18"/>
                                      <w:szCs w:val="18"/>
                                    </w:rPr>
                                    <w:t>。</w:t>
                                  </w:r>
                                </w:p>
                              </w:tc>
                              <w:tc>
                                <w:tcPr>
                                  <w:tcW w:w="1560" w:type="dxa"/>
                                </w:tcPr>
                                <w:p w14:paraId="200CFA0B"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Cohen(2010)</w:t>
                                  </w:r>
                                </w:p>
                              </w:tc>
                              <w:tc>
                                <w:tcPr>
                                  <w:tcW w:w="1134" w:type="dxa"/>
                                </w:tcPr>
                                <w:p w14:paraId="2CE148E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0.351</w:t>
                                  </w:r>
                                </w:p>
                                <w:p w14:paraId="59B73FC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(0.477)</w:t>
                                  </w:r>
                                </w:p>
                              </w:tc>
                              <w:tc>
                                <w:tcPr>
                                  <w:tcW w:w="850" w:type="dxa"/>
                                </w:tcPr>
                                <w:p w14:paraId="661792E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316BBCA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0D311B8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33.044%</w:t>
                                  </w:r>
                                </w:p>
                              </w:tc>
                              <w:tc>
                                <w:tcPr>
                                  <w:tcW w:w="1489" w:type="dxa"/>
                                </w:tcPr>
                                <w:p w14:paraId="2FF8C64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51.754%</w:t>
                                  </w:r>
                                </w:p>
                              </w:tc>
                            </w:tr>
                            <w:tr w:rsidR="00D27E09" w:rsidRPr="001F2320" w14:paraId="18403701" w14:textId="77777777" w:rsidTr="00785150">
                              <w:tc>
                                <w:tcPr>
                                  <w:tcW w:w="1843" w:type="dxa"/>
                                </w:tcPr>
                                <w:p w14:paraId="5D638C1C" w14:textId="1EA919EC"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2</w:t>
                                  </w:r>
                                  <w:r w:rsidRPr="001F2320">
                                    <w:rPr>
                                      <w:rFonts w:ascii="Times New Roman" w:eastAsia="SimSun" w:hAnsi="Times New Roman" w:cs="Times New Roman"/>
                                      <w:sz w:val="18"/>
                                      <w:szCs w:val="18"/>
                                    </w:rPr>
                                    <w:t>：市场制度</w:t>
                                  </w:r>
                                </w:p>
                              </w:tc>
                              <w:tc>
                                <w:tcPr>
                                  <w:tcW w:w="1559" w:type="dxa"/>
                                </w:tcPr>
                                <w:p w14:paraId="4F02FA2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技术独占性</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knowhow</w:t>
                                  </w:r>
                                  <w:r w:rsidRPr="001F2320">
                                    <w:rPr>
                                      <w:rFonts w:ascii="Times New Roman" w:eastAsia="SimSun" w:hAnsi="Times New Roman" w:cs="Times New Roman"/>
                                      <w:sz w:val="18"/>
                                      <w:szCs w:val="18"/>
                                    </w:rPr>
                                    <w:t>)</w:t>
                                  </w:r>
                                </w:p>
                              </w:tc>
                              <w:tc>
                                <w:tcPr>
                                  <w:tcW w:w="2835" w:type="dxa"/>
                                </w:tcPr>
                                <w:p w14:paraId="40432D77"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标的存在技术秘密</w:t>
                                  </w:r>
                                  <w:r w:rsidRPr="001F2320">
                                    <w:rPr>
                                      <w:rFonts w:ascii="Times New Roman" w:eastAsia="SimSun" w:hAnsi="Times New Roman" w:cs="Times New Roman"/>
                                      <w:i/>
                                      <w:sz w:val="18"/>
                                      <w:szCs w:val="18"/>
                                    </w:rPr>
                                    <w:t>knowhow</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，不存在技术秘密</w:t>
                                  </w:r>
                                  <w:r w:rsidRPr="001F2320">
                                    <w:rPr>
                                      <w:rFonts w:ascii="Times New Roman" w:eastAsia="SimSun" w:hAnsi="Times New Roman" w:cs="Times New Roman"/>
                                      <w:i/>
                                      <w:sz w:val="18"/>
                                      <w:szCs w:val="18"/>
                                    </w:rPr>
                                    <w:t>knowhow</w:t>
                                  </w:r>
                                  <w:r w:rsidRPr="001F2320">
                                    <w:rPr>
                                      <w:rFonts w:ascii="Times New Roman" w:eastAsia="SimSun" w:hAnsi="Times New Roman" w:cs="Times New Roman"/>
                                      <w:sz w:val="18"/>
                                      <w:szCs w:val="18"/>
                                    </w:rPr>
                                    <w:t>=0</w:t>
                                  </w:r>
                                  <w:r w:rsidRPr="001F2320">
                                    <w:rPr>
                                      <w:rFonts w:ascii="Times New Roman" w:eastAsia="SimSun" w:hAnsi="Times New Roman" w:cs="Times New Roman"/>
                                      <w:sz w:val="18"/>
                                      <w:szCs w:val="18"/>
                                    </w:rPr>
                                    <w:t>。</w:t>
                                  </w:r>
                                </w:p>
                              </w:tc>
                              <w:tc>
                                <w:tcPr>
                                  <w:tcW w:w="1560" w:type="dxa"/>
                                </w:tcPr>
                                <w:p w14:paraId="6C3407C4" w14:textId="77777777" w:rsidR="00D27E09" w:rsidRPr="001F2320" w:rsidRDefault="00D27E09" w:rsidP="00785150">
                                  <w:pPr>
                                    <w:spacing w:line="360" w:lineRule="auto"/>
                                    <w:rPr>
                                      <w:rFonts w:ascii="Times New Roman" w:eastAsia="SimSun" w:hAnsi="Times New Roman" w:cs="Times New Roman"/>
                                      <w:sz w:val="18"/>
                                      <w:szCs w:val="18"/>
                                    </w:rPr>
                                  </w:pPr>
                                </w:p>
                              </w:tc>
                              <w:tc>
                                <w:tcPr>
                                  <w:tcW w:w="1134" w:type="dxa"/>
                                </w:tcPr>
                                <w:p w14:paraId="231AECBB"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0.118</w:t>
                                  </w:r>
                                </w:p>
                                <w:p w14:paraId="5AF8859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(0.323)</w:t>
                                  </w:r>
                                </w:p>
                              </w:tc>
                              <w:tc>
                                <w:tcPr>
                                  <w:tcW w:w="850" w:type="dxa"/>
                                </w:tcPr>
                                <w:p w14:paraId="0B29F2E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635799B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32B03A7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9.821%</w:t>
                                  </w:r>
                                </w:p>
                              </w:tc>
                              <w:tc>
                                <w:tcPr>
                                  <w:tcW w:w="1489" w:type="dxa"/>
                                </w:tcPr>
                                <w:p w14:paraId="2DBF202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28.070%</w:t>
                                  </w:r>
                                </w:p>
                              </w:tc>
                            </w:tr>
                            <w:tr w:rsidR="00D27E09" w:rsidRPr="001F2320" w14:paraId="7548B450" w14:textId="77777777" w:rsidTr="00785150">
                              <w:tc>
                                <w:tcPr>
                                  <w:tcW w:w="1843" w:type="dxa"/>
                                </w:tcPr>
                                <w:p w14:paraId="728AF0DC" w14:textId="17B5D60C"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3a</w:t>
                                  </w:r>
                                  <w:r w:rsidRPr="001F2320">
                                    <w:rPr>
                                      <w:rFonts w:ascii="Times New Roman" w:eastAsia="SimSun" w:hAnsi="Times New Roman" w:cs="Times New Roman"/>
                                      <w:sz w:val="18"/>
                                      <w:szCs w:val="18"/>
                                    </w:rPr>
                                    <w:t>：组织结构</w:t>
                                  </w:r>
                                </w:p>
                              </w:tc>
                              <w:tc>
                                <w:tcPr>
                                  <w:tcW w:w="1559" w:type="dxa"/>
                                </w:tcPr>
                                <w:p w14:paraId="57471D6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组织形式</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foreignonly</w:t>
                                  </w:r>
                                  <w:r w:rsidRPr="001F2320">
                                    <w:rPr>
                                      <w:rFonts w:ascii="Times New Roman" w:eastAsia="SimSun" w:hAnsi="Times New Roman" w:cs="Times New Roman"/>
                                      <w:sz w:val="18"/>
                                      <w:szCs w:val="18"/>
                                    </w:rPr>
                                    <w:t>)</w:t>
                                  </w:r>
                                </w:p>
                              </w:tc>
                              <w:tc>
                                <w:tcPr>
                                  <w:tcW w:w="2835" w:type="dxa"/>
                                </w:tcPr>
                                <w:p w14:paraId="5E4017CA"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跨国企业为独资企业</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，合资企业</w:t>
                                  </w:r>
                                  <w:r w:rsidRPr="001F2320">
                                    <w:rPr>
                                      <w:rFonts w:ascii="Times New Roman" w:eastAsia="SimSun" w:hAnsi="Times New Roman" w:cs="Times New Roman"/>
                                      <w:sz w:val="18"/>
                                      <w:szCs w:val="18"/>
                                    </w:rPr>
                                    <w:t>=0</w:t>
                                  </w:r>
                                  <w:r w:rsidRPr="001F2320">
                                    <w:rPr>
                                      <w:rFonts w:ascii="Times New Roman" w:eastAsia="SimSun" w:hAnsi="Times New Roman" w:cs="Times New Roman"/>
                                      <w:sz w:val="18"/>
                                      <w:szCs w:val="18"/>
                                    </w:rPr>
                                    <w:t>。</w:t>
                                  </w:r>
                                </w:p>
                              </w:tc>
                              <w:tc>
                                <w:tcPr>
                                  <w:tcW w:w="1560" w:type="dxa"/>
                                </w:tcPr>
                                <w:p w14:paraId="5BDD87A2"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Beamish et al.(1987)</w:t>
                                  </w:r>
                                </w:p>
                              </w:tc>
                              <w:tc>
                                <w:tcPr>
                                  <w:tcW w:w="1134" w:type="dxa"/>
                                </w:tcPr>
                                <w:p w14:paraId="5CA9373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0.113</w:t>
                                  </w:r>
                                </w:p>
                                <w:p w14:paraId="62B8A30E"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(0.316)</w:t>
                                  </w:r>
                                </w:p>
                              </w:tc>
                              <w:tc>
                                <w:tcPr>
                                  <w:tcW w:w="850" w:type="dxa"/>
                                </w:tcPr>
                                <w:p w14:paraId="60543B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1A689D4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3A66C00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8.085%</w:t>
                                  </w:r>
                                </w:p>
                              </w:tc>
                              <w:tc>
                                <w:tcPr>
                                  <w:tcW w:w="1489" w:type="dxa"/>
                                </w:tcPr>
                                <w:p w14:paraId="12E1A376"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36.842%</w:t>
                                  </w:r>
                                </w:p>
                              </w:tc>
                            </w:tr>
                            <w:tr w:rsidR="00D27E09" w:rsidRPr="001F2320" w14:paraId="311521FC" w14:textId="77777777" w:rsidTr="00785150">
                              <w:tc>
                                <w:tcPr>
                                  <w:tcW w:w="1843" w:type="dxa"/>
                                </w:tcPr>
                                <w:p w14:paraId="013A6816" w14:textId="6F05F406"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3b</w:t>
                                  </w:r>
                                  <w:r>
                                    <w:rPr>
                                      <w:rFonts w:ascii="Times New Roman" w:eastAsia="SimSun" w:hAnsi="Times New Roman" w:cs="Times New Roman"/>
                                      <w:sz w:val="18"/>
                                      <w:szCs w:val="18"/>
                                    </w:rPr>
                                    <w:t>：</w:t>
                                  </w:r>
                                  <w:r>
                                    <w:rPr>
                                      <w:rFonts w:ascii="Times New Roman" w:eastAsia="SimSun" w:hAnsi="Times New Roman" w:cs="Times New Roman" w:hint="eastAsia"/>
                                      <w:sz w:val="18"/>
                                      <w:szCs w:val="18"/>
                                    </w:rPr>
                                    <w:t>信任关系</w:t>
                                  </w:r>
                                </w:p>
                              </w:tc>
                              <w:tc>
                                <w:tcPr>
                                  <w:tcW w:w="1559" w:type="dxa"/>
                                </w:tcPr>
                                <w:p w14:paraId="38B7D3C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交易频率</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amount</w:t>
                                  </w:r>
                                  <w:r w:rsidRPr="001F2320">
                                    <w:rPr>
                                      <w:rFonts w:ascii="Times New Roman" w:eastAsia="SimSun" w:hAnsi="Times New Roman" w:cs="Times New Roman"/>
                                      <w:sz w:val="18"/>
                                      <w:szCs w:val="18"/>
                                    </w:rPr>
                                    <w:t>)</w:t>
                                  </w:r>
                                </w:p>
                              </w:tc>
                              <w:tc>
                                <w:tcPr>
                                  <w:tcW w:w="2835" w:type="dxa"/>
                                </w:tcPr>
                                <w:p w14:paraId="7F43830E"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同一对合约双方在样本期内重复交易的次数</w:t>
                                  </w:r>
                                </w:p>
                              </w:tc>
                              <w:tc>
                                <w:tcPr>
                                  <w:tcW w:w="1560" w:type="dxa"/>
                                </w:tcPr>
                                <w:p w14:paraId="5C07A3A0"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Williamson(1975, 1985)</w:t>
                                  </w:r>
                                </w:p>
                              </w:tc>
                              <w:tc>
                                <w:tcPr>
                                  <w:tcW w:w="1134" w:type="dxa"/>
                                </w:tcPr>
                                <w:p w14:paraId="2C1D0E9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4.476</w:t>
                                  </w:r>
                                </w:p>
                                <w:p w14:paraId="71C4713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(6.694)</w:t>
                                  </w:r>
                                </w:p>
                              </w:tc>
                              <w:tc>
                                <w:tcPr>
                                  <w:tcW w:w="850" w:type="dxa"/>
                                </w:tcPr>
                                <w:p w14:paraId="18375E9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851" w:type="dxa"/>
                                </w:tcPr>
                                <w:p w14:paraId="1F33743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49</w:t>
                                  </w:r>
                                </w:p>
                              </w:tc>
                              <w:tc>
                                <w:tcPr>
                                  <w:tcW w:w="1842" w:type="dxa"/>
                                </w:tcPr>
                                <w:p w14:paraId="13FEE4F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4.356</w:t>
                                  </w:r>
                                </w:p>
                              </w:tc>
                              <w:tc>
                                <w:tcPr>
                                  <w:tcW w:w="1489" w:type="dxa"/>
                                </w:tcPr>
                                <w:p w14:paraId="34A1751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5.531</w:t>
                                  </w:r>
                                </w:p>
                              </w:tc>
                            </w:tr>
                            <w:tr w:rsidR="00D27E09" w:rsidRPr="001F2320" w14:paraId="0C22FF9F" w14:textId="77777777" w:rsidTr="00785150">
                              <w:tc>
                                <w:tcPr>
                                  <w:tcW w:w="1843" w:type="dxa"/>
                                </w:tcPr>
                                <w:p w14:paraId="12C59059"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控制变量</w:t>
                                  </w:r>
                                </w:p>
                              </w:tc>
                              <w:tc>
                                <w:tcPr>
                                  <w:tcW w:w="1559" w:type="dxa"/>
                                </w:tcPr>
                                <w:p w14:paraId="403F6AF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研发能力</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prebig</w:t>
                                  </w:r>
                                  <w:r w:rsidRPr="001F2320">
                                    <w:rPr>
                                      <w:rFonts w:ascii="Times New Roman" w:eastAsia="SimSun" w:hAnsi="Times New Roman" w:cs="Times New Roman"/>
                                      <w:sz w:val="18"/>
                                      <w:szCs w:val="18"/>
                                    </w:rPr>
                                    <w:t>)</w:t>
                                  </w:r>
                                </w:p>
                              </w:tc>
                              <w:tc>
                                <w:tcPr>
                                  <w:tcW w:w="2835" w:type="dxa"/>
                                </w:tcPr>
                                <w:p w14:paraId="5BF76E41"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交易金额大于</w:t>
                                  </w:r>
                                  <w:r w:rsidRPr="001F2320">
                                    <w:rPr>
                                      <w:rFonts w:ascii="Times New Roman" w:eastAsia="SimSun" w:hAnsi="Times New Roman" w:cs="Times New Roman"/>
                                      <w:sz w:val="18"/>
                                      <w:szCs w:val="18"/>
                                    </w:rPr>
                                    <w:t>1000</w:t>
                                  </w:r>
                                  <w:r w:rsidRPr="001F2320">
                                    <w:rPr>
                                      <w:rFonts w:ascii="Times New Roman" w:eastAsia="SimSun" w:hAnsi="Times New Roman" w:cs="Times New Roman"/>
                                      <w:sz w:val="18"/>
                                      <w:szCs w:val="18"/>
                                    </w:rPr>
                                    <w:t>万元人民币的合约占比</w:t>
                                  </w:r>
                                </w:p>
                              </w:tc>
                              <w:tc>
                                <w:tcPr>
                                  <w:tcW w:w="1560" w:type="dxa"/>
                                </w:tcPr>
                                <w:p w14:paraId="3E4D9C5D"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Grimpe et al.</w:t>
                                  </w:r>
                                  <w:r w:rsidRPr="001F2320" w:rsidDel="00353174">
                                    <w:rPr>
                                      <w:rFonts w:ascii="Times New Roman" w:eastAsia="SimSun" w:hAnsi="Times New Roman" w:cs="Times New Roman"/>
                                      <w:sz w:val="18"/>
                                      <w:szCs w:val="18"/>
                                    </w:rPr>
                                    <w:t xml:space="preserve"> </w:t>
                                  </w:r>
                                  <w:r w:rsidRPr="001F2320">
                                    <w:rPr>
                                      <w:rFonts w:ascii="Times New Roman" w:eastAsia="SimSun" w:hAnsi="Times New Roman" w:cs="Times New Roman"/>
                                      <w:sz w:val="18"/>
                                      <w:szCs w:val="18"/>
                                    </w:rPr>
                                    <w:t>(2010)</w:t>
                                  </w:r>
                                </w:p>
                              </w:tc>
                              <w:tc>
                                <w:tcPr>
                                  <w:tcW w:w="1134" w:type="dxa"/>
                                </w:tcPr>
                                <w:p w14:paraId="42747314"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0.007</w:t>
                                  </w:r>
                                </w:p>
                                <w:p w14:paraId="086F913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(0.088)</w:t>
                                  </w:r>
                                </w:p>
                              </w:tc>
                              <w:tc>
                                <w:tcPr>
                                  <w:tcW w:w="850" w:type="dxa"/>
                                </w:tcPr>
                                <w:p w14:paraId="3B21F73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2115E0D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5F5F1BC6"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0.597%</w:t>
                                  </w:r>
                                </w:p>
                              </w:tc>
                              <w:tc>
                                <w:tcPr>
                                  <w:tcW w:w="1489" w:type="dxa"/>
                                </w:tcPr>
                                <w:p w14:paraId="5EB9774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2.193%</w:t>
                                  </w:r>
                                </w:p>
                              </w:tc>
                            </w:tr>
                            <w:tr w:rsidR="00D27E09" w:rsidRPr="001F2320" w14:paraId="23319D53" w14:textId="77777777" w:rsidTr="00785150">
                              <w:tc>
                                <w:tcPr>
                                  <w:tcW w:w="1843" w:type="dxa"/>
                                  <w:tcBorders>
                                    <w:bottom w:val="double" w:sz="4" w:space="0" w:color="auto"/>
                                  </w:tcBorders>
                                </w:tcPr>
                                <w:p w14:paraId="35B53C25"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控制变量</w:t>
                                  </w:r>
                                </w:p>
                              </w:tc>
                              <w:tc>
                                <w:tcPr>
                                  <w:tcW w:w="1559" w:type="dxa"/>
                                  <w:tcBorders>
                                    <w:bottom w:val="double" w:sz="4" w:space="0" w:color="auto"/>
                                  </w:tcBorders>
                                </w:tcPr>
                                <w:p w14:paraId="04D138E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时间趋势</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year</w:t>
                                  </w:r>
                                  <w:r w:rsidRPr="001F2320">
                                    <w:rPr>
                                      <w:rFonts w:ascii="Times New Roman" w:eastAsia="SimSun" w:hAnsi="Times New Roman" w:cs="Times New Roman"/>
                                      <w:sz w:val="18"/>
                                      <w:szCs w:val="18"/>
                                    </w:rPr>
                                    <w:t>)</w:t>
                                  </w:r>
                                </w:p>
                              </w:tc>
                              <w:tc>
                                <w:tcPr>
                                  <w:tcW w:w="2835" w:type="dxa"/>
                                  <w:tcBorders>
                                    <w:bottom w:val="double" w:sz="4" w:space="0" w:color="auto"/>
                                  </w:tcBorders>
                                </w:tcPr>
                                <w:p w14:paraId="69819BA2"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合约交易申报时间为准</w:t>
                                  </w:r>
                                </w:p>
                              </w:tc>
                              <w:tc>
                                <w:tcPr>
                                  <w:tcW w:w="1560" w:type="dxa"/>
                                  <w:tcBorders>
                                    <w:bottom w:val="double" w:sz="4" w:space="0" w:color="auto"/>
                                  </w:tcBorders>
                                </w:tcPr>
                                <w:p w14:paraId="2C3C974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c>
                                <w:tcPr>
                                  <w:tcW w:w="1134" w:type="dxa"/>
                                  <w:tcBorders>
                                    <w:bottom w:val="double" w:sz="4" w:space="0" w:color="auto"/>
                                  </w:tcBorders>
                                </w:tcPr>
                                <w:p w14:paraId="2B8366B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2008.106</w:t>
                                  </w:r>
                                </w:p>
                                <w:p w14:paraId="6B07521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(2.410)</w:t>
                                  </w:r>
                                </w:p>
                              </w:tc>
                              <w:tc>
                                <w:tcPr>
                                  <w:tcW w:w="850" w:type="dxa"/>
                                  <w:tcBorders>
                                    <w:bottom w:val="double" w:sz="4" w:space="0" w:color="auto"/>
                                  </w:tcBorders>
                                </w:tcPr>
                                <w:p w14:paraId="12E61D1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2001</w:t>
                                  </w:r>
                                </w:p>
                              </w:tc>
                              <w:tc>
                                <w:tcPr>
                                  <w:tcW w:w="851" w:type="dxa"/>
                                  <w:tcBorders>
                                    <w:bottom w:val="double" w:sz="4" w:space="0" w:color="auto"/>
                                  </w:tcBorders>
                                </w:tcPr>
                                <w:p w14:paraId="20F7E80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2011</w:t>
                                  </w:r>
                                </w:p>
                              </w:tc>
                              <w:tc>
                                <w:tcPr>
                                  <w:tcW w:w="1842" w:type="dxa"/>
                                  <w:tcBorders>
                                    <w:bottom w:val="double" w:sz="4" w:space="0" w:color="auto"/>
                                  </w:tcBorders>
                                </w:tcPr>
                                <w:p w14:paraId="618D567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2008.241</w:t>
                                  </w:r>
                                </w:p>
                              </w:tc>
                              <w:tc>
                                <w:tcPr>
                                  <w:tcW w:w="1489" w:type="dxa"/>
                                  <w:tcBorders>
                                    <w:bottom w:val="double" w:sz="4" w:space="0" w:color="auto"/>
                                  </w:tcBorders>
                                </w:tcPr>
                                <w:p w14:paraId="063B121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2007.009</w:t>
                                  </w:r>
                                </w:p>
                              </w:tc>
                            </w:tr>
                          </w:tbl>
                          <w:p w14:paraId="416D4FFF" w14:textId="77777777" w:rsidR="00D27E09" w:rsidRPr="009D78E8" w:rsidRDefault="00D27E09" w:rsidP="00760B7E">
                            <w:pPr>
                              <w:spacing w:line="360" w:lineRule="auto"/>
                              <w:rPr>
                                <w:rFonts w:ascii="SimSun" w:eastAsia="SimSun" w:hAnsi="SimSun" w:cs="Times New Roman"/>
                                <w:sz w:val="18"/>
                                <w:szCs w:val="18"/>
                              </w:rPr>
                            </w:pPr>
                            <w:r w:rsidRPr="009D78E8">
                              <w:rPr>
                                <w:rFonts w:ascii="SimSun" w:eastAsia="SimSun" w:hAnsi="SimSun" w:cs="Times New Roman" w:hint="eastAsia"/>
                                <w:sz w:val="18"/>
                                <w:szCs w:val="18"/>
                              </w:rPr>
                              <w:t>注：均值列的括号内为标准差。</w:t>
                            </w:r>
                          </w:p>
                          <w:p w14:paraId="19A2B11F" w14:textId="77777777" w:rsidR="00D27E09" w:rsidRPr="006648B6" w:rsidRDefault="00D27E09" w:rsidP="00760B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DB73E" id="_x0000_t202" coordsize="21600,21600" o:spt="202" path="m,l,21600r21600,l21600,xe">
                <v:stroke joinstyle="miter"/>
                <v:path gradientshapeok="t" o:connecttype="rect"/>
              </v:shapetype>
              <v:shape id="文本框 1" o:spid="_x0000_s1049" type="#_x0000_t202" style="position:absolute;left:0;text-align:left;margin-left:-59.2pt;margin-top:16.2pt;width:713.95pt;height:534.95pt;rotation:-9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" fillcolor="white [3201]" stroked="f" strokeweight=".5pt">
                <v:textbox>
                  <w:txbxContent>
                    <w:p w14:paraId="46F3FEA2" w14:textId="7DEB7E7A" w:rsidR="00D27E09" w:rsidRPr="00985DC3" w:rsidRDefault="00D27E09" w:rsidP="00760B7E">
                      <w:pPr>
                        <w:pStyle w:val="Caption"/>
                        <w:keepNext/>
                        <w:jc w:val="center"/>
                        <w:rPr>
                          <w:rFonts w:ascii="Times New Roman" w:eastAsia="SimSun" w:hAnsi="Times New Roman" w:cs="Times New Roman"/>
                          <w:sz w:val="18"/>
                          <w:szCs w:val="18"/>
                        </w:rPr>
                      </w:pPr>
                      <w:r w:rsidRPr="00985DC3">
                        <w:rPr>
                          <w:rFonts w:ascii="Times New Roman" w:eastAsia="SimSun" w:hAnsi="Times New Roman" w:cs="Times New Roman"/>
                          <w:sz w:val="18"/>
                          <w:szCs w:val="18"/>
                        </w:rPr>
                        <w:t>表</w:t>
                      </w:r>
                      <w:r w:rsidRPr="00985DC3">
                        <w:rPr>
                          <w:rFonts w:ascii="Times New Roman" w:eastAsia="SimSun" w:hAnsi="Times New Roman" w:cs="Times New Roman"/>
                          <w:sz w:val="18"/>
                          <w:szCs w:val="18"/>
                        </w:rPr>
                        <w:t xml:space="preserve"> </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SEQ </w:instrText>
                      </w:r>
                      <w:r>
                        <w:rPr>
                          <w:rFonts w:ascii="Times New Roman" w:eastAsia="SimSun" w:hAnsi="Times New Roman" w:cs="Times New Roman"/>
                          <w:sz w:val="18"/>
                          <w:szCs w:val="18"/>
                        </w:rPr>
                        <w:instrText>表</w:instrText>
                      </w:r>
                      <w:r>
                        <w:rPr>
                          <w:rFonts w:ascii="Times New Roman" w:eastAsia="SimSun" w:hAnsi="Times New Roman" w:cs="Times New Roman"/>
                          <w:sz w:val="18"/>
                          <w:szCs w:val="18"/>
                        </w:rPr>
                        <w:instrText xml:space="preserve"> \* ARABIC </w:instrText>
                      </w:r>
                      <w:r>
                        <w:rPr>
                          <w:rFonts w:ascii="Times New Roman" w:eastAsia="SimSun" w:hAnsi="Times New Roman" w:cs="Times New Roman"/>
                          <w:sz w:val="18"/>
                          <w:szCs w:val="18"/>
                        </w:rPr>
                        <w:fldChar w:fldCharType="separate"/>
                      </w:r>
                      <w:r>
                        <w:rPr>
                          <w:rFonts w:ascii="Times New Roman" w:eastAsia="SimSun" w:hAnsi="Times New Roman" w:cs="Times New Roman"/>
                          <w:noProof/>
                          <w:sz w:val="18"/>
                          <w:szCs w:val="18"/>
                        </w:rPr>
                        <w:t>1</w:t>
                      </w:r>
                      <w:r>
                        <w:rPr>
                          <w:rFonts w:ascii="Times New Roman" w:eastAsia="SimSun" w:hAnsi="Times New Roman" w:cs="Times New Roman"/>
                          <w:sz w:val="18"/>
                          <w:szCs w:val="18"/>
                        </w:rPr>
                        <w:fldChar w:fldCharType="end"/>
                      </w:r>
                      <w:r w:rsidRPr="00985DC3">
                        <w:rPr>
                          <w:rFonts w:ascii="Times New Roman" w:eastAsia="SimSun" w:hAnsi="Times New Roman" w:cs="Times New Roman"/>
                          <w:sz w:val="18"/>
                          <w:szCs w:val="18"/>
                        </w:rPr>
                        <w:t xml:space="preserve">  </w:t>
                      </w:r>
                      <w:r w:rsidRPr="00985DC3">
                        <w:rPr>
                          <w:rFonts w:ascii="Times New Roman" w:eastAsia="SimSun" w:hAnsi="Times New Roman" w:cs="Times New Roman"/>
                          <w:sz w:val="18"/>
                          <w:szCs w:val="18"/>
                        </w:rPr>
                        <w:t>变量的描述性统计以及</w:t>
                      </w:r>
                      <w:r>
                        <w:rPr>
                          <w:rFonts w:ascii="Times New Roman" w:eastAsia="SimSun" w:hAnsi="Times New Roman" w:cs="Times New Roman" w:hint="eastAsia"/>
                          <w:sz w:val="18"/>
                          <w:szCs w:val="18"/>
                        </w:rPr>
                        <w:t>两类外</w:t>
                      </w:r>
                      <w:r w:rsidRPr="00985DC3">
                        <w:rPr>
                          <w:rFonts w:ascii="Times New Roman" w:eastAsia="SimSun" w:hAnsi="Times New Roman" w:cs="Times New Roman"/>
                          <w:sz w:val="18"/>
                          <w:szCs w:val="18"/>
                        </w:rPr>
                        <w:t>包特征对比</w:t>
                      </w:r>
                    </w:p>
                    <w:tbl>
                      <w:tblPr>
                        <w:tblW w:w="13963" w:type="dxa"/>
                        <w:tblLayout w:type="fixed"/>
                        <w:tblLook w:val="04A0" w:firstRow="1" w:lastRow="0" w:firstColumn="1" w:lastColumn="0" w:noHBand="0" w:noVBand="1"/>
                      </w:tblPr>
                      <w:tblGrid>
                        <w:gridCol w:w="1843"/>
                        <w:gridCol w:w="1559"/>
                        <w:gridCol w:w="2835"/>
                        <w:gridCol w:w="1560"/>
                        <w:gridCol w:w="1134"/>
                        <w:gridCol w:w="850"/>
                        <w:gridCol w:w="851"/>
                        <w:gridCol w:w="1842"/>
                        <w:gridCol w:w="1489"/>
                      </w:tblGrid>
                      <w:tr w:rsidR="00D27E09" w:rsidRPr="001F2320" w14:paraId="3519F8B6" w14:textId="77777777" w:rsidTr="00785150">
                        <w:tc>
                          <w:tcPr>
                            <w:tcW w:w="1843" w:type="dxa"/>
                            <w:tcBorders>
                              <w:top w:val="double" w:sz="4" w:space="0" w:color="auto"/>
                              <w:bottom w:val="single" w:sz="4" w:space="0" w:color="auto"/>
                            </w:tcBorders>
                          </w:tcPr>
                          <w:p w14:paraId="197C68CB"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变量类型</w:t>
                            </w:r>
                          </w:p>
                        </w:tc>
                        <w:tc>
                          <w:tcPr>
                            <w:tcW w:w="1559" w:type="dxa"/>
                            <w:tcBorders>
                              <w:top w:val="double" w:sz="4" w:space="0" w:color="auto"/>
                              <w:bottom w:val="single" w:sz="4" w:space="0" w:color="auto"/>
                            </w:tcBorders>
                          </w:tcPr>
                          <w:p w14:paraId="54CCE25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变量名称</w:t>
                            </w:r>
                          </w:p>
                        </w:tc>
                        <w:tc>
                          <w:tcPr>
                            <w:tcW w:w="2835" w:type="dxa"/>
                            <w:tcBorders>
                              <w:top w:val="double" w:sz="4" w:space="0" w:color="auto"/>
                              <w:bottom w:val="single" w:sz="4" w:space="0" w:color="auto"/>
                            </w:tcBorders>
                          </w:tcPr>
                          <w:p w14:paraId="53146FC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变量定义</w:t>
                            </w:r>
                          </w:p>
                        </w:tc>
                        <w:tc>
                          <w:tcPr>
                            <w:tcW w:w="1560" w:type="dxa"/>
                            <w:tcBorders>
                              <w:top w:val="double" w:sz="4" w:space="0" w:color="auto"/>
                              <w:bottom w:val="single" w:sz="4" w:space="0" w:color="auto"/>
                            </w:tcBorders>
                          </w:tcPr>
                          <w:p w14:paraId="52114AB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参考文献</w:t>
                            </w:r>
                          </w:p>
                        </w:tc>
                        <w:tc>
                          <w:tcPr>
                            <w:tcW w:w="1134" w:type="dxa"/>
                            <w:tcBorders>
                              <w:top w:val="double" w:sz="4" w:space="0" w:color="auto"/>
                              <w:bottom w:val="single" w:sz="4" w:space="0" w:color="auto"/>
                            </w:tcBorders>
                          </w:tcPr>
                          <w:p w14:paraId="7C6CEA8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均值</w:t>
                            </w:r>
                          </w:p>
                        </w:tc>
                        <w:tc>
                          <w:tcPr>
                            <w:tcW w:w="850" w:type="dxa"/>
                            <w:tcBorders>
                              <w:top w:val="double" w:sz="4" w:space="0" w:color="auto"/>
                              <w:bottom w:val="single" w:sz="4" w:space="0" w:color="auto"/>
                            </w:tcBorders>
                          </w:tcPr>
                          <w:p w14:paraId="796E543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最小值</w:t>
                            </w:r>
                          </w:p>
                        </w:tc>
                        <w:tc>
                          <w:tcPr>
                            <w:tcW w:w="851" w:type="dxa"/>
                            <w:tcBorders>
                              <w:top w:val="double" w:sz="4" w:space="0" w:color="auto"/>
                              <w:bottom w:val="single" w:sz="4" w:space="0" w:color="auto"/>
                            </w:tcBorders>
                          </w:tcPr>
                          <w:p w14:paraId="18A2E4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最大值</w:t>
                            </w:r>
                          </w:p>
                        </w:tc>
                        <w:tc>
                          <w:tcPr>
                            <w:tcW w:w="1842" w:type="dxa"/>
                            <w:tcBorders>
                              <w:top w:val="double" w:sz="4" w:space="0" w:color="auto"/>
                              <w:bottom w:val="single" w:sz="4" w:space="0" w:color="auto"/>
                            </w:tcBorders>
                          </w:tcPr>
                          <w:p w14:paraId="3C11E297" w14:textId="0A375B6E" w:rsidR="00D27E09" w:rsidRPr="001F2320" w:rsidRDefault="00D27E09" w:rsidP="00B33147">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成本竞争外包</w:t>
                            </w:r>
                          </w:p>
                        </w:tc>
                        <w:tc>
                          <w:tcPr>
                            <w:tcW w:w="1489" w:type="dxa"/>
                            <w:tcBorders>
                              <w:top w:val="double" w:sz="4" w:space="0" w:color="auto"/>
                              <w:bottom w:val="single" w:sz="4" w:space="0" w:color="auto"/>
                            </w:tcBorders>
                          </w:tcPr>
                          <w:p w14:paraId="152E87BC" w14:textId="147395C8" w:rsidR="00D27E09" w:rsidRPr="001F2320" w:rsidRDefault="00D27E09" w:rsidP="00B33147">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质量竞争</w:t>
                            </w:r>
                            <w:r w:rsidRPr="001F2320">
                              <w:rPr>
                                <w:rFonts w:ascii="Times New Roman" w:eastAsia="SimSun" w:hAnsi="Times New Roman" w:cs="Times New Roman"/>
                                <w:sz w:val="18"/>
                                <w:szCs w:val="18"/>
                              </w:rPr>
                              <w:t>外包</w:t>
                            </w:r>
                            <w:r w:rsidRPr="001F2320">
                              <w:rPr>
                                <w:rFonts w:ascii="Times New Roman" w:eastAsia="SimSun" w:hAnsi="Times New Roman" w:cs="Times New Roman"/>
                                <w:sz w:val="18"/>
                                <w:szCs w:val="18"/>
                              </w:rPr>
                              <w:t>”</w:t>
                            </w:r>
                          </w:p>
                        </w:tc>
                      </w:tr>
                      <w:tr w:rsidR="00D27E09" w:rsidRPr="001F2320" w14:paraId="0606F50E" w14:textId="77777777" w:rsidTr="00785150">
                        <w:tc>
                          <w:tcPr>
                            <w:tcW w:w="1843" w:type="dxa"/>
                            <w:tcBorders>
                              <w:top w:val="single" w:sz="4" w:space="0" w:color="auto"/>
                            </w:tcBorders>
                          </w:tcPr>
                          <w:p w14:paraId="4067278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因变量：外包模式</w:t>
                            </w:r>
                          </w:p>
                        </w:tc>
                        <w:tc>
                          <w:tcPr>
                            <w:tcW w:w="1559" w:type="dxa"/>
                            <w:tcBorders>
                              <w:top w:val="single" w:sz="4" w:space="0" w:color="auto"/>
                            </w:tcBorders>
                          </w:tcPr>
                          <w:p w14:paraId="5064FFFF" w14:textId="77777777" w:rsidR="00D27E09" w:rsidRPr="001F2320" w:rsidRDefault="00D27E09" w:rsidP="00785150">
                            <w:pPr>
                              <w:spacing w:line="360" w:lineRule="auto"/>
                              <w:jc w:val="center"/>
                              <w:rPr>
                                <w:rFonts w:ascii="Times New Roman" w:eastAsia="SimSun" w:hAnsi="Times New Roman" w:cs="Times New Roman"/>
                                <w:i/>
                                <w:iCs/>
                                <w:sz w:val="18"/>
                                <w:szCs w:val="18"/>
                              </w:rPr>
                            </w:pPr>
                            <w:r w:rsidRPr="001F2320">
                              <w:rPr>
                                <w:rFonts w:ascii="Times New Roman" w:eastAsia="SimSun" w:hAnsi="Times New Roman" w:cs="Times New Roman"/>
                                <w:i/>
                                <w:iCs/>
                                <w:sz w:val="18"/>
                                <w:szCs w:val="18"/>
                              </w:rPr>
                              <w:t>FTLO</w:t>
                            </w:r>
                          </w:p>
                        </w:tc>
                        <w:tc>
                          <w:tcPr>
                            <w:tcW w:w="2835" w:type="dxa"/>
                            <w:tcBorders>
                              <w:top w:val="single" w:sz="4" w:space="0" w:color="auto"/>
                            </w:tcBorders>
                          </w:tcPr>
                          <w:p w14:paraId="4DBDC72E" w14:textId="354DD942" w:rsidR="00D27E09" w:rsidRPr="001F2320" w:rsidRDefault="00D27E09" w:rsidP="00EF4D59">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成本竞争型</w:t>
                            </w:r>
                            <w:r w:rsidRPr="001F2320">
                              <w:rPr>
                                <w:rFonts w:ascii="Times New Roman" w:eastAsia="SimSun" w:hAnsi="Times New Roman" w:cs="Times New Roman"/>
                                <w:sz w:val="18"/>
                                <w:szCs w:val="18"/>
                              </w:rPr>
                              <w:t>外包</w:t>
                            </w:r>
                            <w:r w:rsidRPr="001F2320">
                              <w:rPr>
                                <w:rFonts w:ascii="Times New Roman" w:eastAsia="SimSun" w:hAnsi="Times New Roman" w:cs="Times New Roman"/>
                                <w:sz w:val="18"/>
                                <w:szCs w:val="18"/>
                              </w:rPr>
                              <w:t xml:space="preserve">=1, </w:t>
                            </w:r>
                            <w:r>
                              <w:rPr>
                                <w:rFonts w:ascii="Times New Roman" w:eastAsia="SimSun" w:hAnsi="Times New Roman" w:cs="Times New Roman" w:hint="eastAsia"/>
                                <w:sz w:val="18"/>
                                <w:szCs w:val="18"/>
                              </w:rPr>
                              <w:t>质量竞争型</w:t>
                            </w:r>
                            <w:r w:rsidRPr="001F2320">
                              <w:rPr>
                                <w:rFonts w:ascii="Times New Roman" w:eastAsia="SimSun" w:hAnsi="Times New Roman" w:cs="Times New Roman"/>
                                <w:sz w:val="18"/>
                                <w:szCs w:val="18"/>
                              </w:rPr>
                              <w:t>外包</w:t>
                            </w:r>
                            <w:r w:rsidRPr="001F2320">
                              <w:rPr>
                                <w:rFonts w:ascii="Times New Roman" w:eastAsia="SimSun" w:hAnsi="Times New Roman" w:cs="Times New Roman"/>
                                <w:sz w:val="18"/>
                                <w:szCs w:val="18"/>
                              </w:rPr>
                              <w:t>=0</w:t>
                            </w:r>
                          </w:p>
                        </w:tc>
                        <w:tc>
                          <w:tcPr>
                            <w:tcW w:w="1560" w:type="dxa"/>
                            <w:tcBorders>
                              <w:top w:val="single" w:sz="4" w:space="0" w:color="auto"/>
                            </w:tcBorders>
                          </w:tcPr>
                          <w:p w14:paraId="048F1EF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郑飞虎等</w:t>
                            </w:r>
                            <w:r w:rsidRPr="001F2320">
                              <w:rPr>
                                <w:rFonts w:ascii="Times New Roman" w:eastAsia="SimSun" w:hAnsi="Times New Roman" w:cs="Times New Roman"/>
                                <w:sz w:val="18"/>
                                <w:szCs w:val="18"/>
                              </w:rPr>
                              <w:t>(2016, 2017)</w:t>
                            </w:r>
                          </w:p>
                        </w:tc>
                        <w:tc>
                          <w:tcPr>
                            <w:tcW w:w="1134" w:type="dxa"/>
                            <w:tcBorders>
                              <w:top w:val="single" w:sz="4" w:space="0" w:color="auto"/>
                            </w:tcBorders>
                          </w:tcPr>
                          <w:p w14:paraId="01A452E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0.890</w:t>
                            </w:r>
                          </w:p>
                          <w:p w14:paraId="180D725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(0.313)</w:t>
                            </w:r>
                          </w:p>
                        </w:tc>
                        <w:tc>
                          <w:tcPr>
                            <w:tcW w:w="850" w:type="dxa"/>
                            <w:tcBorders>
                              <w:top w:val="single" w:sz="4" w:space="0" w:color="auto"/>
                            </w:tcBorders>
                          </w:tcPr>
                          <w:p w14:paraId="56E72D5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Borders>
                              <w:top w:val="single" w:sz="4" w:space="0" w:color="auto"/>
                            </w:tcBorders>
                          </w:tcPr>
                          <w:p w14:paraId="7DC37CD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Borders>
                              <w:top w:val="single" w:sz="4" w:space="0" w:color="auto"/>
                            </w:tcBorders>
                          </w:tcPr>
                          <w:p w14:paraId="4F9953F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c>
                          <w:tcPr>
                            <w:tcW w:w="1489" w:type="dxa"/>
                            <w:tcBorders>
                              <w:top w:val="single" w:sz="4" w:space="0" w:color="auto"/>
                            </w:tcBorders>
                          </w:tcPr>
                          <w:p w14:paraId="4837215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r>
                      <w:tr w:rsidR="00D27E09" w:rsidRPr="001F2320" w14:paraId="3061B414" w14:textId="77777777" w:rsidTr="00785150">
                        <w:tc>
                          <w:tcPr>
                            <w:tcW w:w="1843" w:type="dxa"/>
                          </w:tcPr>
                          <w:p w14:paraId="53F3C385" w14:textId="62299519"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1a</w:t>
                            </w:r>
                            <w:r>
                              <w:rPr>
                                <w:rFonts w:ascii="Times New Roman" w:eastAsia="SimSun" w:hAnsi="Times New Roman" w:cs="Times New Roman"/>
                                <w:sz w:val="18"/>
                                <w:szCs w:val="18"/>
                              </w:rPr>
                              <w:t>：</w:t>
                            </w:r>
                            <w:r>
                              <w:rPr>
                                <w:rFonts w:ascii="Times New Roman" w:eastAsia="SimSun" w:hAnsi="Times New Roman" w:cs="Times New Roman" w:hint="eastAsia"/>
                                <w:sz w:val="18"/>
                                <w:szCs w:val="18"/>
                              </w:rPr>
                              <w:t>税务制度</w:t>
                            </w:r>
                          </w:p>
                        </w:tc>
                        <w:tc>
                          <w:tcPr>
                            <w:tcW w:w="1559" w:type="dxa"/>
                          </w:tcPr>
                          <w:p w14:paraId="49A0B05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资产专用性</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servcon</w:t>
                            </w:r>
                            <w:r w:rsidRPr="001F2320">
                              <w:rPr>
                                <w:rFonts w:ascii="Times New Roman" w:eastAsia="SimSun" w:hAnsi="Times New Roman" w:cs="Times New Roman"/>
                                <w:sz w:val="18"/>
                                <w:szCs w:val="18"/>
                              </w:rPr>
                              <w:t>)</w:t>
                            </w:r>
                          </w:p>
                        </w:tc>
                        <w:tc>
                          <w:tcPr>
                            <w:tcW w:w="2835" w:type="dxa"/>
                          </w:tcPr>
                          <w:p w14:paraId="3498D597"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不同合同类型</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技术开发合同</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技术服务</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咨询合同</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表示资产专用性大小。技术开发合同</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，技术服务</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咨询合同</w:t>
                            </w:r>
                            <w:r w:rsidRPr="001F2320">
                              <w:rPr>
                                <w:rFonts w:ascii="Times New Roman" w:eastAsia="SimSun" w:hAnsi="Times New Roman" w:cs="Times New Roman"/>
                                <w:sz w:val="18"/>
                                <w:szCs w:val="18"/>
                              </w:rPr>
                              <w:t>=0</w:t>
                            </w:r>
                          </w:p>
                        </w:tc>
                        <w:tc>
                          <w:tcPr>
                            <w:tcW w:w="1560" w:type="dxa"/>
                          </w:tcPr>
                          <w:p w14:paraId="6646C43D"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Michael et al. (2011)</w:t>
                            </w:r>
                            <w:r w:rsidRPr="001F2320">
                              <w:rPr>
                                <w:rFonts w:ascii="Times New Roman" w:eastAsia="SimSun" w:hAnsi="Times New Roman" w:cs="Times New Roman"/>
                                <w:sz w:val="18"/>
                                <w:szCs w:val="18"/>
                              </w:rPr>
                              <w:t>，郑飞虎等</w:t>
                            </w:r>
                            <w:r w:rsidRPr="001F2320">
                              <w:rPr>
                                <w:rFonts w:ascii="Times New Roman" w:eastAsia="SimSun" w:hAnsi="Times New Roman" w:cs="Times New Roman"/>
                                <w:sz w:val="18"/>
                                <w:szCs w:val="18"/>
                              </w:rPr>
                              <w:t>(2016, 2017)</w:t>
                            </w:r>
                          </w:p>
                        </w:tc>
                        <w:tc>
                          <w:tcPr>
                            <w:tcW w:w="1134" w:type="dxa"/>
                          </w:tcPr>
                          <w:p w14:paraId="43E355D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0.455</w:t>
                            </w:r>
                          </w:p>
                          <w:p w14:paraId="035FFDD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(0.498)</w:t>
                            </w:r>
                          </w:p>
                        </w:tc>
                        <w:tc>
                          <w:tcPr>
                            <w:tcW w:w="850" w:type="dxa"/>
                          </w:tcPr>
                          <w:p w14:paraId="149A869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072AF68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1640431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42.105%</w:t>
                            </w:r>
                          </w:p>
                        </w:tc>
                        <w:tc>
                          <w:tcPr>
                            <w:tcW w:w="1489" w:type="dxa"/>
                          </w:tcPr>
                          <w:p w14:paraId="3A5A2C4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45.958%</w:t>
                            </w:r>
                          </w:p>
                        </w:tc>
                      </w:tr>
                      <w:tr w:rsidR="00D27E09" w:rsidRPr="001F2320" w14:paraId="33B9114F" w14:textId="77777777" w:rsidTr="00785150">
                        <w:tc>
                          <w:tcPr>
                            <w:tcW w:w="1843" w:type="dxa"/>
                          </w:tcPr>
                          <w:p w14:paraId="2F4628A7" w14:textId="76DEBBBD"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1b</w:t>
                            </w:r>
                            <w:r>
                              <w:rPr>
                                <w:rFonts w:ascii="Times New Roman" w:eastAsia="SimSun" w:hAnsi="Times New Roman" w:cs="Times New Roman"/>
                                <w:sz w:val="18"/>
                                <w:szCs w:val="18"/>
                              </w:rPr>
                              <w:t>：</w:t>
                            </w:r>
                            <w:r>
                              <w:rPr>
                                <w:rFonts w:ascii="Times New Roman" w:eastAsia="SimSun" w:hAnsi="Times New Roman" w:cs="Times New Roman" w:hint="eastAsia"/>
                                <w:sz w:val="18"/>
                                <w:szCs w:val="18"/>
                              </w:rPr>
                              <w:t>商业信用</w:t>
                            </w:r>
                          </w:p>
                        </w:tc>
                        <w:tc>
                          <w:tcPr>
                            <w:tcW w:w="1559" w:type="dxa"/>
                          </w:tcPr>
                          <w:p w14:paraId="319249C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交易不确定性</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paystyle</w:t>
                            </w:r>
                            <w:r w:rsidRPr="001F2320">
                              <w:rPr>
                                <w:rFonts w:ascii="Times New Roman" w:eastAsia="SimSun" w:hAnsi="Times New Roman" w:cs="Times New Roman"/>
                                <w:sz w:val="18"/>
                                <w:szCs w:val="18"/>
                              </w:rPr>
                              <w:t>)</w:t>
                            </w:r>
                          </w:p>
                        </w:tc>
                        <w:tc>
                          <w:tcPr>
                            <w:tcW w:w="2835" w:type="dxa"/>
                          </w:tcPr>
                          <w:p w14:paraId="542589E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固定</w:t>
                            </w:r>
                            <w:r w:rsidRPr="001F2320">
                              <w:rPr>
                                <w:rFonts w:ascii="Times New Roman" w:eastAsia="SimSun" w:hAnsi="Times New Roman" w:cs="Times New Roman"/>
                                <w:sz w:val="18"/>
                                <w:szCs w:val="18"/>
                              </w:rPr>
                              <w:t>/</w:t>
                            </w:r>
                            <w:r w:rsidRPr="001F2320">
                              <w:rPr>
                                <w:rFonts w:ascii="Times New Roman" w:eastAsia="SimSun" w:hAnsi="Times New Roman" w:cs="Times New Roman"/>
                                <w:sz w:val="18"/>
                                <w:szCs w:val="18"/>
                              </w:rPr>
                              <w:t>变动价格支付。分期付款或者提成支付</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，一次性支付</w:t>
                            </w:r>
                            <w:r w:rsidRPr="001F2320">
                              <w:rPr>
                                <w:rFonts w:ascii="Times New Roman" w:eastAsia="SimSun" w:hAnsi="Times New Roman" w:cs="Times New Roman"/>
                                <w:sz w:val="18"/>
                                <w:szCs w:val="18"/>
                              </w:rPr>
                              <w:t>=0</w:t>
                            </w:r>
                          </w:p>
                        </w:tc>
                        <w:tc>
                          <w:tcPr>
                            <w:tcW w:w="1560" w:type="dxa"/>
                          </w:tcPr>
                          <w:p w14:paraId="3F28FDC6"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Gopal etc.,(2003)</w:t>
                            </w:r>
                          </w:p>
                        </w:tc>
                        <w:tc>
                          <w:tcPr>
                            <w:tcW w:w="1134" w:type="dxa"/>
                          </w:tcPr>
                          <w:p w14:paraId="229C63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0.777</w:t>
                            </w:r>
                          </w:p>
                          <w:p w14:paraId="648F018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(0.416)</w:t>
                            </w:r>
                          </w:p>
                        </w:tc>
                        <w:tc>
                          <w:tcPr>
                            <w:tcW w:w="850" w:type="dxa"/>
                          </w:tcPr>
                          <w:p w14:paraId="5D3B05B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3C571D9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7517EB9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81.226%</w:t>
                            </w:r>
                          </w:p>
                        </w:tc>
                        <w:tc>
                          <w:tcPr>
                            <w:tcW w:w="1489" w:type="dxa"/>
                          </w:tcPr>
                          <w:p w14:paraId="31B6251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49.123%</w:t>
                            </w:r>
                          </w:p>
                        </w:tc>
                      </w:tr>
                      <w:tr w:rsidR="00D27E09" w:rsidRPr="001F2320" w14:paraId="75DA93C3" w14:textId="77777777" w:rsidTr="00785150">
                        <w:tc>
                          <w:tcPr>
                            <w:tcW w:w="1843" w:type="dxa"/>
                          </w:tcPr>
                          <w:p w14:paraId="5DD9E182" w14:textId="32E56DC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2</w:t>
                            </w:r>
                            <w:r>
                              <w:rPr>
                                <w:rFonts w:ascii="Times New Roman" w:eastAsia="SimSun" w:hAnsi="Times New Roman" w:cs="Times New Roman"/>
                                <w:sz w:val="18"/>
                                <w:szCs w:val="18"/>
                              </w:rPr>
                              <w:t>：市场制度</w:t>
                            </w:r>
                          </w:p>
                        </w:tc>
                        <w:tc>
                          <w:tcPr>
                            <w:tcW w:w="1559" w:type="dxa"/>
                          </w:tcPr>
                          <w:p w14:paraId="0AAD21F4"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技术独占性</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localIP</w:t>
                            </w:r>
                            <w:r w:rsidRPr="001F2320">
                              <w:rPr>
                                <w:rFonts w:ascii="Times New Roman" w:eastAsia="SimSun" w:hAnsi="Times New Roman" w:cs="Times New Roman"/>
                                <w:sz w:val="18"/>
                                <w:szCs w:val="18"/>
                              </w:rPr>
                              <w:t>)</w:t>
                            </w:r>
                          </w:p>
                        </w:tc>
                        <w:tc>
                          <w:tcPr>
                            <w:tcW w:w="2835" w:type="dxa"/>
                          </w:tcPr>
                          <w:p w14:paraId="2EFC4C6F"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标的具有国内专利</w:t>
                            </w:r>
                            <w:r w:rsidRPr="001F2320">
                              <w:rPr>
                                <w:rFonts w:ascii="Times New Roman" w:eastAsia="SimSun" w:hAnsi="Times New Roman" w:cs="Times New Roman"/>
                                <w:i/>
                                <w:sz w:val="18"/>
                                <w:szCs w:val="18"/>
                              </w:rPr>
                              <w:t>localIP=</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，不具有专利</w:t>
                            </w:r>
                            <w:r w:rsidRPr="001F2320">
                              <w:rPr>
                                <w:rFonts w:ascii="Times New Roman" w:eastAsia="SimSun" w:hAnsi="Times New Roman" w:cs="Times New Roman"/>
                                <w:sz w:val="18"/>
                                <w:szCs w:val="18"/>
                              </w:rPr>
                              <w:t>=0</w:t>
                            </w:r>
                            <w:r w:rsidRPr="001F2320">
                              <w:rPr>
                                <w:rFonts w:ascii="Times New Roman" w:eastAsia="SimSun" w:hAnsi="Times New Roman" w:cs="Times New Roman"/>
                                <w:sz w:val="18"/>
                                <w:szCs w:val="18"/>
                              </w:rPr>
                              <w:t>。</w:t>
                            </w:r>
                          </w:p>
                        </w:tc>
                        <w:tc>
                          <w:tcPr>
                            <w:tcW w:w="1560" w:type="dxa"/>
                          </w:tcPr>
                          <w:p w14:paraId="200CFA0B"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Cohen(2010)</w:t>
                            </w:r>
                          </w:p>
                        </w:tc>
                        <w:tc>
                          <w:tcPr>
                            <w:tcW w:w="1134" w:type="dxa"/>
                          </w:tcPr>
                          <w:p w14:paraId="2CE148E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0.351</w:t>
                            </w:r>
                          </w:p>
                          <w:p w14:paraId="59B73FC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(0.477)</w:t>
                            </w:r>
                          </w:p>
                        </w:tc>
                        <w:tc>
                          <w:tcPr>
                            <w:tcW w:w="850" w:type="dxa"/>
                          </w:tcPr>
                          <w:p w14:paraId="661792E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316BBCA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0D311B8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33.044%</w:t>
                            </w:r>
                          </w:p>
                        </w:tc>
                        <w:tc>
                          <w:tcPr>
                            <w:tcW w:w="1489" w:type="dxa"/>
                          </w:tcPr>
                          <w:p w14:paraId="2FF8C64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51.754%</w:t>
                            </w:r>
                          </w:p>
                        </w:tc>
                      </w:tr>
                      <w:tr w:rsidR="00D27E09" w:rsidRPr="001F2320" w14:paraId="18403701" w14:textId="77777777" w:rsidTr="00785150">
                        <w:tc>
                          <w:tcPr>
                            <w:tcW w:w="1843" w:type="dxa"/>
                          </w:tcPr>
                          <w:p w14:paraId="5D638C1C" w14:textId="1EA919EC"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2</w:t>
                            </w:r>
                            <w:r w:rsidRPr="001F2320">
                              <w:rPr>
                                <w:rFonts w:ascii="Times New Roman" w:eastAsia="SimSun" w:hAnsi="Times New Roman" w:cs="Times New Roman"/>
                                <w:sz w:val="18"/>
                                <w:szCs w:val="18"/>
                              </w:rPr>
                              <w:t>：市场制度</w:t>
                            </w:r>
                          </w:p>
                        </w:tc>
                        <w:tc>
                          <w:tcPr>
                            <w:tcW w:w="1559" w:type="dxa"/>
                          </w:tcPr>
                          <w:p w14:paraId="4F02FA2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技术独占性</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knowhow</w:t>
                            </w:r>
                            <w:r w:rsidRPr="001F2320">
                              <w:rPr>
                                <w:rFonts w:ascii="Times New Roman" w:eastAsia="SimSun" w:hAnsi="Times New Roman" w:cs="Times New Roman"/>
                                <w:sz w:val="18"/>
                                <w:szCs w:val="18"/>
                              </w:rPr>
                              <w:t>)</w:t>
                            </w:r>
                          </w:p>
                        </w:tc>
                        <w:tc>
                          <w:tcPr>
                            <w:tcW w:w="2835" w:type="dxa"/>
                          </w:tcPr>
                          <w:p w14:paraId="40432D77"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标的存在技术秘密</w:t>
                            </w:r>
                            <w:r w:rsidRPr="001F2320">
                              <w:rPr>
                                <w:rFonts w:ascii="Times New Roman" w:eastAsia="SimSun" w:hAnsi="Times New Roman" w:cs="Times New Roman"/>
                                <w:i/>
                                <w:sz w:val="18"/>
                                <w:szCs w:val="18"/>
                              </w:rPr>
                              <w:t>knowhow</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，不存在技术秘密</w:t>
                            </w:r>
                            <w:r w:rsidRPr="001F2320">
                              <w:rPr>
                                <w:rFonts w:ascii="Times New Roman" w:eastAsia="SimSun" w:hAnsi="Times New Roman" w:cs="Times New Roman"/>
                                <w:i/>
                                <w:sz w:val="18"/>
                                <w:szCs w:val="18"/>
                              </w:rPr>
                              <w:t>knowhow</w:t>
                            </w:r>
                            <w:r w:rsidRPr="001F2320">
                              <w:rPr>
                                <w:rFonts w:ascii="Times New Roman" w:eastAsia="SimSun" w:hAnsi="Times New Roman" w:cs="Times New Roman"/>
                                <w:sz w:val="18"/>
                                <w:szCs w:val="18"/>
                              </w:rPr>
                              <w:t>=0</w:t>
                            </w:r>
                            <w:r w:rsidRPr="001F2320">
                              <w:rPr>
                                <w:rFonts w:ascii="Times New Roman" w:eastAsia="SimSun" w:hAnsi="Times New Roman" w:cs="Times New Roman"/>
                                <w:sz w:val="18"/>
                                <w:szCs w:val="18"/>
                              </w:rPr>
                              <w:t>。</w:t>
                            </w:r>
                          </w:p>
                        </w:tc>
                        <w:tc>
                          <w:tcPr>
                            <w:tcW w:w="1560" w:type="dxa"/>
                          </w:tcPr>
                          <w:p w14:paraId="6C3407C4" w14:textId="77777777" w:rsidR="00D27E09" w:rsidRPr="001F2320" w:rsidRDefault="00D27E09" w:rsidP="00785150">
                            <w:pPr>
                              <w:spacing w:line="360" w:lineRule="auto"/>
                              <w:rPr>
                                <w:rFonts w:ascii="Times New Roman" w:eastAsia="SimSun" w:hAnsi="Times New Roman" w:cs="Times New Roman"/>
                                <w:sz w:val="18"/>
                                <w:szCs w:val="18"/>
                              </w:rPr>
                            </w:pPr>
                          </w:p>
                        </w:tc>
                        <w:tc>
                          <w:tcPr>
                            <w:tcW w:w="1134" w:type="dxa"/>
                          </w:tcPr>
                          <w:p w14:paraId="231AECBB"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0.118</w:t>
                            </w:r>
                          </w:p>
                          <w:p w14:paraId="5AF8859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(0.323)</w:t>
                            </w:r>
                          </w:p>
                        </w:tc>
                        <w:tc>
                          <w:tcPr>
                            <w:tcW w:w="850" w:type="dxa"/>
                          </w:tcPr>
                          <w:p w14:paraId="0B29F2E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635799B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32B03A7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9.821%</w:t>
                            </w:r>
                          </w:p>
                        </w:tc>
                        <w:tc>
                          <w:tcPr>
                            <w:tcW w:w="1489" w:type="dxa"/>
                          </w:tcPr>
                          <w:p w14:paraId="2DBF202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28.070%</w:t>
                            </w:r>
                          </w:p>
                        </w:tc>
                      </w:tr>
                      <w:tr w:rsidR="00D27E09" w:rsidRPr="001F2320" w14:paraId="7548B450" w14:textId="77777777" w:rsidTr="00785150">
                        <w:tc>
                          <w:tcPr>
                            <w:tcW w:w="1843" w:type="dxa"/>
                          </w:tcPr>
                          <w:p w14:paraId="728AF0DC" w14:textId="17B5D60C"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3a</w:t>
                            </w:r>
                            <w:r w:rsidRPr="001F2320">
                              <w:rPr>
                                <w:rFonts w:ascii="Times New Roman" w:eastAsia="SimSun" w:hAnsi="Times New Roman" w:cs="Times New Roman"/>
                                <w:sz w:val="18"/>
                                <w:szCs w:val="18"/>
                              </w:rPr>
                              <w:t>：组织结构</w:t>
                            </w:r>
                          </w:p>
                        </w:tc>
                        <w:tc>
                          <w:tcPr>
                            <w:tcW w:w="1559" w:type="dxa"/>
                          </w:tcPr>
                          <w:p w14:paraId="57471D6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组织形式</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foreignonly</w:t>
                            </w:r>
                            <w:r w:rsidRPr="001F2320">
                              <w:rPr>
                                <w:rFonts w:ascii="Times New Roman" w:eastAsia="SimSun" w:hAnsi="Times New Roman" w:cs="Times New Roman"/>
                                <w:sz w:val="18"/>
                                <w:szCs w:val="18"/>
                              </w:rPr>
                              <w:t>)</w:t>
                            </w:r>
                          </w:p>
                        </w:tc>
                        <w:tc>
                          <w:tcPr>
                            <w:tcW w:w="2835" w:type="dxa"/>
                          </w:tcPr>
                          <w:p w14:paraId="5E4017CA"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跨国企业为独资企业</w:t>
                            </w:r>
                            <w:r w:rsidRPr="001F2320">
                              <w:rPr>
                                <w:rFonts w:ascii="Times New Roman" w:eastAsia="SimSun" w:hAnsi="Times New Roman" w:cs="Times New Roman"/>
                                <w:sz w:val="18"/>
                                <w:szCs w:val="18"/>
                              </w:rPr>
                              <w:t>=1</w:t>
                            </w:r>
                            <w:r w:rsidRPr="001F2320">
                              <w:rPr>
                                <w:rFonts w:ascii="Times New Roman" w:eastAsia="SimSun" w:hAnsi="Times New Roman" w:cs="Times New Roman"/>
                                <w:sz w:val="18"/>
                                <w:szCs w:val="18"/>
                              </w:rPr>
                              <w:t>，合资企业</w:t>
                            </w:r>
                            <w:r w:rsidRPr="001F2320">
                              <w:rPr>
                                <w:rFonts w:ascii="Times New Roman" w:eastAsia="SimSun" w:hAnsi="Times New Roman" w:cs="Times New Roman"/>
                                <w:sz w:val="18"/>
                                <w:szCs w:val="18"/>
                              </w:rPr>
                              <w:t>=0</w:t>
                            </w:r>
                            <w:r w:rsidRPr="001F2320">
                              <w:rPr>
                                <w:rFonts w:ascii="Times New Roman" w:eastAsia="SimSun" w:hAnsi="Times New Roman" w:cs="Times New Roman"/>
                                <w:sz w:val="18"/>
                                <w:szCs w:val="18"/>
                              </w:rPr>
                              <w:t>。</w:t>
                            </w:r>
                          </w:p>
                        </w:tc>
                        <w:tc>
                          <w:tcPr>
                            <w:tcW w:w="1560" w:type="dxa"/>
                          </w:tcPr>
                          <w:p w14:paraId="5BDD87A2"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Beamish et al.(1987)</w:t>
                            </w:r>
                          </w:p>
                        </w:tc>
                        <w:tc>
                          <w:tcPr>
                            <w:tcW w:w="1134" w:type="dxa"/>
                          </w:tcPr>
                          <w:p w14:paraId="5CA9373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0.113</w:t>
                            </w:r>
                          </w:p>
                          <w:p w14:paraId="62B8A30E"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(0.316)</w:t>
                            </w:r>
                          </w:p>
                        </w:tc>
                        <w:tc>
                          <w:tcPr>
                            <w:tcW w:w="850" w:type="dxa"/>
                          </w:tcPr>
                          <w:p w14:paraId="60543B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1A689D4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3A66C00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8.085%</w:t>
                            </w:r>
                          </w:p>
                        </w:tc>
                        <w:tc>
                          <w:tcPr>
                            <w:tcW w:w="1489" w:type="dxa"/>
                          </w:tcPr>
                          <w:p w14:paraId="12E1A376"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36.842%</w:t>
                            </w:r>
                          </w:p>
                        </w:tc>
                      </w:tr>
                      <w:tr w:rsidR="00D27E09" w:rsidRPr="001F2320" w14:paraId="311521FC" w14:textId="77777777" w:rsidTr="00785150">
                        <w:tc>
                          <w:tcPr>
                            <w:tcW w:w="1843" w:type="dxa"/>
                          </w:tcPr>
                          <w:p w14:paraId="013A6816" w14:textId="6F05F406"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自变量</w:t>
                            </w:r>
                            <w:r w:rsidRPr="001F2320">
                              <w:rPr>
                                <w:rFonts w:ascii="Times New Roman" w:eastAsia="SimSun" w:hAnsi="Times New Roman" w:cs="Times New Roman"/>
                                <w:sz w:val="18"/>
                                <w:szCs w:val="18"/>
                              </w:rPr>
                              <w:t>3b</w:t>
                            </w:r>
                            <w:r>
                              <w:rPr>
                                <w:rFonts w:ascii="Times New Roman" w:eastAsia="SimSun" w:hAnsi="Times New Roman" w:cs="Times New Roman"/>
                                <w:sz w:val="18"/>
                                <w:szCs w:val="18"/>
                              </w:rPr>
                              <w:t>：</w:t>
                            </w:r>
                            <w:r>
                              <w:rPr>
                                <w:rFonts w:ascii="Times New Roman" w:eastAsia="SimSun" w:hAnsi="Times New Roman" w:cs="Times New Roman" w:hint="eastAsia"/>
                                <w:sz w:val="18"/>
                                <w:szCs w:val="18"/>
                              </w:rPr>
                              <w:t>信任关系</w:t>
                            </w:r>
                          </w:p>
                        </w:tc>
                        <w:tc>
                          <w:tcPr>
                            <w:tcW w:w="1559" w:type="dxa"/>
                          </w:tcPr>
                          <w:p w14:paraId="38B7D3C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交易频率</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amount</w:t>
                            </w:r>
                            <w:r w:rsidRPr="001F2320">
                              <w:rPr>
                                <w:rFonts w:ascii="Times New Roman" w:eastAsia="SimSun" w:hAnsi="Times New Roman" w:cs="Times New Roman"/>
                                <w:sz w:val="18"/>
                                <w:szCs w:val="18"/>
                              </w:rPr>
                              <w:t>)</w:t>
                            </w:r>
                          </w:p>
                        </w:tc>
                        <w:tc>
                          <w:tcPr>
                            <w:tcW w:w="2835" w:type="dxa"/>
                          </w:tcPr>
                          <w:p w14:paraId="7F43830E"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同一对合约双方在样本期内重复交易的次数</w:t>
                            </w:r>
                          </w:p>
                        </w:tc>
                        <w:tc>
                          <w:tcPr>
                            <w:tcW w:w="1560" w:type="dxa"/>
                          </w:tcPr>
                          <w:p w14:paraId="5C07A3A0"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Williamson(1975, 1985)</w:t>
                            </w:r>
                          </w:p>
                        </w:tc>
                        <w:tc>
                          <w:tcPr>
                            <w:tcW w:w="1134" w:type="dxa"/>
                          </w:tcPr>
                          <w:p w14:paraId="2C1D0E9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4.476</w:t>
                            </w:r>
                          </w:p>
                          <w:p w14:paraId="71C4713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(6.694)</w:t>
                            </w:r>
                          </w:p>
                        </w:tc>
                        <w:tc>
                          <w:tcPr>
                            <w:tcW w:w="850" w:type="dxa"/>
                          </w:tcPr>
                          <w:p w14:paraId="18375E9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851" w:type="dxa"/>
                          </w:tcPr>
                          <w:p w14:paraId="1F33743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49</w:t>
                            </w:r>
                          </w:p>
                        </w:tc>
                        <w:tc>
                          <w:tcPr>
                            <w:tcW w:w="1842" w:type="dxa"/>
                          </w:tcPr>
                          <w:p w14:paraId="13FEE4F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4.356</w:t>
                            </w:r>
                          </w:p>
                        </w:tc>
                        <w:tc>
                          <w:tcPr>
                            <w:tcW w:w="1489" w:type="dxa"/>
                          </w:tcPr>
                          <w:p w14:paraId="34A1751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5.531</w:t>
                            </w:r>
                          </w:p>
                        </w:tc>
                      </w:tr>
                      <w:tr w:rsidR="00D27E09" w:rsidRPr="001F2320" w14:paraId="0C22FF9F" w14:textId="77777777" w:rsidTr="00785150">
                        <w:tc>
                          <w:tcPr>
                            <w:tcW w:w="1843" w:type="dxa"/>
                          </w:tcPr>
                          <w:p w14:paraId="12C59059"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控制变量</w:t>
                            </w:r>
                          </w:p>
                        </w:tc>
                        <w:tc>
                          <w:tcPr>
                            <w:tcW w:w="1559" w:type="dxa"/>
                          </w:tcPr>
                          <w:p w14:paraId="403F6AF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研发能力</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prebig</w:t>
                            </w:r>
                            <w:r w:rsidRPr="001F2320">
                              <w:rPr>
                                <w:rFonts w:ascii="Times New Roman" w:eastAsia="SimSun" w:hAnsi="Times New Roman" w:cs="Times New Roman"/>
                                <w:sz w:val="18"/>
                                <w:szCs w:val="18"/>
                              </w:rPr>
                              <w:t>)</w:t>
                            </w:r>
                          </w:p>
                        </w:tc>
                        <w:tc>
                          <w:tcPr>
                            <w:tcW w:w="2835" w:type="dxa"/>
                          </w:tcPr>
                          <w:p w14:paraId="5BF76E41"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交易金额大于</w:t>
                            </w:r>
                            <w:r w:rsidRPr="001F2320">
                              <w:rPr>
                                <w:rFonts w:ascii="Times New Roman" w:eastAsia="SimSun" w:hAnsi="Times New Roman" w:cs="Times New Roman"/>
                                <w:sz w:val="18"/>
                                <w:szCs w:val="18"/>
                              </w:rPr>
                              <w:t>1000</w:t>
                            </w:r>
                            <w:r w:rsidRPr="001F2320">
                              <w:rPr>
                                <w:rFonts w:ascii="Times New Roman" w:eastAsia="SimSun" w:hAnsi="Times New Roman" w:cs="Times New Roman"/>
                                <w:sz w:val="18"/>
                                <w:szCs w:val="18"/>
                              </w:rPr>
                              <w:t>万元人民币的合约占比</w:t>
                            </w:r>
                          </w:p>
                        </w:tc>
                        <w:tc>
                          <w:tcPr>
                            <w:tcW w:w="1560" w:type="dxa"/>
                          </w:tcPr>
                          <w:p w14:paraId="3E4D9C5D"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Grimpe et al.</w:t>
                            </w:r>
                            <w:r w:rsidRPr="001F2320" w:rsidDel="00353174">
                              <w:rPr>
                                <w:rFonts w:ascii="Times New Roman" w:eastAsia="SimSun" w:hAnsi="Times New Roman" w:cs="Times New Roman"/>
                                <w:sz w:val="18"/>
                                <w:szCs w:val="18"/>
                              </w:rPr>
                              <w:t xml:space="preserve"> </w:t>
                            </w:r>
                            <w:r w:rsidRPr="001F2320">
                              <w:rPr>
                                <w:rFonts w:ascii="Times New Roman" w:eastAsia="SimSun" w:hAnsi="Times New Roman" w:cs="Times New Roman"/>
                                <w:sz w:val="18"/>
                                <w:szCs w:val="18"/>
                              </w:rPr>
                              <w:t>(2010)</w:t>
                            </w:r>
                          </w:p>
                        </w:tc>
                        <w:tc>
                          <w:tcPr>
                            <w:tcW w:w="1134" w:type="dxa"/>
                          </w:tcPr>
                          <w:p w14:paraId="42747314"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0.007</w:t>
                            </w:r>
                          </w:p>
                          <w:p w14:paraId="086F913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(0.088)</w:t>
                            </w:r>
                          </w:p>
                        </w:tc>
                        <w:tc>
                          <w:tcPr>
                            <w:tcW w:w="850" w:type="dxa"/>
                          </w:tcPr>
                          <w:p w14:paraId="3B21F73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2115E0D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5F5F1BC6"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0.597%</w:t>
                            </w:r>
                          </w:p>
                        </w:tc>
                        <w:tc>
                          <w:tcPr>
                            <w:tcW w:w="1489" w:type="dxa"/>
                          </w:tcPr>
                          <w:p w14:paraId="5EB9774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2.193%</w:t>
                            </w:r>
                          </w:p>
                        </w:tc>
                      </w:tr>
                      <w:tr w:rsidR="00D27E09" w:rsidRPr="001F2320" w14:paraId="23319D53" w14:textId="77777777" w:rsidTr="00785150">
                        <w:tc>
                          <w:tcPr>
                            <w:tcW w:w="1843" w:type="dxa"/>
                            <w:tcBorders>
                              <w:bottom w:val="double" w:sz="4" w:space="0" w:color="auto"/>
                            </w:tcBorders>
                          </w:tcPr>
                          <w:p w14:paraId="35B53C25"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控制变量</w:t>
                            </w:r>
                          </w:p>
                        </w:tc>
                        <w:tc>
                          <w:tcPr>
                            <w:tcW w:w="1559" w:type="dxa"/>
                            <w:tcBorders>
                              <w:bottom w:val="double" w:sz="4" w:space="0" w:color="auto"/>
                            </w:tcBorders>
                          </w:tcPr>
                          <w:p w14:paraId="04D138E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时间趋势</w:t>
                            </w:r>
                            <w:r w:rsidRPr="001F2320">
                              <w:rPr>
                                <w:rFonts w:ascii="Times New Roman" w:eastAsia="SimSun" w:hAnsi="Times New Roman" w:cs="Times New Roman"/>
                                <w:sz w:val="18"/>
                                <w:szCs w:val="18"/>
                              </w:rPr>
                              <w:t>(</w:t>
                            </w:r>
                            <w:r w:rsidRPr="001F2320">
                              <w:rPr>
                                <w:rFonts w:ascii="Times New Roman" w:eastAsia="SimSun" w:hAnsi="Times New Roman" w:cs="Times New Roman"/>
                                <w:i/>
                                <w:sz w:val="18"/>
                                <w:szCs w:val="18"/>
                              </w:rPr>
                              <w:t>year</w:t>
                            </w:r>
                            <w:r w:rsidRPr="001F2320">
                              <w:rPr>
                                <w:rFonts w:ascii="Times New Roman" w:eastAsia="SimSun" w:hAnsi="Times New Roman" w:cs="Times New Roman"/>
                                <w:sz w:val="18"/>
                                <w:szCs w:val="18"/>
                              </w:rPr>
                              <w:t>)</w:t>
                            </w:r>
                          </w:p>
                        </w:tc>
                        <w:tc>
                          <w:tcPr>
                            <w:tcW w:w="2835" w:type="dxa"/>
                            <w:tcBorders>
                              <w:bottom w:val="double" w:sz="4" w:space="0" w:color="auto"/>
                            </w:tcBorders>
                          </w:tcPr>
                          <w:p w14:paraId="69819BA2"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合约交易申报时间为准</w:t>
                            </w:r>
                          </w:p>
                        </w:tc>
                        <w:tc>
                          <w:tcPr>
                            <w:tcW w:w="1560" w:type="dxa"/>
                            <w:tcBorders>
                              <w:bottom w:val="double" w:sz="4" w:space="0" w:color="auto"/>
                            </w:tcBorders>
                          </w:tcPr>
                          <w:p w14:paraId="2C3C974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c>
                          <w:tcPr>
                            <w:tcW w:w="1134" w:type="dxa"/>
                            <w:tcBorders>
                              <w:bottom w:val="double" w:sz="4" w:space="0" w:color="auto"/>
                            </w:tcBorders>
                          </w:tcPr>
                          <w:p w14:paraId="2B8366B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2008.106</w:t>
                            </w:r>
                          </w:p>
                          <w:p w14:paraId="6B07521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(2.410)</w:t>
                            </w:r>
                          </w:p>
                        </w:tc>
                        <w:tc>
                          <w:tcPr>
                            <w:tcW w:w="850" w:type="dxa"/>
                            <w:tcBorders>
                              <w:bottom w:val="double" w:sz="4" w:space="0" w:color="auto"/>
                            </w:tcBorders>
                          </w:tcPr>
                          <w:p w14:paraId="12E61D1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2001</w:t>
                            </w:r>
                          </w:p>
                        </w:tc>
                        <w:tc>
                          <w:tcPr>
                            <w:tcW w:w="851" w:type="dxa"/>
                            <w:tcBorders>
                              <w:bottom w:val="double" w:sz="4" w:space="0" w:color="auto"/>
                            </w:tcBorders>
                          </w:tcPr>
                          <w:p w14:paraId="20F7E80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2011</w:t>
                            </w:r>
                          </w:p>
                        </w:tc>
                        <w:tc>
                          <w:tcPr>
                            <w:tcW w:w="1842" w:type="dxa"/>
                            <w:tcBorders>
                              <w:bottom w:val="double" w:sz="4" w:space="0" w:color="auto"/>
                            </w:tcBorders>
                          </w:tcPr>
                          <w:p w14:paraId="618D567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2008.241</w:t>
                            </w:r>
                          </w:p>
                        </w:tc>
                        <w:tc>
                          <w:tcPr>
                            <w:tcW w:w="1489" w:type="dxa"/>
                            <w:tcBorders>
                              <w:bottom w:val="double" w:sz="4" w:space="0" w:color="auto"/>
                            </w:tcBorders>
                          </w:tcPr>
                          <w:p w14:paraId="063B121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2007.009</w:t>
                            </w:r>
                          </w:p>
                        </w:tc>
                      </w:tr>
                    </w:tbl>
                    <w:p w14:paraId="416D4FFF" w14:textId="77777777" w:rsidR="00D27E09" w:rsidRPr="009D78E8" w:rsidRDefault="00D27E09" w:rsidP="00760B7E">
                      <w:pPr>
                        <w:spacing w:line="360" w:lineRule="auto"/>
                        <w:rPr>
                          <w:rFonts w:ascii="SimSun" w:eastAsia="SimSun" w:hAnsi="SimSun" w:cs="Times New Roman"/>
                          <w:sz w:val="18"/>
                          <w:szCs w:val="18"/>
                        </w:rPr>
                      </w:pPr>
                      <w:r w:rsidRPr="009D78E8">
                        <w:rPr>
                          <w:rFonts w:ascii="SimSun" w:eastAsia="SimSun" w:hAnsi="SimSun" w:cs="Times New Roman" w:hint="eastAsia"/>
                          <w:sz w:val="18"/>
                          <w:szCs w:val="18"/>
                        </w:rPr>
                        <w:t>注：均值列的括号内为标准差。</w:t>
                      </w:r>
                    </w:p>
                    <w:p w14:paraId="19A2B11F" w14:textId="77777777" w:rsidR="00D27E09" w:rsidRPr="006648B6" w:rsidRDefault="00D27E09" w:rsidP="00760B7E"/>
                  </w:txbxContent>
                </v:textbox>
              </v:shape>
            </w:pict>
          </mc:Fallback>
        </mc:AlternateContent>
      </w:r>
    </w:p>
    <w:p w14:paraId="65ECBCC8" w14:textId="1D8F506F" w:rsidR="00760B7E" w:rsidRDefault="00760B7E" w:rsidP="00760B7E">
      <w:pPr>
        <w:spacing w:line="360" w:lineRule="auto"/>
        <w:ind w:firstLineChars="200" w:firstLine="480"/>
        <w:rPr>
          <w:rFonts w:ascii="Times New Roman" w:eastAsia="FangSong" w:hAnsi="Times New Roman" w:cs="Times New Roman"/>
          <w:sz w:val="24"/>
        </w:rPr>
      </w:pPr>
    </w:p>
    <w:p w14:paraId="46133AF8" w14:textId="057ED199" w:rsidR="00760B7E" w:rsidRDefault="00760B7E" w:rsidP="00760B7E">
      <w:pPr>
        <w:spacing w:line="360" w:lineRule="auto"/>
        <w:ind w:firstLineChars="200" w:firstLine="480"/>
        <w:rPr>
          <w:rFonts w:ascii="Times New Roman" w:eastAsia="FangSong" w:hAnsi="Times New Roman" w:cs="Times New Roman"/>
          <w:sz w:val="24"/>
        </w:rPr>
      </w:pPr>
    </w:p>
    <w:p w14:paraId="6ACA0EAA" w14:textId="0C075C1F" w:rsidR="00760B7E" w:rsidRDefault="00760B7E" w:rsidP="00760B7E">
      <w:pPr>
        <w:spacing w:line="360" w:lineRule="auto"/>
        <w:ind w:firstLineChars="200" w:firstLine="480"/>
        <w:rPr>
          <w:rFonts w:ascii="Times New Roman" w:eastAsia="FangSong" w:hAnsi="Times New Roman" w:cs="Times New Roman"/>
          <w:sz w:val="24"/>
        </w:rPr>
      </w:pPr>
    </w:p>
    <w:p w14:paraId="64A1700A" w14:textId="2EFD96E3" w:rsidR="00760B7E" w:rsidRDefault="00760B7E" w:rsidP="00760B7E">
      <w:pPr>
        <w:spacing w:line="360" w:lineRule="auto"/>
        <w:ind w:firstLineChars="200" w:firstLine="480"/>
        <w:rPr>
          <w:rFonts w:ascii="Times New Roman" w:eastAsia="FangSong" w:hAnsi="Times New Roman" w:cs="Times New Roman"/>
          <w:sz w:val="24"/>
        </w:rPr>
      </w:pPr>
    </w:p>
    <w:p w14:paraId="20541936" w14:textId="5CAFBB49" w:rsidR="00760B7E" w:rsidRDefault="00760B7E" w:rsidP="00760B7E">
      <w:pPr>
        <w:spacing w:line="360" w:lineRule="auto"/>
        <w:ind w:firstLineChars="200" w:firstLine="480"/>
        <w:rPr>
          <w:rFonts w:ascii="Times New Roman" w:eastAsia="FangSong" w:hAnsi="Times New Roman" w:cs="Times New Roman"/>
          <w:sz w:val="24"/>
        </w:rPr>
      </w:pPr>
    </w:p>
    <w:p w14:paraId="5557DD78" w14:textId="45B5EB72" w:rsidR="00760B7E" w:rsidRDefault="00760B7E" w:rsidP="00760B7E">
      <w:pPr>
        <w:spacing w:line="360" w:lineRule="auto"/>
        <w:ind w:firstLineChars="200" w:firstLine="480"/>
        <w:rPr>
          <w:rFonts w:ascii="Times New Roman" w:eastAsia="FangSong" w:hAnsi="Times New Roman" w:cs="Times New Roman"/>
          <w:sz w:val="24"/>
        </w:rPr>
      </w:pPr>
    </w:p>
    <w:p w14:paraId="26D82EEB" w14:textId="13EBA8FA" w:rsidR="00760B7E" w:rsidRDefault="00760B7E" w:rsidP="00760B7E">
      <w:pPr>
        <w:spacing w:line="360" w:lineRule="auto"/>
        <w:ind w:firstLineChars="200" w:firstLine="480"/>
        <w:rPr>
          <w:rFonts w:ascii="Times New Roman" w:eastAsia="FangSong" w:hAnsi="Times New Roman" w:cs="Times New Roman"/>
          <w:sz w:val="24"/>
        </w:rPr>
      </w:pPr>
    </w:p>
    <w:p w14:paraId="4E8CBD8B" w14:textId="77777777" w:rsidR="00760B7E" w:rsidRDefault="00760B7E" w:rsidP="00760B7E">
      <w:pPr>
        <w:spacing w:line="360" w:lineRule="auto"/>
        <w:ind w:firstLineChars="200" w:firstLine="480"/>
        <w:rPr>
          <w:rFonts w:ascii="Times New Roman" w:eastAsia="FangSong" w:hAnsi="Times New Roman" w:cs="Times New Roman"/>
          <w:sz w:val="24"/>
        </w:rPr>
      </w:pPr>
    </w:p>
    <w:p w14:paraId="085064FA" w14:textId="77777777" w:rsidR="00760B7E" w:rsidRDefault="00760B7E" w:rsidP="00760B7E">
      <w:pPr>
        <w:spacing w:line="360" w:lineRule="auto"/>
        <w:ind w:firstLineChars="200" w:firstLine="480"/>
        <w:rPr>
          <w:rFonts w:ascii="Times New Roman" w:eastAsia="FangSong" w:hAnsi="Times New Roman" w:cs="Times New Roman"/>
          <w:sz w:val="24"/>
        </w:rPr>
      </w:pPr>
    </w:p>
    <w:p w14:paraId="0F3E7861" w14:textId="77777777" w:rsidR="00760B7E" w:rsidRDefault="00760B7E" w:rsidP="00760B7E">
      <w:pPr>
        <w:spacing w:line="360" w:lineRule="auto"/>
        <w:ind w:firstLineChars="200" w:firstLine="480"/>
        <w:rPr>
          <w:rFonts w:ascii="Times New Roman" w:eastAsia="FangSong" w:hAnsi="Times New Roman" w:cs="Times New Roman"/>
          <w:sz w:val="24"/>
        </w:rPr>
      </w:pPr>
    </w:p>
    <w:p w14:paraId="6A9CE57F" w14:textId="77777777" w:rsidR="00760B7E" w:rsidRDefault="00760B7E" w:rsidP="00760B7E">
      <w:pPr>
        <w:spacing w:line="360" w:lineRule="auto"/>
        <w:ind w:firstLineChars="200" w:firstLine="480"/>
        <w:rPr>
          <w:rFonts w:ascii="Times New Roman" w:eastAsia="FangSong" w:hAnsi="Times New Roman" w:cs="Times New Roman"/>
          <w:sz w:val="24"/>
        </w:rPr>
      </w:pPr>
    </w:p>
    <w:p w14:paraId="201D2530" w14:textId="77777777" w:rsidR="00760B7E" w:rsidRDefault="00760B7E" w:rsidP="00760B7E">
      <w:pPr>
        <w:spacing w:line="360" w:lineRule="auto"/>
        <w:ind w:firstLineChars="200" w:firstLine="480"/>
        <w:rPr>
          <w:rFonts w:ascii="Times New Roman" w:eastAsia="FangSong" w:hAnsi="Times New Roman" w:cs="Times New Roman"/>
          <w:sz w:val="24"/>
        </w:rPr>
      </w:pPr>
    </w:p>
    <w:p w14:paraId="19285312" w14:textId="77777777" w:rsidR="00760B7E" w:rsidRDefault="00760B7E" w:rsidP="00760B7E">
      <w:pPr>
        <w:spacing w:line="360" w:lineRule="auto"/>
        <w:ind w:firstLineChars="200" w:firstLine="480"/>
        <w:rPr>
          <w:rFonts w:ascii="Times New Roman" w:eastAsia="FangSong" w:hAnsi="Times New Roman" w:cs="Times New Roman"/>
          <w:sz w:val="24"/>
        </w:rPr>
      </w:pPr>
    </w:p>
    <w:p w14:paraId="3B078898" w14:textId="77777777" w:rsidR="00760B7E" w:rsidRDefault="00760B7E" w:rsidP="00760B7E">
      <w:pPr>
        <w:spacing w:line="360" w:lineRule="auto"/>
        <w:ind w:firstLineChars="200" w:firstLine="480"/>
        <w:rPr>
          <w:rFonts w:ascii="Times New Roman" w:eastAsia="FangSong" w:hAnsi="Times New Roman" w:cs="Times New Roman"/>
          <w:sz w:val="24"/>
        </w:rPr>
      </w:pPr>
    </w:p>
    <w:p w14:paraId="2B100BC2" w14:textId="77777777" w:rsidR="00760B7E" w:rsidRDefault="00760B7E" w:rsidP="00760B7E">
      <w:pPr>
        <w:spacing w:line="360" w:lineRule="auto"/>
        <w:ind w:firstLineChars="200" w:firstLine="480"/>
        <w:rPr>
          <w:rFonts w:ascii="Times New Roman" w:eastAsia="FangSong" w:hAnsi="Times New Roman" w:cs="Times New Roman"/>
          <w:sz w:val="24"/>
        </w:rPr>
      </w:pPr>
    </w:p>
    <w:p w14:paraId="219FD178" w14:textId="77777777" w:rsidR="00760B7E" w:rsidRDefault="00760B7E" w:rsidP="00760B7E">
      <w:pPr>
        <w:spacing w:line="360" w:lineRule="auto"/>
        <w:ind w:firstLineChars="200" w:firstLine="480"/>
        <w:rPr>
          <w:rFonts w:ascii="Times New Roman" w:eastAsia="FangSong" w:hAnsi="Times New Roman" w:cs="Times New Roman"/>
          <w:sz w:val="24"/>
        </w:rPr>
      </w:pPr>
    </w:p>
    <w:p w14:paraId="0B33A0B8" w14:textId="77777777" w:rsidR="00760B7E" w:rsidRDefault="00760B7E" w:rsidP="00760B7E">
      <w:pPr>
        <w:spacing w:line="360" w:lineRule="auto"/>
        <w:ind w:firstLineChars="200" w:firstLine="480"/>
        <w:rPr>
          <w:rFonts w:ascii="Times New Roman" w:eastAsia="FangSong" w:hAnsi="Times New Roman" w:cs="Times New Roman"/>
          <w:sz w:val="24"/>
        </w:rPr>
      </w:pPr>
    </w:p>
    <w:p w14:paraId="56A96831" w14:textId="77777777" w:rsidR="00760B7E" w:rsidRDefault="00760B7E" w:rsidP="00760B7E">
      <w:pPr>
        <w:spacing w:line="360" w:lineRule="auto"/>
        <w:ind w:firstLineChars="200" w:firstLine="480"/>
        <w:rPr>
          <w:rFonts w:ascii="Times New Roman" w:eastAsia="FangSong" w:hAnsi="Times New Roman" w:cs="Times New Roman"/>
          <w:sz w:val="24"/>
        </w:rPr>
      </w:pPr>
    </w:p>
    <w:p w14:paraId="3C0F063A" w14:textId="77777777" w:rsidR="00760B7E" w:rsidRDefault="00760B7E" w:rsidP="00760B7E">
      <w:pPr>
        <w:spacing w:line="360" w:lineRule="auto"/>
        <w:ind w:firstLineChars="200" w:firstLine="480"/>
        <w:rPr>
          <w:rFonts w:ascii="Times New Roman" w:eastAsia="FangSong" w:hAnsi="Times New Roman" w:cs="Times New Roman"/>
          <w:sz w:val="24"/>
        </w:rPr>
      </w:pPr>
    </w:p>
    <w:p w14:paraId="276EC486" w14:textId="77777777" w:rsidR="00760B7E" w:rsidRDefault="00760B7E" w:rsidP="00760B7E">
      <w:pPr>
        <w:spacing w:line="360" w:lineRule="auto"/>
        <w:ind w:firstLineChars="200" w:firstLine="480"/>
        <w:rPr>
          <w:rFonts w:ascii="Times New Roman" w:eastAsia="FangSong" w:hAnsi="Times New Roman" w:cs="Times New Roman"/>
          <w:sz w:val="24"/>
        </w:rPr>
      </w:pPr>
    </w:p>
    <w:p w14:paraId="5F762045" w14:textId="77777777" w:rsidR="00760B7E" w:rsidRDefault="00760B7E" w:rsidP="00760B7E">
      <w:pPr>
        <w:spacing w:line="360" w:lineRule="auto"/>
        <w:ind w:firstLineChars="200" w:firstLine="480"/>
        <w:rPr>
          <w:rFonts w:ascii="Times New Roman" w:eastAsia="FangSong" w:hAnsi="Times New Roman" w:cs="Times New Roman"/>
          <w:sz w:val="24"/>
        </w:rPr>
      </w:pPr>
    </w:p>
    <w:p w14:paraId="51C0DDDE" w14:textId="77777777" w:rsidR="00760B7E" w:rsidRDefault="00760B7E" w:rsidP="00760B7E">
      <w:pPr>
        <w:spacing w:line="360" w:lineRule="auto"/>
        <w:ind w:firstLineChars="200" w:firstLine="480"/>
        <w:rPr>
          <w:rFonts w:ascii="Times New Roman" w:eastAsia="FangSong" w:hAnsi="Times New Roman" w:cs="Times New Roman"/>
          <w:sz w:val="24"/>
        </w:rPr>
      </w:pPr>
    </w:p>
    <w:p w14:paraId="6F0C6F94" w14:textId="77777777" w:rsidR="00760B7E" w:rsidRDefault="00760B7E" w:rsidP="00760B7E">
      <w:pPr>
        <w:spacing w:line="360" w:lineRule="auto"/>
        <w:ind w:firstLineChars="200" w:firstLine="480"/>
        <w:rPr>
          <w:rFonts w:ascii="Times New Roman" w:eastAsia="FangSong" w:hAnsi="Times New Roman" w:cs="Times New Roman"/>
          <w:sz w:val="24"/>
        </w:rPr>
      </w:pPr>
    </w:p>
    <w:p w14:paraId="4B216A1D" w14:textId="77777777" w:rsidR="00760B7E" w:rsidRDefault="00760B7E" w:rsidP="00760B7E">
      <w:pPr>
        <w:spacing w:line="360" w:lineRule="auto"/>
        <w:ind w:firstLineChars="200" w:firstLine="480"/>
        <w:rPr>
          <w:rFonts w:ascii="Times New Roman" w:eastAsia="FangSong" w:hAnsi="Times New Roman" w:cs="Times New Roman"/>
          <w:sz w:val="24"/>
        </w:rPr>
      </w:pPr>
    </w:p>
    <w:p w14:paraId="5BF0C35C" w14:textId="2ED21410" w:rsidR="00760B7E" w:rsidRDefault="00760B7E" w:rsidP="00760B7E">
      <w:pPr>
        <w:spacing w:line="360" w:lineRule="auto"/>
        <w:ind w:firstLineChars="200" w:firstLine="480"/>
        <w:rPr>
          <w:rFonts w:ascii="Times New Roman" w:eastAsia="FangSong" w:hAnsi="Times New Roman" w:cs="Times New Roman"/>
          <w:sz w:val="24"/>
        </w:rPr>
      </w:pPr>
    </w:p>
    <w:p w14:paraId="4C586A2D" w14:textId="76EE1B4F" w:rsidR="00A909DF" w:rsidRDefault="00A909DF" w:rsidP="00760B7E">
      <w:pPr>
        <w:spacing w:line="360" w:lineRule="auto"/>
        <w:ind w:firstLineChars="200" w:firstLine="480"/>
        <w:rPr>
          <w:rFonts w:ascii="Times New Roman" w:eastAsia="FangSong" w:hAnsi="Times New Roman" w:cs="Times New Roman"/>
          <w:sz w:val="24"/>
        </w:rPr>
      </w:pPr>
    </w:p>
    <w:p w14:paraId="279A932C" w14:textId="700CC0FE" w:rsidR="00A909DF" w:rsidRDefault="00A909DF" w:rsidP="00760B7E">
      <w:pPr>
        <w:spacing w:line="360" w:lineRule="auto"/>
        <w:ind w:firstLineChars="200" w:firstLine="480"/>
        <w:rPr>
          <w:rFonts w:ascii="Times New Roman" w:eastAsia="FangSong" w:hAnsi="Times New Roman" w:cs="Times New Roman"/>
          <w:sz w:val="24"/>
        </w:rPr>
      </w:pPr>
    </w:p>
    <w:p w14:paraId="3454D173" w14:textId="77777777" w:rsidR="00A909DF" w:rsidRDefault="00A909DF" w:rsidP="00760B7E">
      <w:pPr>
        <w:spacing w:line="360" w:lineRule="auto"/>
        <w:ind w:firstLineChars="200" w:firstLine="480"/>
        <w:rPr>
          <w:rFonts w:ascii="Times New Roman" w:eastAsia="FangSong" w:hAnsi="Times New Roman" w:cs="Times New Roman"/>
          <w:sz w:val="24"/>
        </w:rPr>
      </w:pPr>
    </w:p>
    <w:p w14:paraId="02D369AE" w14:textId="5A446FC9" w:rsidR="00DD3651" w:rsidRPr="00D27E09" w:rsidRDefault="00A909DF" w:rsidP="00D27E09">
      <w:pPr>
        <w:pStyle w:val="ListParagraph"/>
        <w:numPr>
          <w:ilvl w:val="0"/>
          <w:numId w:val="22"/>
        </w:numPr>
        <w:autoSpaceDE w:val="0"/>
        <w:autoSpaceDN w:val="0"/>
        <w:adjustRightInd w:val="0"/>
        <w:spacing w:afterLines="50" w:after="156"/>
        <w:ind w:firstLineChars="0"/>
        <w:outlineLvl w:val="1"/>
        <w:rPr>
          <w:rFonts w:ascii="SimSun" w:hAnsi="SimSun"/>
          <w:b/>
          <w:szCs w:val="21"/>
        </w:rPr>
      </w:pPr>
      <w:r w:rsidRPr="00D27E09">
        <w:rPr>
          <w:rFonts w:ascii="SimSun" w:hAnsi="SimSun" w:hint="eastAsia"/>
          <w:b/>
          <w:szCs w:val="21"/>
        </w:rPr>
        <w:lastRenderedPageBreak/>
        <w:t>基准回归</w:t>
      </w:r>
    </w:p>
    <w:p w14:paraId="58AF37AD" w14:textId="22394A9E" w:rsidR="00760B7E" w:rsidRPr="00D27E09" w:rsidRDefault="00760B7E" w:rsidP="00A909DF">
      <w:pPr>
        <w:spacing w:line="360" w:lineRule="auto"/>
        <w:ind w:firstLine="420"/>
        <w:rPr>
          <w:rFonts w:ascii="SimSun" w:eastAsia="SimSun" w:hAnsi="SimSun" w:cs="Times New Roman"/>
          <w:szCs w:val="21"/>
        </w:rPr>
      </w:pPr>
      <w:r w:rsidRPr="00D27E09">
        <w:rPr>
          <w:rFonts w:ascii="SimSun" w:eastAsia="SimSun" w:hAnsi="SimSun" w:cs="Times New Roman" w:hint="eastAsia"/>
          <w:szCs w:val="21"/>
        </w:rPr>
        <w:t>本文的被解释变量</w:t>
      </w:r>
      <m:oMath>
        <m:r>
          <w:rPr>
            <w:rFonts w:ascii="Cambria Math" w:eastAsia="SimSun" w:hAnsi="Cambria Math" w:cs="Times New Roman" w:hint="eastAsia"/>
            <w:szCs w:val="21"/>
          </w:rPr>
          <m:t>FTLO</m:t>
        </m:r>
      </m:oMath>
      <w:r w:rsidRPr="00D27E09">
        <w:rPr>
          <w:rFonts w:ascii="SimSun" w:eastAsia="SimSun" w:hAnsi="SimSun" w:cs="Times New Roman" w:hint="eastAsia"/>
          <w:szCs w:val="21"/>
        </w:rPr>
        <w:t>是二值选择变量，因此选择</w:t>
      </w:r>
      <w:r w:rsidRPr="00D27E09">
        <w:rPr>
          <w:rFonts w:ascii="SimSun" w:eastAsia="SimSun" w:hAnsi="SimSun" w:cs="Times New Roman"/>
          <w:szCs w:val="21"/>
        </w:rPr>
        <w:t>Probit</w:t>
      </w:r>
      <w:r w:rsidRPr="00D27E09">
        <w:rPr>
          <w:rFonts w:ascii="SimSun" w:eastAsia="SimSun" w:hAnsi="SimSun" w:cs="Times New Roman" w:hint="eastAsia"/>
          <w:szCs w:val="21"/>
        </w:rPr>
        <w:t>模型对式（</w:t>
      </w:r>
      <w:r w:rsidRPr="00D27E09">
        <w:rPr>
          <w:rFonts w:ascii="SimSun" w:eastAsia="SimSun" w:hAnsi="SimSun" w:cs="Times New Roman"/>
          <w:szCs w:val="21"/>
        </w:rPr>
        <w:t>1</w:t>
      </w:r>
      <w:r w:rsidRPr="00D27E09">
        <w:rPr>
          <w:rFonts w:ascii="SimSun" w:eastAsia="SimSun" w:hAnsi="SimSun" w:cs="Times New Roman" w:hint="eastAsia"/>
          <w:szCs w:val="21"/>
        </w:rPr>
        <w:t>）进行估计，结果如表</w:t>
      </w:r>
      <w:r w:rsidRPr="00D27E09">
        <w:rPr>
          <w:rFonts w:ascii="SimSun" w:eastAsia="SimSun" w:hAnsi="SimSun" w:cs="Times New Roman"/>
          <w:szCs w:val="21"/>
        </w:rPr>
        <w:t>2</w:t>
      </w:r>
      <w:r w:rsidRPr="00D27E09">
        <w:rPr>
          <w:rFonts w:ascii="SimSun" w:eastAsia="SimSun" w:hAnsi="SimSun" w:cs="Times New Roman" w:hint="eastAsia"/>
          <w:szCs w:val="21"/>
        </w:rPr>
        <w:t>所示。结果显示，资产专用性</w:t>
      </w:r>
      <m:oMath>
        <m:r>
          <w:rPr>
            <w:rFonts w:ascii="Cambria Math" w:eastAsia="SimSun" w:hAnsi="Cambria Math" w:cs="Times New Roman" w:hint="eastAsia"/>
            <w:szCs w:val="21"/>
          </w:rPr>
          <m:t>servcon</m:t>
        </m:r>
      </m:oMath>
      <w:r w:rsidRPr="00D27E09">
        <w:rPr>
          <w:rFonts w:ascii="SimSun" w:eastAsia="SimSun" w:hAnsi="SimSun" w:cs="Times New Roman" w:hint="eastAsia"/>
          <w:szCs w:val="21"/>
        </w:rPr>
        <w:t>的估计系数在</w:t>
      </w:r>
      <w:r w:rsidRPr="00D27E09">
        <w:rPr>
          <w:rFonts w:ascii="SimSun" w:eastAsia="SimSun" w:hAnsi="SimSun" w:cs="Times New Roman"/>
          <w:szCs w:val="21"/>
        </w:rPr>
        <w:t>1%</w:t>
      </w:r>
      <w:r w:rsidRPr="00D27E09">
        <w:rPr>
          <w:rFonts w:ascii="SimSun" w:eastAsia="SimSun" w:hAnsi="SimSun" w:cs="Times New Roman" w:hint="eastAsia"/>
          <w:szCs w:val="21"/>
        </w:rPr>
        <w:t>的水平上显著为正，从资产专用性层面来看，投入大量专用性资产的项目一般属于技术开发合同，因此</w:t>
      </w:r>
      <w:r w:rsidR="00234C88" w:rsidRPr="00D27E09">
        <w:rPr>
          <w:rFonts w:ascii="SimSun" w:eastAsia="SimSun" w:hAnsi="SimSun" w:cs="Times New Roman" w:hint="eastAsia"/>
          <w:szCs w:val="21"/>
        </w:rPr>
        <w:t>在税务制度激励下，</w:t>
      </w:r>
      <w:r w:rsidR="00A66523" w:rsidRPr="00D27E09">
        <w:rPr>
          <w:rFonts w:ascii="SimSun" w:eastAsia="SimSun" w:hAnsi="SimSun" w:cs="Times New Roman" w:hint="eastAsia"/>
          <w:szCs w:val="21"/>
        </w:rPr>
        <w:t>跨国公司通过</w:t>
      </w:r>
      <w:r w:rsidR="00B864C2" w:rsidRPr="00D27E09">
        <w:rPr>
          <w:rFonts w:ascii="SimSun" w:eastAsia="SimSun" w:hAnsi="SimSun" w:cs="Times New Roman" w:hint="eastAsia"/>
          <w:szCs w:val="21"/>
        </w:rPr>
        <w:t>质量竞争型外包</w:t>
      </w:r>
      <w:r w:rsidR="00A66523" w:rsidRPr="00D27E09">
        <w:rPr>
          <w:rFonts w:ascii="SimSun" w:eastAsia="SimSun" w:hAnsi="SimSun" w:cs="Times New Roman" w:hint="eastAsia"/>
          <w:szCs w:val="21"/>
        </w:rPr>
        <w:t>实施</w:t>
      </w:r>
      <w:r w:rsidR="004C4AC9" w:rsidRPr="00D27E09">
        <w:rPr>
          <w:rFonts w:ascii="SimSun" w:eastAsia="SimSun" w:hAnsi="SimSun" w:cs="Times New Roman" w:hint="eastAsia"/>
          <w:szCs w:val="21"/>
        </w:rPr>
        <w:t>沉没技术转移</w:t>
      </w:r>
      <w:r w:rsidRPr="00D27E09">
        <w:rPr>
          <w:rFonts w:ascii="SimSun" w:eastAsia="SimSun" w:hAnsi="SimSun" w:cs="Times New Roman" w:hint="eastAsia"/>
          <w:szCs w:val="21"/>
        </w:rPr>
        <w:t>概率越大，验证了本文假说</w:t>
      </w:r>
      <w:r w:rsidRPr="00D27E09">
        <w:rPr>
          <w:rFonts w:ascii="SimSun" w:eastAsia="SimSun" w:hAnsi="SimSun" w:cs="Times New Roman"/>
          <w:szCs w:val="21"/>
        </w:rPr>
        <w:t>1a</w:t>
      </w:r>
      <w:r w:rsidRPr="00D27E09">
        <w:rPr>
          <w:rFonts w:ascii="SimSun" w:eastAsia="SimSun" w:hAnsi="SimSun" w:cs="Times New Roman" w:hint="eastAsia"/>
          <w:szCs w:val="21"/>
        </w:rPr>
        <w:t>成立，这一结果也与</w:t>
      </w:r>
      <w:r w:rsidRPr="00D27E09">
        <w:rPr>
          <w:rFonts w:ascii="SimSun" w:eastAsia="SimSun" w:hAnsi="SimSun" w:cs="Times New Roman"/>
          <w:szCs w:val="21"/>
        </w:rPr>
        <w:t>Glauco</w:t>
      </w:r>
      <w:r w:rsidRPr="00D27E09">
        <w:rPr>
          <w:rFonts w:ascii="SimSun" w:eastAsia="SimSun" w:hAnsi="SimSun" w:cs="Times New Roman" w:hint="eastAsia"/>
          <w:szCs w:val="21"/>
        </w:rPr>
        <w:t>等（</w:t>
      </w:r>
      <w:r w:rsidRPr="00D27E09">
        <w:rPr>
          <w:rFonts w:ascii="SimSun" w:eastAsia="SimSun" w:hAnsi="SimSun" w:cs="Times New Roman"/>
          <w:szCs w:val="21"/>
        </w:rPr>
        <w:t>2010</w:t>
      </w:r>
      <w:r w:rsidRPr="00D27E09">
        <w:rPr>
          <w:rFonts w:ascii="SimSun" w:eastAsia="SimSun" w:hAnsi="SimSun" w:cs="Times New Roman" w:hint="eastAsia"/>
          <w:szCs w:val="21"/>
        </w:rPr>
        <w:t>）中的结果一致。第（</w:t>
      </w:r>
      <w:r w:rsidRPr="00D27E09">
        <w:rPr>
          <w:rFonts w:ascii="SimSun" w:eastAsia="SimSun" w:hAnsi="SimSun" w:cs="Times New Roman"/>
          <w:szCs w:val="21"/>
        </w:rPr>
        <w:t>2</w:t>
      </w:r>
      <w:r w:rsidRPr="00D27E09">
        <w:rPr>
          <w:rFonts w:ascii="SimSun" w:eastAsia="SimSun" w:hAnsi="SimSun" w:cs="Times New Roman" w:hint="eastAsia"/>
          <w:szCs w:val="21"/>
        </w:rPr>
        <w:t>）列为第（</w:t>
      </w:r>
      <w:r w:rsidRPr="00D27E09">
        <w:rPr>
          <w:rFonts w:ascii="SimSun" w:eastAsia="SimSun" w:hAnsi="SimSun" w:cs="Times New Roman"/>
          <w:szCs w:val="21"/>
        </w:rPr>
        <w:t>1</w:t>
      </w:r>
      <w:r w:rsidRPr="00D27E09">
        <w:rPr>
          <w:rFonts w:ascii="SimSun" w:eastAsia="SimSun" w:hAnsi="SimSun" w:cs="Times New Roman" w:hint="eastAsia"/>
          <w:szCs w:val="21"/>
        </w:rPr>
        <w:t>）列的边际影响，代表承接方技术水平的资产专用性变量的边际效应为</w:t>
      </w:r>
      <w:r w:rsidRPr="00D27E09">
        <w:rPr>
          <w:rFonts w:ascii="SimSun" w:eastAsia="SimSun" w:hAnsi="SimSun" w:cs="Times New Roman"/>
          <w:szCs w:val="21"/>
        </w:rPr>
        <w:t>0.062</w:t>
      </w:r>
      <w:r w:rsidRPr="00D27E09">
        <w:rPr>
          <w:rFonts w:ascii="SimSun" w:eastAsia="SimSun" w:hAnsi="SimSun" w:cs="Times New Roman" w:hint="eastAsia"/>
          <w:szCs w:val="21"/>
        </w:rPr>
        <w:t>，表明承接方的资产专用性每提高一个标准差将导致交易</w:t>
      </w:r>
      <w:r w:rsidR="00BE0B23" w:rsidRPr="00D27E09">
        <w:rPr>
          <w:rFonts w:ascii="SimSun" w:eastAsia="SimSun" w:hAnsi="SimSun" w:cs="Times New Roman" w:hint="eastAsia"/>
          <w:szCs w:val="21"/>
        </w:rPr>
        <w:t>符合</w:t>
      </w:r>
      <w:r w:rsidR="00B864C2" w:rsidRPr="00D27E09">
        <w:rPr>
          <w:rFonts w:ascii="SimSun" w:eastAsia="SimSun" w:hAnsi="SimSun" w:cs="Times New Roman" w:hint="eastAsia"/>
          <w:szCs w:val="21"/>
        </w:rPr>
        <w:t>质量竞争型外包</w:t>
      </w:r>
      <w:r w:rsidRPr="00D27E09">
        <w:rPr>
          <w:rFonts w:ascii="SimSun" w:eastAsia="SimSun" w:hAnsi="SimSun" w:cs="Times New Roman" w:hint="eastAsia"/>
          <w:szCs w:val="21"/>
        </w:rPr>
        <w:t>的可能性上升</w:t>
      </w:r>
      <w:r w:rsidRPr="00D27E09">
        <w:rPr>
          <w:rFonts w:ascii="SimSun" w:eastAsia="SimSun" w:hAnsi="SimSun" w:cs="Times New Roman"/>
          <w:szCs w:val="21"/>
        </w:rPr>
        <w:t>3.088%</w:t>
      </w:r>
      <w:r w:rsidRPr="00D27E09">
        <w:rPr>
          <w:rFonts w:ascii="SimSun" w:eastAsia="SimSun" w:hAnsi="SimSun" w:cs="Times New Roman" w:hint="eastAsia"/>
          <w:szCs w:val="21"/>
        </w:rPr>
        <w:t>（</w:t>
      </w:r>
      <w:r w:rsidRPr="00D27E09">
        <w:rPr>
          <w:rFonts w:ascii="SimSun" w:eastAsia="SimSun" w:hAnsi="SimSun" w:cs="Times New Roman"/>
          <w:szCs w:val="21"/>
        </w:rPr>
        <w:t>0.062*0.498</w:t>
      </w:r>
      <w:r w:rsidRPr="00D27E09">
        <w:rPr>
          <w:rFonts w:ascii="SimSun" w:eastAsia="SimSun" w:hAnsi="SimSun" w:cs="Times New Roman" w:hint="eastAsia"/>
          <w:szCs w:val="21"/>
        </w:rPr>
        <w:t>）。合同的付款方式</w:t>
      </w:r>
      <m:oMath>
        <m:r>
          <w:rPr>
            <w:rFonts w:ascii="Cambria Math" w:eastAsia="SimSun" w:hAnsi="Cambria Math" w:cs="Times New Roman" w:hint="eastAsia"/>
            <w:szCs w:val="21"/>
          </w:rPr>
          <m:t>paystyle</m:t>
        </m:r>
      </m:oMath>
      <w:r w:rsidRPr="00D27E09">
        <w:rPr>
          <w:rFonts w:ascii="SimSun" w:eastAsia="SimSun" w:hAnsi="SimSun" w:cs="Times New Roman" w:hint="eastAsia"/>
          <w:szCs w:val="21"/>
        </w:rPr>
        <w:t>显著为负，意味着在不确定性方面，合约付款方式越倾向于可变支付，</w:t>
      </w:r>
      <w:r w:rsidR="00BE0B23" w:rsidRPr="00D27E09">
        <w:rPr>
          <w:rFonts w:ascii="SimSun" w:eastAsia="SimSun" w:hAnsi="SimSun" w:cs="Times New Roman" w:hint="eastAsia"/>
          <w:szCs w:val="21"/>
        </w:rPr>
        <w:t>跨国公司通过</w:t>
      </w:r>
      <w:r w:rsidR="00B864C2" w:rsidRPr="00D27E09">
        <w:rPr>
          <w:rFonts w:ascii="SimSun" w:eastAsia="SimSun" w:hAnsi="SimSun" w:cs="Times New Roman" w:hint="eastAsia"/>
          <w:szCs w:val="21"/>
        </w:rPr>
        <w:t>成本竞争型外包</w:t>
      </w:r>
      <w:r w:rsidR="00BE0B23" w:rsidRPr="00D27E09">
        <w:rPr>
          <w:rFonts w:ascii="SimSun" w:eastAsia="SimSun" w:hAnsi="SimSun" w:cs="Times New Roman" w:hint="eastAsia"/>
          <w:szCs w:val="21"/>
        </w:rPr>
        <w:t>实施</w:t>
      </w:r>
      <w:r w:rsidR="004C4AC9" w:rsidRPr="00D27E09">
        <w:rPr>
          <w:rFonts w:ascii="SimSun" w:eastAsia="SimSun" w:hAnsi="SimSun" w:cs="Times New Roman" w:hint="eastAsia"/>
          <w:szCs w:val="21"/>
        </w:rPr>
        <w:t>成熟技术转移</w:t>
      </w:r>
      <w:r w:rsidRPr="00D27E09">
        <w:rPr>
          <w:rFonts w:ascii="SimSun" w:eastAsia="SimSun" w:hAnsi="SimSun" w:cs="Times New Roman" w:hint="eastAsia"/>
          <w:szCs w:val="21"/>
        </w:rPr>
        <w:t>概率越大，验证了本文假说</w:t>
      </w:r>
      <w:r w:rsidRPr="00D27E09">
        <w:rPr>
          <w:rFonts w:ascii="SimSun" w:eastAsia="SimSun" w:hAnsi="SimSun" w:cs="Times New Roman"/>
          <w:szCs w:val="21"/>
        </w:rPr>
        <w:t>1b</w:t>
      </w:r>
      <w:r w:rsidRPr="00D27E09">
        <w:rPr>
          <w:rFonts w:ascii="SimSun" w:eastAsia="SimSun" w:hAnsi="SimSun" w:cs="Times New Roman" w:hint="eastAsia"/>
          <w:szCs w:val="21"/>
        </w:rPr>
        <w:t>成立。国内专利</w:t>
      </w:r>
      <m:oMath>
        <m:r>
          <w:rPr>
            <w:rFonts w:ascii="Cambria Math" w:eastAsia="SimSun" w:hAnsi="Cambria Math" w:cs="Times New Roman" w:hint="eastAsia"/>
            <w:szCs w:val="21"/>
          </w:rPr>
          <m:t>localIP</m:t>
        </m:r>
      </m:oMath>
      <w:r w:rsidRPr="00D27E09">
        <w:rPr>
          <w:rFonts w:ascii="SimSun" w:eastAsia="SimSun" w:hAnsi="SimSun" w:cs="Times New Roman" w:hint="eastAsia"/>
          <w:szCs w:val="21"/>
        </w:rPr>
        <w:t>和技术秘密虚拟变量</w:t>
      </w:r>
      <m:oMath>
        <m:r>
          <w:rPr>
            <w:rFonts w:ascii="Cambria Math" w:eastAsia="SimSun" w:hAnsi="Cambria Math" w:cs="Times New Roman"/>
            <w:szCs w:val="21"/>
          </w:rPr>
          <m:t>knowhow</m:t>
        </m:r>
      </m:oMath>
      <w:r w:rsidRPr="00D27E09">
        <w:rPr>
          <w:rFonts w:ascii="SimSun" w:eastAsia="SimSun" w:hAnsi="SimSun" w:cs="Times New Roman" w:hint="eastAsia"/>
          <w:szCs w:val="21"/>
        </w:rPr>
        <w:t>的估计系数均为负且在</w:t>
      </w:r>
      <w:r w:rsidRPr="00D27E09">
        <w:rPr>
          <w:rFonts w:ascii="SimSun" w:eastAsia="SimSun" w:hAnsi="SimSun" w:cs="Times New Roman"/>
          <w:szCs w:val="21"/>
        </w:rPr>
        <w:t>1%</w:t>
      </w:r>
      <w:r w:rsidRPr="00D27E09">
        <w:rPr>
          <w:rFonts w:ascii="SimSun" w:eastAsia="SimSun" w:hAnsi="SimSun" w:cs="Times New Roman" w:hint="eastAsia"/>
          <w:szCs w:val="21"/>
        </w:rPr>
        <w:t>水平上显著，说</w:t>
      </w:r>
      <w:r w:rsidR="00BE0B23" w:rsidRPr="00D27E09">
        <w:rPr>
          <w:rFonts w:ascii="SimSun" w:eastAsia="SimSun" w:hAnsi="SimSun" w:cs="Times New Roman" w:hint="eastAsia"/>
          <w:szCs w:val="21"/>
        </w:rPr>
        <w:t>明面对技术独占性强的标的，合约标的的技术独占性越高，该笔交易符合</w:t>
      </w:r>
      <w:r w:rsidR="00B864C2" w:rsidRPr="00D27E09">
        <w:rPr>
          <w:rFonts w:ascii="SimSun" w:eastAsia="SimSun" w:hAnsi="SimSun" w:cs="Times New Roman" w:hint="eastAsia"/>
          <w:szCs w:val="21"/>
        </w:rPr>
        <w:t>质量竞争型外包</w:t>
      </w:r>
      <w:r w:rsidR="004C4AC9" w:rsidRPr="00D27E09">
        <w:rPr>
          <w:rFonts w:ascii="SimSun" w:eastAsia="SimSun" w:hAnsi="SimSun" w:cs="Times New Roman" w:hint="eastAsia"/>
          <w:szCs w:val="21"/>
        </w:rPr>
        <w:t>的</w:t>
      </w:r>
      <w:r w:rsidRPr="00D27E09">
        <w:rPr>
          <w:rFonts w:ascii="SimSun" w:eastAsia="SimSun" w:hAnsi="SimSun" w:cs="Times New Roman" w:hint="eastAsia"/>
          <w:szCs w:val="21"/>
        </w:rPr>
        <w:t>概率越大，验证了本文假说</w:t>
      </w:r>
      <w:r w:rsidRPr="00D27E09">
        <w:rPr>
          <w:rFonts w:ascii="SimSun" w:eastAsia="SimSun" w:hAnsi="SimSun" w:cs="Times New Roman"/>
          <w:szCs w:val="21"/>
        </w:rPr>
        <w:t>2</w:t>
      </w:r>
      <w:r w:rsidRPr="00D27E09">
        <w:rPr>
          <w:rFonts w:ascii="SimSun" w:eastAsia="SimSun" w:hAnsi="SimSun" w:cs="Times New Roman" w:hint="eastAsia"/>
          <w:szCs w:val="21"/>
        </w:rPr>
        <w:t>成立。交易组织特征变量</w:t>
      </w:r>
      <m:oMath>
        <m:r>
          <w:rPr>
            <w:rFonts w:ascii="Cambria Math" w:eastAsia="SimSun" w:hAnsi="Cambria Math" w:cs="Times New Roman" w:hint="eastAsia"/>
            <w:szCs w:val="21"/>
          </w:rPr>
          <m:t>foreignonly</m:t>
        </m:r>
      </m:oMath>
      <w:r w:rsidRPr="00D27E09">
        <w:rPr>
          <w:rFonts w:ascii="SimSun" w:eastAsia="SimSun" w:hAnsi="SimSun" w:cs="Times New Roman" w:hint="eastAsia"/>
          <w:szCs w:val="21"/>
        </w:rPr>
        <w:t>的估计系数为</w:t>
      </w:r>
      <w:r w:rsidRPr="00D27E09">
        <w:rPr>
          <w:rFonts w:ascii="SimSun" w:eastAsia="SimSun" w:hAnsi="SimSun" w:cs="Times New Roman"/>
          <w:szCs w:val="21"/>
        </w:rPr>
        <w:t>-0.815</w:t>
      </w:r>
      <w:r w:rsidRPr="00D27E09">
        <w:rPr>
          <w:rFonts w:ascii="SimSun" w:eastAsia="SimSun" w:hAnsi="SimSun" w:cs="Times New Roman" w:hint="eastAsia"/>
          <w:szCs w:val="21"/>
        </w:rPr>
        <w:t>且在</w:t>
      </w:r>
      <w:r w:rsidRPr="00D27E09">
        <w:rPr>
          <w:rFonts w:ascii="SimSun" w:eastAsia="SimSun" w:hAnsi="SimSun" w:cs="Times New Roman"/>
          <w:szCs w:val="21"/>
        </w:rPr>
        <w:t>1%</w:t>
      </w:r>
      <w:r w:rsidRPr="00D27E09">
        <w:rPr>
          <w:rFonts w:ascii="SimSun" w:eastAsia="SimSun" w:hAnsi="SimSun" w:cs="Times New Roman" w:hint="eastAsia"/>
          <w:szCs w:val="21"/>
        </w:rPr>
        <w:t>水平上显著。由于独资</w:t>
      </w:r>
      <w:r w:rsidRPr="00D27E09">
        <w:rPr>
          <w:rFonts w:ascii="SimSun" w:eastAsia="SimSun" w:hAnsi="SimSun" w:cs="Times New Roman"/>
          <w:szCs w:val="21"/>
        </w:rPr>
        <w:t>R&amp;D</w:t>
      </w:r>
      <w:r w:rsidRPr="00D27E09">
        <w:rPr>
          <w:rFonts w:ascii="SimSun" w:eastAsia="SimSun" w:hAnsi="SimSun" w:cs="Times New Roman" w:hint="eastAsia"/>
          <w:szCs w:val="21"/>
        </w:rPr>
        <w:t>机构新技术的研发能力更强，更适合进行内部化交易或者</w:t>
      </w:r>
      <w:r w:rsidR="00B864C2" w:rsidRPr="00D27E09">
        <w:rPr>
          <w:rFonts w:ascii="SimSun" w:eastAsia="SimSun" w:hAnsi="SimSun" w:cs="Times New Roman" w:hint="eastAsia"/>
          <w:szCs w:val="21"/>
        </w:rPr>
        <w:t>质量竞争型外包</w:t>
      </w:r>
      <w:r w:rsidRPr="00D27E09">
        <w:rPr>
          <w:rFonts w:ascii="SimSun" w:eastAsia="SimSun" w:hAnsi="SimSun" w:cs="Times New Roman" w:hint="eastAsia"/>
          <w:szCs w:val="21"/>
        </w:rPr>
        <w:t>，因此承接方为外商独资企业，</w:t>
      </w:r>
      <w:r w:rsidR="004C4AC9" w:rsidRPr="00D27E09">
        <w:rPr>
          <w:rFonts w:ascii="SimSun" w:eastAsia="SimSun" w:hAnsi="SimSun" w:cs="Times New Roman" w:hint="eastAsia"/>
          <w:szCs w:val="21"/>
        </w:rPr>
        <w:t>跨国公司实施</w:t>
      </w:r>
      <w:r w:rsidR="00B864C2" w:rsidRPr="00D27E09">
        <w:rPr>
          <w:rFonts w:ascii="SimSun" w:eastAsia="SimSun" w:hAnsi="SimSun" w:cs="Times New Roman" w:hint="eastAsia"/>
          <w:szCs w:val="21"/>
        </w:rPr>
        <w:t>质量竞争型外包</w:t>
      </w:r>
      <w:r w:rsidR="004C4AC9" w:rsidRPr="00D27E09">
        <w:rPr>
          <w:rFonts w:ascii="SimSun" w:eastAsia="SimSun" w:hAnsi="SimSun" w:cs="Times New Roman" w:hint="eastAsia"/>
          <w:szCs w:val="21"/>
        </w:rPr>
        <w:t>的</w:t>
      </w:r>
      <w:r w:rsidRPr="00D27E09">
        <w:rPr>
          <w:rFonts w:ascii="SimSun" w:eastAsia="SimSun" w:hAnsi="SimSun" w:cs="Times New Roman" w:hint="eastAsia"/>
          <w:szCs w:val="21"/>
        </w:rPr>
        <w:t>概率越大，验证了本文假说</w:t>
      </w:r>
      <w:r w:rsidRPr="00D27E09">
        <w:rPr>
          <w:rFonts w:ascii="SimSun" w:eastAsia="SimSun" w:hAnsi="SimSun" w:cs="Times New Roman"/>
          <w:szCs w:val="21"/>
        </w:rPr>
        <w:t>3a</w:t>
      </w:r>
      <w:r w:rsidRPr="00D27E09">
        <w:rPr>
          <w:rFonts w:ascii="SimSun" w:eastAsia="SimSun" w:hAnsi="SimSun" w:cs="Times New Roman" w:hint="eastAsia"/>
          <w:szCs w:val="21"/>
        </w:rPr>
        <w:t>成立。交易频率</w:t>
      </w:r>
      <m:oMath>
        <m:r>
          <w:rPr>
            <w:rFonts w:ascii="Cambria Math" w:eastAsia="SimSun" w:hAnsi="Cambria Math" w:cs="Times New Roman" w:hint="eastAsia"/>
            <w:szCs w:val="21"/>
          </w:rPr>
          <m:t>amount</m:t>
        </m:r>
      </m:oMath>
      <w:r w:rsidRPr="00D27E09">
        <w:rPr>
          <w:rFonts w:ascii="SimSun" w:eastAsia="SimSun" w:hAnsi="SimSun" w:cs="Times New Roman" w:hint="eastAsia"/>
          <w:szCs w:val="21"/>
        </w:rPr>
        <w:t>的估计系数显著为负，因此从交易频率来看，交易双方之间合作次数越多，双方之间信任感增强，</w:t>
      </w:r>
      <w:r w:rsidR="00BE0B23" w:rsidRPr="00D27E09">
        <w:rPr>
          <w:rFonts w:ascii="SimSun" w:eastAsia="SimSun" w:hAnsi="SimSun" w:cs="Times New Roman" w:hint="eastAsia"/>
          <w:szCs w:val="21"/>
        </w:rPr>
        <w:t>跨国公司通过</w:t>
      </w:r>
      <w:r w:rsidR="00B864C2" w:rsidRPr="00D27E09">
        <w:rPr>
          <w:rFonts w:ascii="SimSun" w:eastAsia="SimSun" w:hAnsi="SimSun" w:cs="Times New Roman" w:hint="eastAsia"/>
          <w:szCs w:val="21"/>
        </w:rPr>
        <w:t>质量竞争型外包</w:t>
      </w:r>
      <w:r w:rsidR="00BE0B23" w:rsidRPr="00D27E09">
        <w:rPr>
          <w:rFonts w:ascii="SimSun" w:eastAsia="SimSun" w:hAnsi="SimSun" w:cs="Times New Roman" w:hint="eastAsia"/>
          <w:szCs w:val="21"/>
        </w:rPr>
        <w:t>实施</w:t>
      </w:r>
      <w:r w:rsidR="004C4AC9" w:rsidRPr="00D27E09">
        <w:rPr>
          <w:rFonts w:ascii="SimSun" w:eastAsia="SimSun" w:hAnsi="SimSun" w:cs="Times New Roman" w:hint="eastAsia"/>
          <w:szCs w:val="21"/>
        </w:rPr>
        <w:t>技术转移</w:t>
      </w:r>
      <w:r w:rsidRPr="00D27E09">
        <w:rPr>
          <w:rFonts w:ascii="SimSun" w:eastAsia="SimSun" w:hAnsi="SimSun" w:cs="Times New Roman" w:hint="eastAsia"/>
          <w:szCs w:val="21"/>
        </w:rPr>
        <w:t>概率越大，验证了本文假说</w:t>
      </w:r>
      <w:r w:rsidRPr="00D27E09">
        <w:rPr>
          <w:rFonts w:ascii="SimSun" w:eastAsia="SimSun" w:hAnsi="SimSun" w:cs="Times New Roman"/>
          <w:szCs w:val="21"/>
        </w:rPr>
        <w:t>3b</w:t>
      </w:r>
      <w:r w:rsidRPr="00D27E09">
        <w:rPr>
          <w:rFonts w:ascii="SimSun" w:eastAsia="SimSun" w:hAnsi="SimSun" w:cs="Times New Roman" w:hint="eastAsia"/>
          <w:szCs w:val="21"/>
        </w:rPr>
        <w:t>成立。针对控制变量研发能力</w:t>
      </w:r>
      <m:oMath>
        <m:r>
          <w:rPr>
            <w:rFonts w:ascii="Cambria Math" w:eastAsia="SimSun" w:hAnsi="Cambria Math" w:cs="Times New Roman" w:hint="eastAsia"/>
            <w:szCs w:val="21"/>
          </w:rPr>
          <m:t>prebig</m:t>
        </m:r>
      </m:oMath>
      <w:r w:rsidRPr="00D27E09">
        <w:rPr>
          <w:rFonts w:ascii="SimSun" w:eastAsia="SimSun" w:hAnsi="SimSun" w:cs="Times New Roman" w:hint="eastAsia"/>
          <w:szCs w:val="21"/>
        </w:rPr>
        <w:t>，</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项目的承接方所需研发能力要小于</w:t>
      </w:r>
      <w:r w:rsidR="00B864C2" w:rsidRPr="00D27E09">
        <w:rPr>
          <w:rFonts w:ascii="SimSun" w:eastAsia="SimSun" w:hAnsi="SimSun" w:cs="Times New Roman" w:hint="eastAsia"/>
          <w:szCs w:val="21"/>
        </w:rPr>
        <w:t>质量竞争型外包</w:t>
      </w:r>
      <w:r w:rsidRPr="00D27E09">
        <w:rPr>
          <w:rFonts w:ascii="SimSun" w:eastAsia="SimSun" w:hAnsi="SimSun" w:cs="Times New Roman" w:hint="eastAsia"/>
          <w:szCs w:val="21"/>
        </w:rPr>
        <w:t>项目，因此承接方的研发能力越强，</w:t>
      </w:r>
      <w:r w:rsidR="00BE0B23" w:rsidRPr="00D27E09">
        <w:rPr>
          <w:rFonts w:ascii="SimSun" w:eastAsia="SimSun" w:hAnsi="SimSun" w:cs="Times New Roman" w:hint="eastAsia"/>
          <w:szCs w:val="21"/>
        </w:rPr>
        <w:t>跨国公司通过</w:t>
      </w:r>
      <w:r w:rsidR="00B864C2" w:rsidRPr="00D27E09">
        <w:rPr>
          <w:rFonts w:ascii="SimSun" w:eastAsia="SimSun" w:hAnsi="SimSun" w:cs="Times New Roman" w:hint="eastAsia"/>
          <w:szCs w:val="21"/>
        </w:rPr>
        <w:t>质量竞争型外包</w:t>
      </w:r>
      <w:r w:rsidR="004C4AC9" w:rsidRPr="00D27E09">
        <w:rPr>
          <w:rFonts w:ascii="SimSun" w:eastAsia="SimSun" w:hAnsi="SimSun" w:cs="Times New Roman" w:hint="eastAsia"/>
          <w:szCs w:val="21"/>
        </w:rPr>
        <w:t>的</w:t>
      </w:r>
      <w:r w:rsidRPr="00D27E09">
        <w:rPr>
          <w:rFonts w:ascii="SimSun" w:eastAsia="SimSun" w:hAnsi="SimSun" w:cs="Times New Roman" w:hint="eastAsia"/>
          <w:szCs w:val="21"/>
        </w:rPr>
        <w:t>概率越大。上述实证结果均与本文假设相符。本文的实证结果也与相关研究结论基本保持一致，侧面说明了结果的可信度（</w:t>
      </w:r>
      <w:r w:rsidR="000519C4" w:rsidRPr="00D27E09">
        <w:rPr>
          <w:rFonts w:ascii="Times New Roman" w:eastAsia="SimSun" w:hAnsi="Times New Roman" w:cs="Times New Roman"/>
          <w:szCs w:val="21"/>
        </w:rPr>
        <w:t>Aubert et al.</w:t>
      </w:r>
      <w:r w:rsidR="000519C4" w:rsidRPr="00D27E09">
        <w:rPr>
          <w:rFonts w:ascii="Times New Roman" w:eastAsia="SimSun" w:hAnsi="Times New Roman" w:cs="Times New Roman" w:hint="eastAsia"/>
          <w:szCs w:val="21"/>
        </w:rPr>
        <w:t>,</w:t>
      </w:r>
      <w:r w:rsidR="000519C4" w:rsidRPr="00D27E09">
        <w:rPr>
          <w:rFonts w:ascii="Times New Roman" w:eastAsia="SimSun" w:hAnsi="Times New Roman" w:cs="Times New Roman"/>
          <w:szCs w:val="21"/>
        </w:rPr>
        <w:t xml:space="preserve">2004; </w:t>
      </w:r>
      <w:r w:rsidRPr="00D27E09">
        <w:rPr>
          <w:rFonts w:ascii="Times New Roman" w:eastAsia="SimSun" w:hAnsi="Times New Roman" w:cs="Times New Roman"/>
          <w:szCs w:val="21"/>
        </w:rPr>
        <w:t>Alaghehband et al.</w:t>
      </w:r>
      <w:r w:rsidR="00BD0387" w:rsidRPr="00D27E09">
        <w:rPr>
          <w:rFonts w:ascii="Times New Roman" w:eastAsia="SimSun" w:hAnsi="Times New Roman" w:cs="Times New Roman"/>
          <w:szCs w:val="21"/>
        </w:rPr>
        <w:t>,</w:t>
      </w:r>
      <w:r w:rsidRPr="00D27E09">
        <w:rPr>
          <w:rFonts w:ascii="Times New Roman" w:eastAsia="SimSun" w:hAnsi="Times New Roman" w:cs="Times New Roman"/>
          <w:szCs w:val="21"/>
        </w:rPr>
        <w:t>2011</w:t>
      </w:r>
      <w:r w:rsidR="00BD0387" w:rsidRPr="00D27E09">
        <w:rPr>
          <w:rFonts w:ascii="Times New Roman" w:eastAsia="SimSun" w:hAnsi="Times New Roman" w:cs="Times New Roman"/>
          <w:szCs w:val="21"/>
        </w:rPr>
        <w:t xml:space="preserve">; </w:t>
      </w:r>
      <w:r w:rsidRPr="00D27E09">
        <w:rPr>
          <w:rFonts w:ascii="Times New Roman" w:eastAsia="SimSun" w:hAnsi="Times New Roman" w:cs="Times New Roman"/>
          <w:szCs w:val="21"/>
        </w:rPr>
        <w:t>Moretto</w:t>
      </w:r>
      <w:r w:rsidR="00BD0387" w:rsidRPr="00D27E09">
        <w:rPr>
          <w:rFonts w:ascii="Times New Roman" w:eastAsia="SimSun" w:hAnsi="Times New Roman" w:cs="Times New Roman"/>
          <w:szCs w:val="21"/>
        </w:rPr>
        <w:t>,</w:t>
      </w:r>
      <w:r w:rsidRPr="00D27E09">
        <w:rPr>
          <w:rFonts w:ascii="Times New Roman" w:eastAsia="SimSun" w:hAnsi="Times New Roman" w:cs="Times New Roman"/>
          <w:szCs w:val="21"/>
        </w:rPr>
        <w:t>2012</w:t>
      </w:r>
      <w:r w:rsidR="00BD0387" w:rsidRPr="00D27E09">
        <w:rPr>
          <w:rFonts w:ascii="Times New Roman" w:eastAsia="SimSun" w:hAnsi="Times New Roman" w:cs="Times New Roman"/>
          <w:szCs w:val="21"/>
        </w:rPr>
        <w:t>;</w:t>
      </w:r>
      <w:r w:rsidR="00BD0387" w:rsidRPr="00D27E09">
        <w:rPr>
          <w:rFonts w:ascii="SimSun" w:eastAsia="SimSun" w:hAnsi="SimSun" w:cs="Times New Roman"/>
          <w:szCs w:val="21"/>
        </w:rPr>
        <w:t xml:space="preserve"> </w:t>
      </w:r>
      <w:r w:rsidRPr="00D27E09">
        <w:rPr>
          <w:rFonts w:ascii="SimSun" w:eastAsia="SimSun" w:hAnsi="SimSun" w:cs="Times New Roman" w:hint="eastAsia"/>
          <w:szCs w:val="21"/>
        </w:rPr>
        <w:t>张月友等</w:t>
      </w:r>
      <w:r w:rsidRPr="00D27E09">
        <w:rPr>
          <w:rFonts w:ascii="Times New Roman" w:eastAsia="SimSun" w:hAnsi="Times New Roman" w:cs="Times New Roman" w:hint="eastAsia"/>
          <w:szCs w:val="21"/>
        </w:rPr>
        <w:t>，</w:t>
      </w:r>
      <w:r w:rsidRPr="00D27E09">
        <w:rPr>
          <w:rFonts w:ascii="Times New Roman" w:eastAsia="SimSun" w:hAnsi="Times New Roman" w:cs="Times New Roman"/>
          <w:szCs w:val="21"/>
        </w:rPr>
        <w:t>2013</w:t>
      </w:r>
      <w:r w:rsidRPr="00D27E09">
        <w:rPr>
          <w:rFonts w:ascii="SimSun" w:eastAsia="SimSun" w:hAnsi="SimSun" w:cs="Times New Roman" w:hint="eastAsia"/>
          <w:szCs w:val="21"/>
        </w:rPr>
        <w:t>）。</w:t>
      </w:r>
    </w:p>
    <w:p w14:paraId="54F7DBE9" w14:textId="36CD814F" w:rsidR="00760B7E" w:rsidRPr="00D27E09" w:rsidRDefault="00DD3651"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在本文研究</w:t>
      </w:r>
      <w:r w:rsidR="00760B7E" w:rsidRPr="00D27E09">
        <w:rPr>
          <w:rFonts w:ascii="SimSun" w:eastAsia="SimSun" w:hAnsi="SimSun" w:cs="Times New Roman" w:hint="eastAsia"/>
          <w:szCs w:val="21"/>
        </w:rPr>
        <w:t>背景下，</w:t>
      </w:r>
      <w:r w:rsidR="00B864C2" w:rsidRPr="00D27E09">
        <w:rPr>
          <w:rFonts w:ascii="SimSun" w:eastAsia="SimSun" w:hAnsi="SimSun" w:cs="Times New Roman" w:hint="eastAsia"/>
          <w:szCs w:val="21"/>
        </w:rPr>
        <w:t>成本竞争型外包</w:t>
      </w:r>
      <w:r w:rsidR="004E602D" w:rsidRPr="00D27E09">
        <w:rPr>
          <w:rFonts w:ascii="SimSun" w:eastAsia="SimSun" w:hAnsi="SimSun" w:cs="Times New Roman" w:hint="eastAsia"/>
          <w:szCs w:val="21"/>
        </w:rPr>
        <w:t>的不确定性最大，</w:t>
      </w:r>
      <w:r w:rsidR="00787693" w:rsidRPr="00D27E09">
        <w:rPr>
          <w:rFonts w:ascii="SimSun" w:eastAsia="SimSun" w:hAnsi="SimSun" w:cs="Times New Roman" w:hint="eastAsia"/>
          <w:szCs w:val="21"/>
        </w:rPr>
        <w:t>跨国公司选择参与的比例也最高。</w:t>
      </w:r>
      <w:r w:rsidR="00905822" w:rsidRPr="00D27E09">
        <w:rPr>
          <w:rFonts w:ascii="SimSun" w:eastAsia="SimSun" w:hAnsi="SimSun" w:cs="Times New Roman" w:hint="eastAsia"/>
          <w:szCs w:val="21"/>
        </w:rPr>
        <w:t>正所谓“存在</w:t>
      </w:r>
      <w:r w:rsidR="003B5769" w:rsidRPr="00D27E09">
        <w:rPr>
          <w:rFonts w:ascii="SimSun" w:eastAsia="SimSun" w:hAnsi="SimSun" w:cs="Times New Roman" w:hint="eastAsia"/>
          <w:szCs w:val="21"/>
        </w:rPr>
        <w:t>就是合理的”，</w:t>
      </w:r>
      <w:r w:rsidR="00D06726" w:rsidRPr="00D27E09">
        <w:rPr>
          <w:rFonts w:ascii="SimSun" w:eastAsia="SimSun" w:hAnsi="SimSun" w:cs="Times New Roman" w:hint="eastAsia"/>
          <w:szCs w:val="21"/>
        </w:rPr>
        <w:t>这</w:t>
      </w:r>
      <w:r w:rsidR="003B5769" w:rsidRPr="00D27E09">
        <w:rPr>
          <w:rFonts w:ascii="SimSun" w:eastAsia="SimSun" w:hAnsi="SimSun" w:cs="Times New Roman" w:hint="eastAsia"/>
          <w:szCs w:val="21"/>
        </w:rPr>
        <w:t>一</w:t>
      </w:r>
      <w:r w:rsidR="00D06726" w:rsidRPr="00D27E09">
        <w:rPr>
          <w:rFonts w:ascii="SimSun" w:eastAsia="SimSun" w:hAnsi="SimSun" w:cs="Times New Roman" w:hint="eastAsia"/>
          <w:szCs w:val="21"/>
        </w:rPr>
        <w:t>反常现象背后</w:t>
      </w:r>
      <w:r w:rsidR="003B5769" w:rsidRPr="00D27E09">
        <w:rPr>
          <w:rFonts w:ascii="SimSun" w:eastAsia="SimSun" w:hAnsi="SimSun" w:cs="Times New Roman" w:hint="eastAsia"/>
          <w:szCs w:val="21"/>
        </w:rPr>
        <w:t>揭示的却是</w:t>
      </w:r>
      <w:r w:rsidR="004E602D" w:rsidRPr="00D27E09">
        <w:rPr>
          <w:rFonts w:ascii="SimSun" w:eastAsia="SimSun" w:hAnsi="SimSun" w:cs="Times New Roman" w:hint="eastAsia"/>
          <w:szCs w:val="21"/>
        </w:rPr>
        <w:t>这种</w:t>
      </w:r>
      <w:r w:rsidR="00B85E75" w:rsidRPr="00D27E09">
        <w:rPr>
          <w:rFonts w:ascii="SimSun" w:eastAsia="SimSun" w:hAnsi="SimSun" w:cs="Times New Roman" w:hint="eastAsia"/>
          <w:szCs w:val="21"/>
        </w:rPr>
        <w:t>外包模式</w:t>
      </w:r>
      <w:r w:rsidR="004E602D" w:rsidRPr="00D27E09">
        <w:rPr>
          <w:rFonts w:ascii="SimSun" w:eastAsia="SimSun" w:hAnsi="SimSun" w:cs="Times New Roman" w:hint="eastAsia"/>
          <w:szCs w:val="21"/>
        </w:rPr>
        <w:t>仍然可以</w:t>
      </w:r>
      <w:r w:rsidR="00760B7E" w:rsidRPr="00D27E09">
        <w:rPr>
          <w:rFonts w:ascii="SimSun" w:eastAsia="SimSun" w:hAnsi="SimSun" w:cs="Times New Roman" w:hint="eastAsia"/>
          <w:szCs w:val="21"/>
        </w:rPr>
        <w:t>实现承接方跨国</w:t>
      </w:r>
      <w:r w:rsidR="00175C05" w:rsidRPr="00D27E09">
        <w:rPr>
          <w:rFonts w:ascii="SimSun" w:eastAsia="SimSun" w:hAnsi="SimSun" w:cs="Times New Roman" w:hint="eastAsia"/>
          <w:szCs w:val="21"/>
        </w:rPr>
        <w:t>公司</w:t>
      </w:r>
      <w:r w:rsidR="00760B7E" w:rsidRPr="00D27E09">
        <w:rPr>
          <w:rFonts w:ascii="SimSun" w:eastAsia="SimSun" w:hAnsi="SimSun" w:cs="Times New Roman" w:hint="eastAsia"/>
          <w:szCs w:val="21"/>
        </w:rPr>
        <w:t>和发包方中国企事业单位的双赢。对于</w:t>
      </w:r>
      <w:r w:rsidR="00175C05" w:rsidRPr="00D27E09">
        <w:rPr>
          <w:rFonts w:ascii="SimSun" w:eastAsia="SimSun" w:hAnsi="SimSun" w:cs="Times New Roman" w:hint="eastAsia"/>
          <w:szCs w:val="21"/>
        </w:rPr>
        <w:t>中方企业</w:t>
      </w:r>
      <w:r w:rsidR="00760B7E" w:rsidRPr="00D27E09">
        <w:rPr>
          <w:rFonts w:ascii="SimSun" w:eastAsia="SimSun" w:hAnsi="SimSun" w:cs="Times New Roman" w:hint="eastAsia"/>
          <w:szCs w:val="21"/>
        </w:rPr>
        <w:t>来说，</w:t>
      </w:r>
      <w:r w:rsidR="00841460" w:rsidRPr="00D27E09">
        <w:rPr>
          <w:rFonts w:ascii="SimSun" w:eastAsia="SimSun" w:hAnsi="SimSun" w:cs="Times New Roman" w:hint="eastAsia"/>
          <w:szCs w:val="21"/>
        </w:rPr>
        <w:t>随着</w:t>
      </w:r>
      <w:r w:rsidR="00753FF3" w:rsidRPr="00D27E09">
        <w:rPr>
          <w:rFonts w:ascii="SimSun" w:eastAsia="SimSun" w:hAnsi="SimSun" w:cs="Times New Roman" w:hint="eastAsia"/>
          <w:szCs w:val="21"/>
        </w:rPr>
        <w:t>中国从</w:t>
      </w:r>
      <w:r w:rsidR="00760B7E" w:rsidRPr="00D27E09">
        <w:rPr>
          <w:rFonts w:ascii="SimSun" w:eastAsia="SimSun" w:hAnsi="SimSun" w:cs="Times New Roman" w:hint="eastAsia"/>
          <w:szCs w:val="21"/>
        </w:rPr>
        <w:t>国际劳动密集型外包活动的接包方转变为</w:t>
      </w:r>
      <w:r w:rsidR="00841460" w:rsidRPr="00D27E09">
        <w:rPr>
          <w:rFonts w:ascii="SimSun" w:eastAsia="SimSun" w:hAnsi="SimSun" w:cs="Times New Roman" w:hint="eastAsia"/>
          <w:szCs w:val="21"/>
        </w:rPr>
        <w:t>创新外包活动的</w:t>
      </w:r>
      <w:r w:rsidR="00760B7E" w:rsidRPr="00D27E09">
        <w:rPr>
          <w:rFonts w:ascii="SimSun" w:eastAsia="SimSun" w:hAnsi="SimSun" w:cs="Times New Roman" w:hint="eastAsia"/>
          <w:szCs w:val="21"/>
        </w:rPr>
        <w:t>发包方，这种身份的转变有利于中国企业提高在国际市场的话语权</w:t>
      </w:r>
      <w:r w:rsidR="00B85E75" w:rsidRPr="00D27E09">
        <w:rPr>
          <w:rFonts w:ascii="SimSun" w:eastAsia="SimSun" w:hAnsi="SimSun" w:cs="Times New Roman" w:hint="eastAsia"/>
          <w:szCs w:val="21"/>
        </w:rPr>
        <w:t>与信誉</w:t>
      </w:r>
      <w:r w:rsidR="00760B7E" w:rsidRPr="00D27E09">
        <w:rPr>
          <w:rFonts w:ascii="SimSun" w:eastAsia="SimSun" w:hAnsi="SimSun" w:cs="Times New Roman" w:hint="eastAsia"/>
          <w:szCs w:val="21"/>
        </w:rPr>
        <w:t>；而对于承接方来说，它把</w:t>
      </w:r>
      <w:r w:rsidR="000954EF" w:rsidRPr="00D27E09">
        <w:rPr>
          <w:rFonts w:ascii="SimSun" w:eastAsia="SimSun" w:hAnsi="SimSun" w:cs="Times New Roman" w:hint="eastAsia"/>
          <w:szCs w:val="21"/>
        </w:rPr>
        <w:t>双元技术带到规模庞大的中国市场，与国内企业交易有助于跨国公司</w:t>
      </w:r>
      <w:r w:rsidR="00760B7E" w:rsidRPr="00D27E09">
        <w:rPr>
          <w:rFonts w:ascii="SimSun" w:eastAsia="SimSun" w:hAnsi="SimSun" w:cs="Times New Roman"/>
          <w:szCs w:val="21"/>
        </w:rPr>
        <w:t>R&amp;D</w:t>
      </w:r>
      <w:r w:rsidR="00760B7E" w:rsidRPr="00D27E09">
        <w:rPr>
          <w:rFonts w:ascii="SimSun" w:eastAsia="SimSun" w:hAnsi="SimSun" w:cs="Times New Roman" w:hint="eastAsia"/>
          <w:szCs w:val="21"/>
        </w:rPr>
        <w:t>成本的分担，获得更多的利润。</w:t>
      </w:r>
      <w:r w:rsidR="00B85E75" w:rsidRPr="00D27E09">
        <w:rPr>
          <w:rFonts w:ascii="SimSun" w:eastAsia="SimSun" w:hAnsi="SimSun" w:cs="Times New Roman" w:hint="eastAsia"/>
          <w:szCs w:val="21"/>
        </w:rPr>
        <w:t>特别是这些国际知名的接包企业来华开展</w:t>
      </w:r>
      <w:r w:rsidR="00B864C2" w:rsidRPr="00D27E09">
        <w:rPr>
          <w:rFonts w:ascii="SimSun" w:eastAsia="SimSun" w:hAnsi="SimSun" w:cs="Times New Roman" w:hint="eastAsia"/>
          <w:szCs w:val="21"/>
        </w:rPr>
        <w:t>成本竞争型外包</w:t>
      </w:r>
      <w:r w:rsidR="00B85E75" w:rsidRPr="00D27E09">
        <w:rPr>
          <w:rFonts w:ascii="SimSun" w:eastAsia="SimSun" w:hAnsi="SimSun" w:cs="Times New Roman" w:hint="eastAsia"/>
          <w:szCs w:val="21"/>
        </w:rPr>
        <w:t>活动，可以将中国的低成本</w:t>
      </w:r>
      <w:r w:rsidR="004E31F7" w:rsidRPr="00D27E09">
        <w:rPr>
          <w:rFonts w:ascii="SimSun" w:eastAsia="SimSun" w:hAnsi="SimSun" w:cs="Times New Roman" w:hint="eastAsia"/>
          <w:szCs w:val="21"/>
        </w:rPr>
        <w:t>资源与人力</w:t>
      </w:r>
      <w:r w:rsidR="00BA7576" w:rsidRPr="00D27E09">
        <w:rPr>
          <w:rFonts w:ascii="SimSun" w:eastAsia="SimSun" w:hAnsi="SimSun" w:cs="Times New Roman" w:hint="eastAsia"/>
          <w:szCs w:val="21"/>
        </w:rPr>
        <w:t>优势与其本身的接包能力优势结合，有助于中国企业快速嵌入</w:t>
      </w:r>
      <w:r w:rsidR="00897204" w:rsidRPr="00D27E09">
        <w:rPr>
          <w:rFonts w:ascii="SimSun" w:eastAsia="SimSun" w:hAnsi="SimSun" w:cs="Times New Roman" w:hint="eastAsia"/>
          <w:szCs w:val="21"/>
        </w:rPr>
        <w:t>到全球服务外包的生产网络当</w:t>
      </w:r>
      <w:r w:rsidR="00B85E75" w:rsidRPr="00D27E09">
        <w:rPr>
          <w:rFonts w:ascii="SimSun" w:eastAsia="SimSun" w:hAnsi="SimSun" w:cs="Times New Roman" w:hint="eastAsia"/>
          <w:szCs w:val="21"/>
        </w:rPr>
        <w:t>中。</w:t>
      </w:r>
    </w:p>
    <w:p w14:paraId="43BC6158" w14:textId="4BE9D981"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lastRenderedPageBreak/>
        <w:t>尽管</w:t>
      </w:r>
      <w:r w:rsidR="00B864C2" w:rsidRPr="00D27E09">
        <w:rPr>
          <w:rFonts w:ascii="SimSun" w:eastAsia="SimSun" w:hAnsi="SimSun" w:cs="Times New Roman" w:hint="eastAsia"/>
          <w:szCs w:val="21"/>
        </w:rPr>
        <w:t>成本竞争型外包</w:t>
      </w:r>
      <w:r w:rsidR="004E602D" w:rsidRPr="00D27E09">
        <w:rPr>
          <w:rFonts w:ascii="SimSun" w:eastAsia="SimSun" w:hAnsi="SimSun" w:cs="Times New Roman" w:hint="eastAsia"/>
          <w:szCs w:val="21"/>
        </w:rPr>
        <w:t>模式对内资</w:t>
      </w:r>
      <w:r w:rsidRPr="00D27E09">
        <w:rPr>
          <w:rFonts w:ascii="SimSun" w:eastAsia="SimSun" w:hAnsi="SimSun" w:cs="Times New Roman" w:hint="eastAsia"/>
          <w:szCs w:val="21"/>
        </w:rPr>
        <w:t>企业更普遍，但基准回归的结果表明资产专用性越强，合约支付方式越固定，标的物的技术独占性越高，承接方的产权结构控制力越强，合约双方在样本期内交易越频繁，</w:t>
      </w:r>
      <w:r w:rsidR="004E602D" w:rsidRPr="00D27E09">
        <w:rPr>
          <w:rFonts w:ascii="SimSun" w:eastAsia="SimSun" w:hAnsi="SimSun" w:cs="Times New Roman" w:hint="eastAsia"/>
          <w:szCs w:val="21"/>
        </w:rPr>
        <w:t>跨国公司通过</w:t>
      </w:r>
      <w:r w:rsidR="00B864C2" w:rsidRPr="00D27E09">
        <w:rPr>
          <w:rFonts w:ascii="SimSun" w:eastAsia="SimSun" w:hAnsi="SimSun" w:cs="Times New Roman" w:hint="eastAsia"/>
          <w:szCs w:val="21"/>
        </w:rPr>
        <w:t>成本竞争型外包</w:t>
      </w:r>
      <w:r w:rsidR="004E602D" w:rsidRPr="00D27E09">
        <w:rPr>
          <w:rFonts w:ascii="SimSun" w:eastAsia="SimSun" w:hAnsi="SimSun" w:cs="Times New Roman" w:hint="eastAsia"/>
          <w:szCs w:val="21"/>
        </w:rPr>
        <w:t>实施</w:t>
      </w:r>
      <w:r w:rsidR="005C7CEB" w:rsidRPr="00D27E09">
        <w:rPr>
          <w:rFonts w:ascii="SimSun" w:eastAsia="SimSun" w:hAnsi="SimSun" w:cs="Times New Roman" w:hint="eastAsia"/>
          <w:szCs w:val="21"/>
        </w:rPr>
        <w:t>技术扩散</w:t>
      </w:r>
      <w:r w:rsidRPr="00D27E09">
        <w:rPr>
          <w:rFonts w:ascii="SimSun" w:eastAsia="SimSun" w:hAnsi="SimSun" w:cs="Times New Roman" w:hint="eastAsia"/>
          <w:szCs w:val="21"/>
        </w:rPr>
        <w:t>的概率越小。那么，以上变量的取值的差异究竟在多大程度上影响了</w:t>
      </w:r>
      <w:r w:rsidR="00B864C2" w:rsidRPr="00D27E09">
        <w:rPr>
          <w:rFonts w:ascii="SimSun" w:eastAsia="SimSun" w:hAnsi="SimSun" w:cs="Times New Roman" w:hint="eastAsia"/>
          <w:szCs w:val="21"/>
        </w:rPr>
        <w:t>成本竞争型外包</w:t>
      </w:r>
      <w:r w:rsidR="005C7CEB" w:rsidRPr="00D27E09">
        <w:rPr>
          <w:rFonts w:ascii="SimSun" w:eastAsia="SimSun" w:hAnsi="SimSun" w:cs="Times New Roman" w:hint="eastAsia"/>
          <w:szCs w:val="21"/>
        </w:rPr>
        <w:t>的</w:t>
      </w:r>
      <w:r w:rsidRPr="00D27E09">
        <w:rPr>
          <w:rFonts w:ascii="SimSun" w:eastAsia="SimSun" w:hAnsi="SimSun" w:cs="Times New Roman" w:hint="eastAsia"/>
          <w:szCs w:val="21"/>
        </w:rPr>
        <w:t>概率差异？为了得出答案，我们参照邵敏等（</w:t>
      </w:r>
      <w:r w:rsidRPr="00D27E09">
        <w:rPr>
          <w:rFonts w:ascii="SimSun" w:eastAsia="SimSun" w:hAnsi="SimSun" w:cs="Times New Roman"/>
          <w:szCs w:val="21"/>
        </w:rPr>
        <w:t>2019</w:t>
      </w:r>
      <w:r w:rsidRPr="00D27E09">
        <w:rPr>
          <w:rFonts w:ascii="SimSun" w:eastAsia="SimSun" w:hAnsi="SimSun" w:cs="Times New Roman" w:hint="eastAsia"/>
          <w:szCs w:val="21"/>
        </w:rPr>
        <w:t>）的方法，基于</w:t>
      </w:r>
      <w:r w:rsidRPr="00D27E09">
        <w:rPr>
          <w:rFonts w:ascii="SimSun" w:eastAsia="SimSun" w:hAnsi="SimSun" w:cs="Times New Roman"/>
          <w:szCs w:val="21"/>
        </w:rPr>
        <w:t>Probit</w:t>
      </w:r>
      <w:r w:rsidRPr="00D27E09">
        <w:rPr>
          <w:rFonts w:ascii="SimSun" w:eastAsia="SimSun" w:hAnsi="SimSun" w:cs="Times New Roman" w:hint="eastAsia"/>
          <w:szCs w:val="21"/>
        </w:rPr>
        <w:t>模型估计结果做出以下模拟：模拟两笔外包交易在</w:t>
      </w:r>
      <w:r w:rsidRPr="00D27E09">
        <w:rPr>
          <w:rFonts w:ascii="SimSun" w:eastAsia="SimSun" w:hAnsi="SimSun" w:cs="Times New Roman"/>
          <w:szCs w:val="21"/>
        </w:rPr>
        <w:t>2001-2011</w:t>
      </w:r>
      <w:r w:rsidRPr="00D27E09">
        <w:rPr>
          <w:rFonts w:ascii="SimSun" w:eastAsia="SimSun" w:hAnsi="SimSun" w:cs="Times New Roman" w:hint="eastAsia"/>
          <w:szCs w:val="21"/>
        </w:rPr>
        <w:t>年间，交易</w:t>
      </w:r>
      <w:r w:rsidRPr="00D27E09">
        <w:rPr>
          <w:rFonts w:ascii="SimSun" w:eastAsia="SimSun" w:hAnsi="SimSun" w:cs="Times New Roman"/>
          <w:szCs w:val="21"/>
        </w:rPr>
        <w:t>A</w:t>
      </w:r>
      <w:r w:rsidRPr="00D27E09">
        <w:rPr>
          <w:rFonts w:ascii="SimSun" w:eastAsia="SimSun" w:hAnsi="SimSun" w:cs="Times New Roman" w:hint="eastAsia"/>
          <w:szCs w:val="21"/>
        </w:rPr>
        <w:t>为技术开发合同，</w:t>
      </w:r>
      <m:oMath>
        <m:r>
          <w:rPr>
            <w:rFonts w:ascii="Cambria Math" w:eastAsia="SimSun" w:hAnsi="Cambria Math" w:cs="Times New Roman" w:hint="eastAsia"/>
            <w:szCs w:val="21"/>
          </w:rPr>
          <m:t>servcon</m:t>
        </m:r>
      </m:oMath>
      <w:r w:rsidRPr="00D27E09">
        <w:rPr>
          <w:rFonts w:ascii="SimSun" w:eastAsia="SimSun" w:hAnsi="SimSun" w:cs="Times New Roman" w:hint="eastAsia"/>
          <w:szCs w:val="21"/>
        </w:rPr>
        <w:t>取值为</w:t>
      </w:r>
      <w:r w:rsidRPr="00D27E09">
        <w:rPr>
          <w:rFonts w:ascii="SimSun" w:eastAsia="SimSun" w:hAnsi="SimSun" w:cs="Times New Roman"/>
          <w:szCs w:val="21"/>
        </w:rPr>
        <w:t>1</w:t>
      </w:r>
      <w:r w:rsidRPr="00D27E09">
        <w:rPr>
          <w:rFonts w:ascii="SimSun" w:eastAsia="SimSun" w:hAnsi="SimSun" w:cs="Times New Roman" w:hint="eastAsia"/>
          <w:szCs w:val="21"/>
        </w:rPr>
        <w:t>，交易</w:t>
      </w:r>
      <w:r w:rsidRPr="00D27E09">
        <w:rPr>
          <w:rFonts w:ascii="SimSun" w:eastAsia="SimSun" w:hAnsi="SimSun" w:cs="Times New Roman"/>
          <w:szCs w:val="21"/>
        </w:rPr>
        <w:t xml:space="preserve">B </w:t>
      </w:r>
      <w:r w:rsidRPr="00D27E09">
        <w:rPr>
          <w:rFonts w:ascii="SimSun" w:eastAsia="SimSun" w:hAnsi="SimSun" w:cs="Times New Roman" w:hint="eastAsia"/>
          <w:szCs w:val="21"/>
        </w:rPr>
        <w:t>为技术服务</w:t>
      </w:r>
      <w:r w:rsidRPr="00D27E09">
        <w:rPr>
          <w:rFonts w:ascii="SimSun" w:eastAsia="SimSun" w:hAnsi="SimSun" w:cs="Times New Roman"/>
          <w:szCs w:val="21"/>
        </w:rPr>
        <w:t>/</w:t>
      </w:r>
      <w:r w:rsidRPr="00D27E09">
        <w:rPr>
          <w:rFonts w:ascii="SimSun" w:eastAsia="SimSun" w:hAnsi="SimSun" w:cs="Times New Roman" w:hint="eastAsia"/>
          <w:szCs w:val="21"/>
        </w:rPr>
        <w:t>咨询合同，</w:t>
      </w:r>
      <m:oMath>
        <m:r>
          <w:rPr>
            <w:rFonts w:ascii="Cambria Math" w:eastAsia="SimSun" w:hAnsi="Cambria Math" w:cs="Times New Roman" w:hint="eastAsia"/>
            <w:szCs w:val="21"/>
          </w:rPr>
          <m:t>servcon</m:t>
        </m:r>
      </m:oMath>
      <w:r w:rsidRPr="00D27E09">
        <w:rPr>
          <w:rFonts w:ascii="SimSun" w:eastAsia="SimSun" w:hAnsi="SimSun" w:cs="Times New Roman" w:hint="eastAsia"/>
          <w:szCs w:val="21"/>
        </w:rPr>
        <w:t>取值为</w:t>
      </w:r>
      <w:r w:rsidRPr="00D27E09">
        <w:rPr>
          <w:rFonts w:ascii="SimSun" w:eastAsia="SimSun" w:hAnsi="SimSun" w:cs="Times New Roman"/>
          <w:szCs w:val="21"/>
        </w:rPr>
        <w:t>0</w:t>
      </w:r>
      <w:r w:rsidRPr="00D27E09">
        <w:rPr>
          <w:rFonts w:ascii="SimSun" w:eastAsia="SimSun" w:hAnsi="SimSun" w:cs="Times New Roman" w:hint="eastAsia"/>
          <w:szCs w:val="21"/>
        </w:rPr>
        <w:t>，假设在考察资产专用性投入对</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概率的影响时，其他影响因素是没有差异的（均取中值），则资产专用性投入对交易</w:t>
      </w:r>
      <w:r w:rsidR="00B06927" w:rsidRPr="00D27E09">
        <w:rPr>
          <w:rFonts w:ascii="SimSun" w:eastAsia="SimSun" w:hAnsi="SimSun" w:cs="Times New Roman" w:hint="eastAsia"/>
          <w:szCs w:val="21"/>
        </w:rPr>
        <w:t>采取</w:t>
      </w:r>
      <w:r w:rsidR="00B864C2" w:rsidRPr="00D27E09">
        <w:rPr>
          <w:rFonts w:ascii="SimSun" w:eastAsia="SimSun" w:hAnsi="SimSun" w:cs="Times New Roman" w:hint="eastAsia"/>
          <w:szCs w:val="21"/>
        </w:rPr>
        <w:t>成本竞争型外包</w:t>
      </w:r>
      <w:r w:rsidR="00B06927" w:rsidRPr="00D27E09">
        <w:rPr>
          <w:rFonts w:ascii="SimSun" w:eastAsia="SimSun" w:hAnsi="SimSun" w:cs="Times New Roman" w:hint="eastAsia"/>
          <w:szCs w:val="21"/>
        </w:rPr>
        <w:t>模式</w:t>
      </w:r>
      <w:r w:rsidRPr="00D27E09">
        <w:rPr>
          <w:rFonts w:ascii="SimSun" w:eastAsia="SimSun" w:hAnsi="SimSun" w:cs="Times New Roman" w:hint="eastAsia"/>
          <w:szCs w:val="21"/>
        </w:rPr>
        <w:t>可能性的实际影响为：</w:t>
      </w:r>
    </w:p>
    <w:p w14:paraId="2CEF55CB" w14:textId="7F6AEDC2" w:rsidR="00760B7E" w:rsidRPr="00D27E09" w:rsidRDefault="00000000" w:rsidP="008B22B9">
      <w:pPr>
        <w:spacing w:beforeLines="50" w:before="156" w:line="360" w:lineRule="auto"/>
        <w:ind w:firstLineChars="200" w:firstLine="420"/>
        <w:rPr>
          <w:rFonts w:ascii="Times New Roman" w:eastAsia="FangSong"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szCs w:val="21"/>
                    </w:rPr>
                  </m:ctrlPr>
                </m:eqArrPr>
                <m:e>
                  <m:r>
                    <m:rPr>
                      <m:sty m:val="p"/>
                    </m:rPr>
                    <w:rPr>
                      <w:rFonts w:ascii="Cambria Math" w:eastAsia="FangSong" w:hAnsi="Cambria Math" w:cs="Times New Roman" w:hint="eastAsia"/>
                      <w:szCs w:val="21"/>
                    </w:rPr>
                    <m:t>Δ</m:t>
                  </m:r>
                  <m:r>
                    <w:rPr>
                      <w:rFonts w:ascii="Cambria Math" w:eastAsia="FangSong" w:hAnsi="Cambria Math" w:cs="Times New Roman" w:hint="eastAsia"/>
                      <w:szCs w:val="21"/>
                    </w:rPr>
                    <m:t>pr  =</m:t>
                  </m:r>
                  <m:acc>
                    <m:accPr>
                      <m:chr m:val="̅"/>
                      <m:ctrlPr>
                        <w:rPr>
                          <w:rFonts w:ascii="Cambria Math" w:eastAsia="FangSong" w:hAnsi="Cambria Math" w:cs="Times New Roman"/>
                          <w:szCs w:val="21"/>
                        </w:rPr>
                      </m:ctrlPr>
                    </m:accPr>
                    <m:e>
                      <m:r>
                        <w:rPr>
                          <w:rFonts w:ascii="Cambria Math" w:eastAsia="FangSong" w:hAnsi="Cambria Math" w:cs="Times New Roman" w:hint="eastAsia"/>
                          <w:szCs w:val="21"/>
                        </w:rPr>
                        <m:t>E</m:t>
                      </m:r>
                    </m:e>
                  </m:acc>
                  <m:d>
                    <m:dPr>
                      <m:sepChr m:val="∣"/>
                      <m:ctrlPr>
                        <w:rPr>
                          <w:rFonts w:ascii="Cambria Math" w:eastAsia="FangSong" w:hAnsi="Cambria Math" w:cs="Times New Roman"/>
                          <w:i/>
                          <w:szCs w:val="21"/>
                        </w:rPr>
                      </m:ctrlPr>
                    </m:dPr>
                    <m:e>
                      <m:r>
                        <w:rPr>
                          <w:rFonts w:ascii="Cambria Math" w:eastAsia="FangSong" w:hAnsi="Cambria Math" w:cs="Times New Roman" w:hint="eastAsia"/>
                          <w:szCs w:val="21"/>
                        </w:rPr>
                        <m:t>pr</m:t>
                      </m:r>
                    </m:e>
                    <m:e>
                      <m:r>
                        <m:rPr>
                          <m:nor/>
                        </m:rPr>
                        <w:rPr>
                          <w:rFonts w:ascii="Times New Roman" w:eastAsia="FangSong" w:hAnsi="Times New Roman" w:cs="Times New Roman"/>
                          <w:szCs w:val="21"/>
                        </w:rPr>
                        <m:t xml:space="preserve"> </m:t>
                      </m:r>
                      <m:r>
                        <m:rPr>
                          <m:nor/>
                        </m:rPr>
                        <w:rPr>
                          <w:rFonts w:ascii="Times New Roman" w:eastAsia="FangSong" w:hAnsi="Times New Roman" w:cs="Times New Roman"/>
                          <w:i/>
                          <w:iCs/>
                          <w:szCs w:val="21"/>
                        </w:rPr>
                        <m:t>servcon</m:t>
                      </m:r>
                      <m:r>
                        <m:rPr>
                          <m:nor/>
                        </m:rPr>
                        <w:rPr>
                          <w:rFonts w:ascii="Times New Roman" w:eastAsia="FangSong" w:hAnsi="Times New Roman" w:cs="Times New Roman"/>
                          <w:szCs w:val="21"/>
                        </w:rPr>
                        <m:t xml:space="preserve"> </m:t>
                      </m:r>
                      <m:r>
                        <w:rPr>
                          <w:rFonts w:ascii="Cambria Math" w:eastAsia="FangSong" w:hAnsi="Cambria Math" w:cs="Times New Roman" w:hint="eastAsia"/>
                          <w:szCs w:val="21"/>
                        </w:rPr>
                        <m:t>=1</m:t>
                      </m:r>
                    </m:e>
                  </m:d>
                  <m:r>
                    <w:rPr>
                      <w:rFonts w:ascii="Cambria Math" w:eastAsia="FangSong" w:hAnsi="Cambria Math" w:cs="Times New Roman"/>
                      <w:szCs w:val="21"/>
                    </w:rPr>
                    <m:t>-</m:t>
                  </m:r>
                  <m:r>
                    <w:rPr>
                      <w:rFonts w:ascii="Cambria Math" w:eastAsia="FangSong" w:hAnsi="Cambria Math" w:cs="Times New Roman" w:hint="eastAsia"/>
                      <w:szCs w:val="21"/>
                    </w:rPr>
                    <m:t>E</m:t>
                  </m:r>
                  <m:d>
                    <m:dPr>
                      <m:sepChr m:val="∣"/>
                      <m:ctrlPr>
                        <w:rPr>
                          <w:rFonts w:ascii="Cambria Math" w:eastAsia="FangSong" w:hAnsi="Cambria Math" w:cs="Times New Roman"/>
                          <w:i/>
                          <w:szCs w:val="21"/>
                        </w:rPr>
                      </m:ctrlPr>
                    </m:dPr>
                    <m:e>
                      <m:r>
                        <w:rPr>
                          <w:rFonts w:ascii="Cambria Math" w:eastAsia="FangSong" w:hAnsi="Cambria Math" w:cs="Times New Roman" w:hint="eastAsia"/>
                          <w:szCs w:val="21"/>
                        </w:rPr>
                        <m:t>pr</m:t>
                      </m:r>
                    </m:e>
                    <m:e>
                      <m:r>
                        <w:rPr>
                          <w:rFonts w:ascii="Cambria Math" w:eastAsia="FangSong" w:hAnsi="Cambria Math" w:cs="Times New Roman" w:hint="eastAsia"/>
                          <w:szCs w:val="21"/>
                        </w:rPr>
                        <m:t>servcon=0</m:t>
                      </m:r>
                    </m:e>
                  </m:d>
                </m:e>
                <m:e>
                  <m:r>
                    <w:rPr>
                      <w:rFonts w:ascii="Cambria Math" w:eastAsia="FangSong" w:hAnsi="Cambria Math" w:cs="Times New Roman"/>
                      <w:szCs w:val="21"/>
                    </w:rPr>
                    <m:t xml:space="preserve">     </m:t>
                  </m:r>
                  <m:r>
                    <w:rPr>
                      <w:rFonts w:ascii="Cambria Math" w:eastAsia="FangSong" w:hAnsi="Cambria Math" w:cs="Times New Roman" w:hint="eastAsia"/>
                      <w:szCs w:val="21"/>
                    </w:rPr>
                    <m:t>=</m:t>
                  </m:r>
                  <m:r>
                    <m:rPr>
                      <m:sty m:val="p"/>
                    </m:rPr>
                    <w:rPr>
                      <w:rFonts w:ascii="Cambria Math" w:eastAsia="FangSong" w:hAnsi="Cambria Math" w:cs="Times New Roman" w:hint="eastAsia"/>
                      <w:szCs w:val="21"/>
                    </w:rPr>
                    <m:t>Φ</m:t>
                  </m:r>
                  <m:d>
                    <m:dPr>
                      <m:ctrlPr>
                        <w:rPr>
                          <w:rFonts w:ascii="Cambria Math" w:eastAsia="FangSong" w:hAnsi="Cambria Math" w:cs="Times New Roman"/>
                          <w:i/>
                          <w:szCs w:val="21"/>
                        </w:rPr>
                      </m:ctrlPr>
                    </m:dPr>
                    <m:e>
                      <m:r>
                        <m:rPr>
                          <m:nor/>
                        </m:rPr>
                        <w:rPr>
                          <w:rFonts w:ascii="Times New Roman" w:eastAsia="FangSong" w:hAnsi="Times New Roman" w:cs="Times New Roman"/>
                          <w:szCs w:val="21"/>
                        </w:rPr>
                        <m:t xml:space="preserve"> </m:t>
                      </m:r>
                      <m:r>
                        <m:rPr>
                          <m:nor/>
                        </m:rPr>
                        <w:rPr>
                          <w:rFonts w:ascii="Times New Roman" w:eastAsia="FangSong" w:hAnsi="Times New Roman" w:cs="Times New Roman"/>
                          <w:i/>
                          <w:iCs/>
                          <w:szCs w:val="21"/>
                        </w:rPr>
                        <m:t xml:space="preserve">servcon </m:t>
                      </m:r>
                      <m:r>
                        <w:rPr>
                          <w:rFonts w:ascii="Cambria Math" w:eastAsia="FangSong" w:hAnsi="Cambria Math" w:cs="Times New Roman" w:hint="eastAsia"/>
                          <w:szCs w:val="21"/>
                        </w:rPr>
                        <m:t>=1,</m:t>
                      </m:r>
                      <m:acc>
                        <m:accPr>
                          <m:chr m:val="̅"/>
                          <m:ctrlPr>
                            <w:rPr>
                              <w:rFonts w:ascii="Cambria Math" w:eastAsia="FangSong" w:hAnsi="Cambria Math" w:cs="Times New Roman"/>
                              <w:szCs w:val="21"/>
                            </w:rPr>
                          </m:ctrlPr>
                        </m:accPr>
                        <m:e>
                          <m:r>
                            <w:rPr>
                              <w:rFonts w:ascii="Cambria Math" w:eastAsia="FangSong" w:hAnsi="Cambria Math" w:cs="Times New Roman" w:hint="eastAsia"/>
                              <w:szCs w:val="21"/>
                            </w:rPr>
                            <m:t>X</m:t>
                          </m:r>
                        </m:e>
                      </m:acc>
                    </m:e>
                  </m:d>
                  <m:r>
                    <w:rPr>
                      <w:rFonts w:ascii="Cambria Math" w:eastAsia="FangSong" w:hAnsi="Cambria Math" w:cs="Times New Roman"/>
                      <w:szCs w:val="21"/>
                    </w:rPr>
                    <m:t>-</m:t>
                  </m:r>
                  <m:r>
                    <m:rPr>
                      <m:sty m:val="p"/>
                    </m:rPr>
                    <w:rPr>
                      <w:rFonts w:ascii="Cambria Math" w:eastAsia="FangSong" w:hAnsi="Cambria Math" w:cs="Times New Roman" w:hint="eastAsia"/>
                      <w:szCs w:val="21"/>
                    </w:rPr>
                    <m:t>Φ</m:t>
                  </m:r>
                  <m:d>
                    <m:dPr>
                      <m:ctrlPr>
                        <w:rPr>
                          <w:rFonts w:ascii="Cambria Math" w:eastAsia="FangSong" w:hAnsi="Cambria Math" w:cs="Times New Roman"/>
                          <w:i/>
                          <w:szCs w:val="21"/>
                        </w:rPr>
                      </m:ctrlPr>
                    </m:dPr>
                    <m:e>
                      <m:r>
                        <w:rPr>
                          <w:rFonts w:ascii="Cambria Math" w:eastAsia="FangSong" w:hAnsi="Cambria Math" w:cs="Times New Roman" w:hint="eastAsia"/>
                          <w:szCs w:val="21"/>
                        </w:rPr>
                        <m:t>servcon=0,</m:t>
                      </m:r>
                      <m:acc>
                        <m:accPr>
                          <m:chr m:val="̅"/>
                          <m:ctrlPr>
                            <w:rPr>
                              <w:rFonts w:ascii="Cambria Math" w:eastAsia="FangSong" w:hAnsi="Cambria Math" w:cs="Times New Roman"/>
                              <w:szCs w:val="21"/>
                            </w:rPr>
                          </m:ctrlPr>
                        </m:accPr>
                        <m:e>
                          <m:r>
                            <w:rPr>
                              <w:rFonts w:ascii="Cambria Math" w:eastAsia="FangSong" w:hAnsi="Cambria Math" w:cs="Times New Roman" w:hint="eastAsia"/>
                              <w:szCs w:val="21"/>
                            </w:rPr>
                            <m:t>X</m:t>
                          </m:r>
                        </m:e>
                      </m:acc>
                    </m:e>
                  </m:d>
                </m:e>
                <m:e>
                  <m:r>
                    <w:rPr>
                      <w:rFonts w:ascii="Cambria Math" w:eastAsia="FangSong" w:hAnsi="Cambria Math" w:cs="Times New Roman" w:hint="eastAsia"/>
                      <w:szCs w:val="21"/>
                    </w:rPr>
                    <m:t xml:space="preserve">                              </m:t>
                  </m:r>
                  <m:r>
                    <w:rPr>
                      <w:rFonts w:ascii="Cambria Math" w:eastAsia="FangSong" w:hAnsi="Cambria Math" w:cs="Times New Roman"/>
                      <w:szCs w:val="21"/>
                    </w:rPr>
                    <m:t xml:space="preserve">   </m:t>
                  </m:r>
                  <m:r>
                    <w:rPr>
                      <w:rFonts w:ascii="Cambria Math" w:eastAsia="FangSong" w:hAnsi="Cambria Math" w:cs="Times New Roman" w:hint="eastAsia"/>
                      <w:szCs w:val="21"/>
                    </w:rPr>
                    <m:t>=</m:t>
                  </m:r>
                  <m:r>
                    <m:rPr>
                      <m:sty m:val="p"/>
                    </m:rPr>
                    <w:rPr>
                      <w:rFonts w:ascii="Cambria Math" w:eastAsia="FangSong" w:hAnsi="Cambria Math" w:cs="Times New Roman" w:hint="eastAsia"/>
                      <w:szCs w:val="21"/>
                    </w:rPr>
                    <m:t>Φ</m:t>
                  </m:r>
                  <m:d>
                    <m:dPr>
                      <m:ctrlPr>
                        <w:rPr>
                          <w:rFonts w:ascii="Cambria Math" w:eastAsia="FangSong" w:hAnsi="Cambria Math" w:cs="Times New Roman"/>
                          <w:i/>
                          <w:szCs w:val="21"/>
                        </w:rPr>
                      </m:ctrlPr>
                    </m:dPr>
                    <m:e>
                      <m:r>
                        <w:rPr>
                          <w:rFonts w:ascii="Cambria Math" w:eastAsia="FangSong" w:hAnsi="Cambria Math" w:cs="Times New Roman" w:hint="eastAsia"/>
                          <w:szCs w:val="21"/>
                        </w:rPr>
                        <m:t>0.0402</m:t>
                      </m:r>
                    </m:e>
                  </m:d>
                  <m:r>
                    <w:rPr>
                      <w:rFonts w:ascii="Cambria Math" w:eastAsia="FangSong" w:hAnsi="Cambria Math" w:cs="Times New Roman"/>
                      <w:szCs w:val="21"/>
                    </w:rPr>
                    <m:t>-</m:t>
                  </m:r>
                  <m:r>
                    <w:rPr>
                      <w:rFonts w:ascii="Cambria Math" w:eastAsia="FangSong" w:hAnsi="Cambria Math" w:cs="Times New Roman" w:hint="eastAsia"/>
                      <w:szCs w:val="21"/>
                    </w:rPr>
                    <m:t>ϕ</m:t>
                  </m:r>
                  <m:d>
                    <m:dPr>
                      <m:ctrlPr>
                        <w:rPr>
                          <w:rFonts w:ascii="Cambria Math" w:eastAsia="FangSong" w:hAnsi="Cambria Math" w:cs="Times New Roman"/>
                          <w:i/>
                          <w:szCs w:val="21"/>
                        </w:rPr>
                      </m:ctrlPr>
                    </m:dPr>
                    <m:e>
                      <m:r>
                        <w:rPr>
                          <w:rFonts w:ascii="Cambria Math" w:eastAsia="FangSong" w:hAnsi="Cambria Math" w:cs="Times New Roman" w:hint="eastAsia"/>
                          <w:szCs w:val="21"/>
                        </w:rPr>
                        <m:t>0.1140</m:t>
                      </m:r>
                    </m:e>
                  </m:d>
                  <m:r>
                    <w:rPr>
                      <w:rFonts w:ascii="Cambria Math" w:eastAsia="FangSong" w:hAnsi="Cambria Math" w:cs="Times New Roman"/>
                      <w:szCs w:val="21"/>
                    </w:rPr>
                    <m:t>=0.5160-0.5438=-0.0278</m:t>
                  </m:r>
                </m:e>
              </m:eqArr>
              <m:r>
                <w:rPr>
                  <w:rFonts w:ascii="Cambria Math" w:eastAsia="FangSong" w:hAnsi="Cambria Math" w:cs="Times New Roman" w:hint="eastAsia"/>
                  <w:szCs w:val="21"/>
                </w:rPr>
                <m:t>#</m:t>
              </m:r>
              <m:d>
                <m:dPr>
                  <m:ctrlPr>
                    <w:rPr>
                      <w:rFonts w:ascii="Cambria Math" w:eastAsia="FangSong" w:hAnsi="Cambria Math" w:cs="Times New Roman"/>
                      <w:i/>
                      <w:szCs w:val="21"/>
                    </w:rPr>
                  </m:ctrlPr>
                </m:dPr>
                <m:e>
                  <m:r>
                    <w:rPr>
                      <w:rFonts w:ascii="Cambria Math" w:eastAsia="FangSong" w:hAnsi="Cambria Math" w:cs="Times New Roman" w:hint="eastAsia"/>
                      <w:szCs w:val="21"/>
                    </w:rPr>
                    <m:t>3</m:t>
                  </m:r>
                </m:e>
              </m:d>
            </m:e>
          </m:eqArr>
        </m:oMath>
      </m:oMathPara>
    </w:p>
    <w:p w14:paraId="74BB2B01" w14:textId="41CC57AA"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式（</w:t>
      </w:r>
      <w:r w:rsidRPr="00D27E09">
        <w:rPr>
          <w:rFonts w:ascii="SimSun" w:eastAsia="SimSun" w:hAnsi="SimSun" w:cs="Times New Roman"/>
          <w:szCs w:val="21"/>
        </w:rPr>
        <w:t>3</w:t>
      </w:r>
      <w:r w:rsidRPr="00D27E09">
        <w:rPr>
          <w:rFonts w:ascii="SimSun" w:eastAsia="SimSun" w:hAnsi="SimSun" w:cs="Times New Roman" w:hint="eastAsia"/>
          <w:szCs w:val="21"/>
        </w:rPr>
        <w:t>）中</w:t>
      </w:r>
      <m:oMath>
        <m:r>
          <w:rPr>
            <w:rFonts w:ascii="Cambria Math" w:eastAsia="SimSun" w:hAnsi="Cambria Math" w:cs="Times New Roman" w:hint="eastAsia"/>
            <w:szCs w:val="21"/>
          </w:rPr>
          <m:t>pr</m:t>
        </m:r>
      </m:oMath>
      <w:r w:rsidRPr="00D27E09">
        <w:rPr>
          <w:rFonts w:ascii="SimSun" w:eastAsia="SimSun" w:hAnsi="SimSun" w:cs="Times New Roman" w:hint="eastAsia"/>
          <w:szCs w:val="21"/>
        </w:rPr>
        <w:t>表示交易为</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的概率，</w:t>
      </w:r>
      <m:oMath>
        <m:acc>
          <m:accPr>
            <m:chr m:val="̅"/>
            <m:ctrlPr>
              <w:rPr>
                <w:rFonts w:ascii="Cambria Math" w:eastAsia="SimSun" w:hAnsi="Cambria Math" w:cs="Times New Roman"/>
                <w:szCs w:val="21"/>
              </w:rPr>
            </m:ctrlPr>
          </m:accPr>
          <m:e>
            <m:r>
              <w:rPr>
                <w:rFonts w:ascii="Cambria Math" w:eastAsia="SimSun" w:hAnsi="Cambria Math" w:cs="Times New Roman" w:hint="eastAsia"/>
                <w:szCs w:val="21"/>
              </w:rPr>
              <m:t>X</m:t>
            </m:r>
          </m:e>
        </m:acc>
      </m:oMath>
      <w:r w:rsidRPr="00D27E09">
        <w:rPr>
          <w:rFonts w:ascii="SimSun" w:eastAsia="SimSun" w:hAnsi="SimSun" w:cs="Times New Roman" w:hint="eastAsia"/>
          <w:szCs w:val="21"/>
        </w:rPr>
        <w:t>表示影响</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发生的其他因素且皆取中值，</w:t>
      </w:r>
      <m:oMath>
        <m:r>
          <m:rPr>
            <m:sty m:val="p"/>
          </m:rPr>
          <w:rPr>
            <w:rFonts w:ascii="Cambria Math" w:eastAsia="SimSun" w:hAnsi="Cambria Math" w:cs="Times New Roman" w:hint="eastAsia"/>
            <w:szCs w:val="21"/>
          </w:rPr>
          <m:t>Φ</m:t>
        </m:r>
        <m:r>
          <m:rPr>
            <m:sty m:val="p"/>
          </m:rPr>
          <w:rPr>
            <w:rFonts w:ascii="Cambria Math" w:eastAsia="SimSun" w:hAnsi="Cambria Math" w:cs="Times New Roman" w:hint="eastAsia"/>
            <w:szCs w:val="21"/>
          </w:rPr>
          <m:t>(</m:t>
        </m:r>
        <m:r>
          <m:rPr>
            <m:sty m:val="p"/>
          </m:rPr>
          <w:rPr>
            <w:rFonts w:ascii="Cambria Math" w:eastAsia="SimSun" w:hAnsi="Cambria Math" w:cs="Times New Roman" w:hint="eastAsia"/>
            <w:szCs w:val="21"/>
          </w:rPr>
          <m:t>·</m:t>
        </m:r>
        <m:r>
          <m:rPr>
            <m:sty m:val="p"/>
          </m:rPr>
          <w:rPr>
            <w:rFonts w:ascii="Cambria Math" w:eastAsia="SimSun" w:hAnsi="Cambria Math" w:cs="Times New Roman" w:hint="eastAsia"/>
            <w:szCs w:val="21"/>
          </w:rPr>
          <m:t>)</m:t>
        </m:r>
      </m:oMath>
      <w:r w:rsidRPr="00D27E09">
        <w:rPr>
          <w:rFonts w:ascii="SimSun" w:eastAsia="SimSun" w:hAnsi="SimSun" w:cs="Times New Roman" w:hint="eastAsia"/>
          <w:szCs w:val="21"/>
        </w:rPr>
        <w:t>为标准正态分布的累积分布函数。式（</w:t>
      </w:r>
      <w:r w:rsidRPr="00D27E09">
        <w:rPr>
          <w:rFonts w:ascii="SimSun" w:eastAsia="SimSun" w:hAnsi="SimSun" w:cs="Times New Roman"/>
          <w:szCs w:val="21"/>
        </w:rPr>
        <w:t>3</w:t>
      </w:r>
      <w:r w:rsidRPr="00D27E09">
        <w:rPr>
          <w:rFonts w:ascii="SimSun" w:eastAsia="SimSun" w:hAnsi="SimSun" w:cs="Times New Roman" w:hint="eastAsia"/>
          <w:szCs w:val="21"/>
        </w:rPr>
        <w:t>）的计算结果意味着对于合约付款方式、合约标的技术独占性、产权结构以及交易频率均相同且为中值的跨国公司的外包交易而言，若该交易在</w:t>
      </w:r>
      <w:r w:rsidRPr="00D27E09">
        <w:rPr>
          <w:rFonts w:ascii="SimSun" w:eastAsia="SimSun" w:hAnsi="SimSun" w:cs="Times New Roman"/>
          <w:szCs w:val="21"/>
        </w:rPr>
        <w:t>2001-2011</w:t>
      </w:r>
      <w:r w:rsidRPr="00D27E09">
        <w:rPr>
          <w:rFonts w:ascii="SimSun" w:eastAsia="SimSun" w:hAnsi="SimSun" w:cs="Times New Roman" w:hint="eastAsia"/>
          <w:szCs w:val="21"/>
        </w:rPr>
        <w:t>年间从技术服务</w:t>
      </w:r>
      <w:r w:rsidRPr="00D27E09">
        <w:rPr>
          <w:rFonts w:ascii="SimSun" w:eastAsia="SimSun" w:hAnsi="SimSun" w:cs="Times New Roman"/>
          <w:szCs w:val="21"/>
        </w:rPr>
        <w:t>/</w:t>
      </w:r>
      <w:r w:rsidRPr="00D27E09">
        <w:rPr>
          <w:rFonts w:ascii="SimSun" w:eastAsia="SimSun" w:hAnsi="SimSun" w:cs="Times New Roman" w:hint="eastAsia"/>
          <w:szCs w:val="21"/>
        </w:rPr>
        <w:t>咨询合同转变为技术开发合同，该笔交易为</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的概率将下降</w:t>
      </w:r>
      <w:r w:rsidRPr="00D27E09">
        <w:rPr>
          <w:rFonts w:ascii="SimSun" w:eastAsia="SimSun" w:hAnsi="SimSun" w:cs="Times New Roman"/>
          <w:szCs w:val="21"/>
        </w:rPr>
        <w:t>0.0278</w:t>
      </w:r>
      <w:r w:rsidRPr="00D27E09">
        <w:rPr>
          <w:rFonts w:ascii="SimSun" w:eastAsia="SimSun" w:hAnsi="SimSun" w:cs="Times New Roman" w:hint="eastAsia"/>
          <w:szCs w:val="21"/>
        </w:rPr>
        <w:t>，或换言之属于</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的可能性降低</w:t>
      </w:r>
      <w:r w:rsidRPr="00D27E09">
        <w:rPr>
          <w:rFonts w:ascii="SimSun" w:eastAsia="SimSun" w:hAnsi="SimSun" w:cs="Times New Roman"/>
          <w:szCs w:val="21"/>
        </w:rPr>
        <w:t>5.11%</w:t>
      </w:r>
      <w:r w:rsidRPr="00D27E09">
        <w:rPr>
          <w:rFonts w:ascii="SimSun" w:eastAsia="SimSun" w:hAnsi="SimSun" w:cs="Times New Roman" w:hint="eastAsia"/>
          <w:szCs w:val="21"/>
        </w:rPr>
        <w:t>（</w:t>
      </w:r>
      <w:r w:rsidRPr="00D27E09">
        <w:rPr>
          <w:rFonts w:ascii="SimSun" w:eastAsia="SimSun" w:hAnsi="SimSun" w:cs="Times New Roman"/>
          <w:szCs w:val="21"/>
        </w:rPr>
        <w:t>0.0278/0.5438</w:t>
      </w:r>
      <w:r w:rsidRPr="00D27E09">
        <w:rPr>
          <w:rFonts w:ascii="SimSun" w:eastAsia="SimSun" w:hAnsi="SimSun" w:cs="Times New Roman" w:hint="eastAsia"/>
          <w:szCs w:val="21"/>
        </w:rPr>
        <w:t>）。</w:t>
      </w:r>
    </w:p>
    <w:p w14:paraId="4B6DB289" w14:textId="16B13965"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结合表</w:t>
      </w:r>
      <w:r w:rsidRPr="00D27E09">
        <w:rPr>
          <w:rFonts w:ascii="SimSun" w:eastAsia="SimSun" w:hAnsi="SimSun" w:cs="Times New Roman"/>
          <w:szCs w:val="21"/>
        </w:rPr>
        <w:t>1</w:t>
      </w:r>
      <w:r w:rsidRPr="00D27E09">
        <w:rPr>
          <w:rFonts w:ascii="SimSun" w:eastAsia="SimSun" w:hAnsi="SimSun" w:cs="Times New Roman" w:hint="eastAsia"/>
          <w:szCs w:val="21"/>
        </w:rPr>
        <w:t>的数据并采用上述相同的模拟方法测算出合约付款方式、合约标的是否具有国内专利、标的是否包含技术秘密、承接方的产权结构以及交易频率差异（以上差异为变量最大值和最小值）对</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发生概率的实际影响，分别为</w:t>
      </w:r>
      <w:r w:rsidRPr="00D27E09">
        <w:rPr>
          <w:rFonts w:ascii="SimSun" w:eastAsia="SimSun" w:hAnsi="SimSun" w:cs="Times New Roman"/>
          <w:szCs w:val="21"/>
        </w:rPr>
        <w:t>12.56%</w:t>
      </w:r>
      <w:r w:rsidRPr="00D27E09">
        <w:rPr>
          <w:rFonts w:ascii="SimSun" w:eastAsia="SimSun" w:hAnsi="SimSun" w:cs="Times New Roman" w:hint="eastAsia"/>
          <w:szCs w:val="21"/>
        </w:rPr>
        <w:t>、</w:t>
      </w:r>
      <w:r w:rsidRPr="00D27E09">
        <w:rPr>
          <w:rFonts w:ascii="SimSun" w:eastAsia="SimSun" w:hAnsi="SimSun" w:cs="Times New Roman"/>
          <w:szCs w:val="21"/>
        </w:rPr>
        <w:t>-14.66%</w:t>
      </w:r>
      <w:r w:rsidRPr="00D27E09">
        <w:rPr>
          <w:rFonts w:ascii="SimSun" w:eastAsia="SimSun" w:hAnsi="SimSun" w:cs="Times New Roman" w:hint="eastAsia"/>
          <w:szCs w:val="21"/>
        </w:rPr>
        <w:t>、</w:t>
      </w:r>
      <w:r w:rsidRPr="00D27E09">
        <w:rPr>
          <w:rFonts w:ascii="SimSun" w:eastAsia="SimSun" w:hAnsi="SimSun" w:cs="Times New Roman"/>
          <w:szCs w:val="21"/>
        </w:rPr>
        <w:t>-19.01%</w:t>
      </w:r>
      <w:r w:rsidRPr="00D27E09">
        <w:rPr>
          <w:rFonts w:ascii="SimSun" w:eastAsia="SimSun" w:hAnsi="SimSun" w:cs="Times New Roman" w:hint="eastAsia"/>
          <w:szCs w:val="21"/>
        </w:rPr>
        <w:t>、</w:t>
      </w:r>
      <w:r w:rsidRPr="00D27E09">
        <w:rPr>
          <w:rFonts w:ascii="SimSun" w:eastAsia="SimSun" w:hAnsi="SimSun" w:cs="Times New Roman"/>
          <w:szCs w:val="21"/>
        </w:rPr>
        <w:t>-15.37%</w:t>
      </w:r>
      <w:r w:rsidRPr="00D27E09">
        <w:rPr>
          <w:rFonts w:ascii="SimSun" w:eastAsia="SimSun" w:hAnsi="SimSun" w:cs="Times New Roman" w:hint="eastAsia"/>
          <w:szCs w:val="21"/>
        </w:rPr>
        <w:t>、</w:t>
      </w:r>
      <w:r w:rsidRPr="00D27E09">
        <w:rPr>
          <w:rFonts w:ascii="SimSun" w:eastAsia="SimSun" w:hAnsi="SimSun" w:cs="Times New Roman"/>
          <w:szCs w:val="21"/>
        </w:rPr>
        <w:t>-23.20%</w:t>
      </w:r>
      <w:r w:rsidRPr="00D27E09">
        <w:rPr>
          <w:rFonts w:ascii="SimSun" w:eastAsia="SimSun" w:hAnsi="SimSun" w:cs="Times New Roman" w:hint="eastAsia"/>
          <w:szCs w:val="21"/>
        </w:rPr>
        <w:t>。</w:t>
      </w:r>
    </w:p>
    <w:p w14:paraId="4A66FE45" w14:textId="2757B2FC" w:rsidR="00760B7E" w:rsidRPr="009D78E8" w:rsidRDefault="00760B7E" w:rsidP="00760B7E">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上述变量的模拟结果虽然不能衡量实际影响的具体值，但代表了影响的最大值，彼此之间具有可比性。通过对比可发现：从</w:t>
      </w:r>
      <w:r w:rsidR="005C7CEB" w:rsidRPr="00D27E09">
        <w:rPr>
          <w:rFonts w:ascii="SimSun" w:eastAsia="SimSun" w:hAnsi="SimSun" w:cs="Times New Roman" w:hint="eastAsia"/>
          <w:szCs w:val="21"/>
        </w:rPr>
        <w:t>营商制度环境影响交易成本</w:t>
      </w:r>
      <w:r w:rsidR="003F7712" w:rsidRPr="00D27E09">
        <w:rPr>
          <w:rFonts w:ascii="SimSun" w:eastAsia="SimSun" w:hAnsi="SimSun" w:cs="Times New Roman" w:hint="eastAsia"/>
          <w:szCs w:val="21"/>
        </w:rPr>
        <w:t>变化</w:t>
      </w:r>
      <w:r w:rsidRPr="00D27E09">
        <w:rPr>
          <w:rFonts w:ascii="SimSun" w:eastAsia="SimSun" w:hAnsi="SimSun" w:cs="Times New Roman" w:hint="eastAsia"/>
          <w:szCs w:val="21"/>
        </w:rPr>
        <w:t>出发，体现组织</w:t>
      </w:r>
      <w:r w:rsidR="005C7CEB" w:rsidRPr="00D27E09">
        <w:rPr>
          <w:rFonts w:ascii="SimSun" w:eastAsia="SimSun" w:hAnsi="SimSun" w:cs="Times New Roman" w:hint="eastAsia"/>
          <w:szCs w:val="21"/>
        </w:rPr>
        <w:t>信任关系</w:t>
      </w:r>
      <w:r w:rsidRPr="00D27E09">
        <w:rPr>
          <w:rFonts w:ascii="SimSun" w:eastAsia="SimSun" w:hAnsi="SimSun" w:cs="Times New Roman" w:hint="eastAsia"/>
          <w:szCs w:val="21"/>
        </w:rPr>
        <w:t>的交易频率对</w:t>
      </w:r>
      <w:r w:rsidR="00B864C2" w:rsidRPr="00D27E09">
        <w:rPr>
          <w:rFonts w:ascii="SimSun" w:eastAsia="SimSun" w:hAnsi="SimSun" w:cs="Times New Roman" w:hint="eastAsia"/>
          <w:szCs w:val="21"/>
        </w:rPr>
        <w:t>成本竞争型外包</w:t>
      </w:r>
      <w:r w:rsidR="005C7CEB" w:rsidRPr="00D27E09">
        <w:rPr>
          <w:rFonts w:ascii="SimSun" w:eastAsia="SimSun" w:hAnsi="SimSun" w:cs="Times New Roman" w:hint="eastAsia"/>
          <w:szCs w:val="21"/>
        </w:rPr>
        <w:t>的技术扩散</w:t>
      </w:r>
      <w:r w:rsidRPr="00D27E09">
        <w:rPr>
          <w:rFonts w:ascii="SimSun" w:eastAsia="SimSun" w:hAnsi="SimSun" w:cs="Times New Roman" w:hint="eastAsia"/>
          <w:szCs w:val="21"/>
        </w:rPr>
        <w:t>影响最大，其次为体现市场制度</w:t>
      </w:r>
      <w:r w:rsidR="005C7CEB" w:rsidRPr="00D27E09">
        <w:rPr>
          <w:rFonts w:ascii="SimSun" w:eastAsia="SimSun" w:hAnsi="SimSun" w:cs="Times New Roman" w:hint="eastAsia"/>
          <w:szCs w:val="21"/>
        </w:rPr>
        <w:t>安排</w:t>
      </w:r>
      <w:r w:rsidRPr="00D27E09">
        <w:rPr>
          <w:rFonts w:ascii="SimSun" w:eastAsia="SimSun" w:hAnsi="SimSun" w:cs="Times New Roman" w:hint="eastAsia"/>
          <w:szCs w:val="21"/>
        </w:rPr>
        <w:t>的技术独占性保护中的标的是否含有技术秘密，最小的是体现</w:t>
      </w:r>
      <w:r w:rsidR="005C7CEB" w:rsidRPr="00D27E09">
        <w:rPr>
          <w:rFonts w:ascii="SimSun" w:eastAsia="SimSun" w:hAnsi="SimSun" w:cs="Times New Roman" w:hint="eastAsia"/>
          <w:szCs w:val="21"/>
        </w:rPr>
        <w:t>税务制度安排</w:t>
      </w:r>
      <w:r w:rsidRPr="00D27E09">
        <w:rPr>
          <w:rFonts w:ascii="SimSun" w:eastAsia="SimSun" w:hAnsi="SimSun" w:cs="Times New Roman" w:hint="eastAsia"/>
          <w:szCs w:val="21"/>
        </w:rPr>
        <w:t>的资产专用性投入，影响仅为</w:t>
      </w:r>
      <w:r w:rsidRPr="00D27E09">
        <w:rPr>
          <w:rFonts w:ascii="SimSun" w:eastAsia="SimSun" w:hAnsi="SimSun" w:cs="Times New Roman"/>
          <w:szCs w:val="21"/>
        </w:rPr>
        <w:t>5.11%</w:t>
      </w:r>
      <w:r w:rsidRPr="00D27E09">
        <w:rPr>
          <w:rFonts w:ascii="SimSun" w:eastAsia="SimSun" w:hAnsi="SimSun" w:cs="Times New Roman" w:hint="eastAsia"/>
          <w:szCs w:val="21"/>
        </w:rPr>
        <w:t>。以上结果对于跨国公司</w:t>
      </w:r>
      <w:r w:rsidR="004E602D" w:rsidRPr="00D27E09">
        <w:rPr>
          <w:rFonts w:ascii="SimSun" w:eastAsia="SimSun" w:hAnsi="SimSun" w:cs="Times New Roman" w:hint="eastAsia"/>
          <w:szCs w:val="21"/>
        </w:rPr>
        <w:t>通过</w:t>
      </w:r>
      <w:r w:rsidR="00B864C2" w:rsidRPr="00D27E09">
        <w:rPr>
          <w:rFonts w:ascii="SimSun" w:eastAsia="SimSun" w:hAnsi="SimSun" w:cs="Times New Roman" w:hint="eastAsia"/>
          <w:szCs w:val="21"/>
        </w:rPr>
        <w:t>成本竞争型外包</w:t>
      </w:r>
      <w:r w:rsidR="004E602D" w:rsidRPr="00D27E09">
        <w:rPr>
          <w:rFonts w:ascii="SimSun" w:eastAsia="SimSun" w:hAnsi="SimSun" w:cs="Times New Roman" w:hint="eastAsia"/>
          <w:szCs w:val="21"/>
        </w:rPr>
        <w:t>实施</w:t>
      </w:r>
      <w:r w:rsidR="005C7CEB" w:rsidRPr="00D27E09">
        <w:rPr>
          <w:rFonts w:ascii="SimSun" w:eastAsia="SimSun" w:hAnsi="SimSun" w:cs="Times New Roman" w:hint="eastAsia"/>
          <w:szCs w:val="21"/>
        </w:rPr>
        <w:t>技术扩散</w:t>
      </w:r>
      <w:r w:rsidR="004E602D" w:rsidRPr="00D27E09">
        <w:rPr>
          <w:rFonts w:ascii="SimSun" w:eastAsia="SimSun" w:hAnsi="SimSun" w:cs="Times New Roman" w:hint="eastAsia"/>
          <w:szCs w:val="21"/>
        </w:rPr>
        <w:t>的</w:t>
      </w:r>
      <w:r w:rsidRPr="00D27E09">
        <w:rPr>
          <w:rFonts w:ascii="SimSun" w:eastAsia="SimSun" w:hAnsi="SimSun" w:cs="Times New Roman" w:hint="eastAsia"/>
          <w:szCs w:val="21"/>
        </w:rPr>
        <w:t>交易</w:t>
      </w:r>
      <w:r w:rsidR="004E602D" w:rsidRPr="00D27E09">
        <w:rPr>
          <w:rFonts w:ascii="SimSun" w:eastAsia="SimSun" w:hAnsi="SimSun" w:cs="Times New Roman" w:hint="eastAsia"/>
          <w:szCs w:val="21"/>
        </w:rPr>
        <w:t>策略</w:t>
      </w:r>
      <w:r w:rsidRPr="00D27E09">
        <w:rPr>
          <w:rFonts w:ascii="SimSun" w:eastAsia="SimSun" w:hAnsi="SimSun" w:cs="Times New Roman" w:hint="eastAsia"/>
          <w:szCs w:val="21"/>
        </w:rPr>
        <w:t>具有重要的</w:t>
      </w:r>
      <w:r w:rsidR="004E602D" w:rsidRPr="00D27E09">
        <w:rPr>
          <w:rFonts w:ascii="SimSun" w:eastAsia="SimSun" w:hAnsi="SimSun" w:cs="Times New Roman" w:hint="eastAsia"/>
          <w:szCs w:val="21"/>
        </w:rPr>
        <w:t>分析价值</w:t>
      </w:r>
      <w:r w:rsidRPr="00D27E09">
        <w:rPr>
          <w:rFonts w:ascii="SimSun" w:eastAsia="SimSun" w:hAnsi="SimSun" w:cs="Times New Roman" w:hint="eastAsia"/>
          <w:szCs w:val="21"/>
        </w:rPr>
        <w:t>（即对东道国本土化的积极促进效用）。</w:t>
      </w:r>
    </w:p>
    <w:p w14:paraId="6C35885D" w14:textId="77777777" w:rsidR="00760B7E" w:rsidRPr="009D78E8" w:rsidRDefault="00760B7E" w:rsidP="00760B7E">
      <w:pPr>
        <w:spacing w:line="360" w:lineRule="auto"/>
        <w:ind w:firstLineChars="200" w:firstLine="360"/>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表</w:t>
      </w:r>
      <w:r w:rsidRPr="009D78E8">
        <w:rPr>
          <w:rFonts w:ascii="Times New Roman" w:eastAsia="SimSun" w:hAnsi="Times New Roman" w:cs="Times New Roman"/>
          <w:sz w:val="18"/>
          <w:szCs w:val="18"/>
        </w:rPr>
        <w:t xml:space="preserve">2 </w:t>
      </w:r>
      <w:r w:rsidRPr="009D78E8">
        <w:rPr>
          <w:rFonts w:ascii="Times New Roman" w:eastAsia="SimSun" w:hAnsi="Times New Roman" w:cs="Times New Roman" w:hint="eastAsia"/>
          <w:sz w:val="18"/>
          <w:szCs w:val="18"/>
        </w:rPr>
        <w:t>基准回归</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3508"/>
        <w:gridCol w:w="2292"/>
      </w:tblGrid>
      <w:tr w:rsidR="00FE4335" w:rsidRPr="00C4018E" w14:paraId="60B3E043" w14:textId="77777777" w:rsidTr="00785150">
        <w:trPr>
          <w:trHeight w:val="255"/>
        </w:trPr>
        <w:tc>
          <w:tcPr>
            <w:tcW w:w="1511" w:type="pct"/>
            <w:tcBorders>
              <w:top w:val="double" w:sz="4" w:space="0" w:color="auto"/>
              <w:left w:val="nil"/>
              <w:bottom w:val="single" w:sz="4" w:space="0" w:color="auto"/>
              <w:right w:val="nil"/>
            </w:tcBorders>
            <w:shd w:val="clear" w:color="auto" w:fill="auto"/>
          </w:tcPr>
          <w:p w14:paraId="5CBD35D2" w14:textId="57B2C43B" w:rsidR="00D8631D" w:rsidRPr="00190D3C" w:rsidRDefault="00FE4335" w:rsidP="00D8631D">
            <w:pPr>
              <w:jc w:val="center"/>
              <w:rPr>
                <w:rFonts w:ascii="Times New Roman" w:eastAsia="SimSun" w:hAnsi="Times New Roman" w:cs="Times New Roman"/>
                <w:i/>
                <w:iCs/>
                <w:sz w:val="18"/>
                <w:szCs w:val="18"/>
              </w:rPr>
            </w:pPr>
            <w:r w:rsidRPr="00190D3C">
              <w:rPr>
                <w:rFonts w:ascii="Times New Roman" w:eastAsia="SimSun" w:hAnsi="Times New Roman" w:cs="Times New Roman" w:hint="eastAsia"/>
                <w:i/>
                <w:iCs/>
                <w:sz w:val="18"/>
                <w:szCs w:val="18"/>
              </w:rPr>
              <w:t>F</w:t>
            </w:r>
            <w:r w:rsidRPr="00190D3C">
              <w:rPr>
                <w:rFonts w:ascii="Times New Roman" w:eastAsia="SimSun" w:hAnsi="Times New Roman" w:cs="Times New Roman"/>
                <w:i/>
                <w:iCs/>
                <w:sz w:val="18"/>
                <w:szCs w:val="18"/>
              </w:rPr>
              <w:t>TLO</w:t>
            </w:r>
          </w:p>
        </w:tc>
        <w:tc>
          <w:tcPr>
            <w:tcW w:w="2110" w:type="pct"/>
            <w:tcBorders>
              <w:top w:val="double" w:sz="4" w:space="0" w:color="auto"/>
              <w:left w:val="nil"/>
              <w:bottom w:val="single" w:sz="4" w:space="0" w:color="auto"/>
              <w:right w:val="nil"/>
            </w:tcBorders>
            <w:shd w:val="clear" w:color="auto" w:fill="auto"/>
          </w:tcPr>
          <w:p w14:paraId="25BF6F74" w14:textId="77777777" w:rsidR="00FE4335" w:rsidRDefault="00FE4335" w:rsidP="00DB2FB3">
            <w:pPr>
              <w:jc w:val="center"/>
              <w:rPr>
                <w:rFonts w:ascii="Times New Roman" w:eastAsia="SimSun" w:hAnsi="Times New Roman" w:cs="Times New Roman"/>
                <w:sz w:val="18"/>
                <w:szCs w:val="18"/>
              </w:rPr>
            </w:pPr>
            <w:r w:rsidRPr="009D78E8">
              <w:rPr>
                <w:rFonts w:ascii="Times New Roman" w:eastAsia="SimSun" w:hAnsi="Times New Roman" w:cs="Times New Roman"/>
                <w:sz w:val="18"/>
                <w:szCs w:val="18"/>
              </w:rPr>
              <w:t>2001-2011</w:t>
            </w:r>
            <w:r w:rsidRPr="009D78E8">
              <w:rPr>
                <w:rFonts w:ascii="Times New Roman" w:eastAsia="SimSun" w:hAnsi="Times New Roman" w:cs="Times New Roman" w:hint="eastAsia"/>
                <w:sz w:val="18"/>
                <w:szCs w:val="18"/>
              </w:rPr>
              <w:t>年</w:t>
            </w:r>
          </w:p>
          <w:p w14:paraId="19CDAD40" w14:textId="73A6534E" w:rsidR="00FE4335" w:rsidRPr="009D78E8" w:rsidRDefault="00E1171C" w:rsidP="00DB2FB3">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lastRenderedPageBreak/>
              <w:t>(</w:t>
            </w:r>
            <w:r>
              <w:rPr>
                <w:rFonts w:ascii="Times New Roman" w:eastAsia="SimSun" w:hAnsi="Times New Roman" w:cs="Times New Roman"/>
                <w:sz w:val="18"/>
                <w:szCs w:val="18"/>
              </w:rPr>
              <w:t>1)</w:t>
            </w:r>
          </w:p>
        </w:tc>
        <w:tc>
          <w:tcPr>
            <w:tcW w:w="1379" w:type="pct"/>
            <w:tcBorders>
              <w:top w:val="double" w:sz="4" w:space="0" w:color="auto"/>
              <w:left w:val="nil"/>
              <w:bottom w:val="single" w:sz="4" w:space="0" w:color="auto"/>
              <w:right w:val="nil"/>
            </w:tcBorders>
          </w:tcPr>
          <w:p w14:paraId="4AC331AF" w14:textId="77777777" w:rsidR="00FE4335" w:rsidRDefault="00FE4335" w:rsidP="00DB2FB3">
            <w:pPr>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lastRenderedPageBreak/>
              <w:t>边际效应</w:t>
            </w:r>
          </w:p>
          <w:p w14:paraId="703C9F30" w14:textId="2A5C093C" w:rsidR="00FE4335" w:rsidRPr="009D78E8" w:rsidRDefault="00E1171C" w:rsidP="00DB2FB3">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lastRenderedPageBreak/>
              <w:t>(</w:t>
            </w:r>
            <w:r>
              <w:rPr>
                <w:rFonts w:ascii="Times New Roman" w:eastAsia="SimSun" w:hAnsi="Times New Roman" w:cs="Times New Roman"/>
                <w:sz w:val="18"/>
                <w:szCs w:val="18"/>
              </w:rPr>
              <w:t>2)</w:t>
            </w:r>
          </w:p>
        </w:tc>
      </w:tr>
      <w:tr w:rsidR="00DB2FB3" w:rsidRPr="00C4018E" w14:paraId="2ACC5E79" w14:textId="77777777" w:rsidTr="00C31D60">
        <w:tc>
          <w:tcPr>
            <w:tcW w:w="1511" w:type="pct"/>
            <w:tcBorders>
              <w:top w:val="nil"/>
              <w:left w:val="nil"/>
              <w:bottom w:val="nil"/>
              <w:right w:val="nil"/>
            </w:tcBorders>
            <w:shd w:val="clear" w:color="auto" w:fill="auto"/>
          </w:tcPr>
          <w:p w14:paraId="6FAF436D"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lastRenderedPageBreak/>
              <w:t>servcon</w:t>
            </w:r>
          </w:p>
        </w:tc>
        <w:tc>
          <w:tcPr>
            <w:tcW w:w="2110" w:type="pct"/>
            <w:tcBorders>
              <w:top w:val="nil"/>
              <w:left w:val="nil"/>
              <w:bottom w:val="nil"/>
              <w:right w:val="nil"/>
            </w:tcBorders>
            <w:shd w:val="clear" w:color="auto" w:fill="auto"/>
          </w:tcPr>
          <w:p w14:paraId="31BAABAD" w14:textId="047481C2" w:rsidR="00DB2FB3" w:rsidRPr="009D78E8" w:rsidRDefault="00DB2FB3" w:rsidP="00DB2FB3">
            <w:pPr>
              <w:widowControl/>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-0.354***</w:t>
            </w:r>
          </w:p>
        </w:tc>
        <w:tc>
          <w:tcPr>
            <w:tcW w:w="1379" w:type="pct"/>
            <w:tcBorders>
              <w:top w:val="nil"/>
              <w:left w:val="nil"/>
              <w:bottom w:val="nil"/>
              <w:right w:val="nil"/>
            </w:tcBorders>
          </w:tcPr>
          <w:p w14:paraId="6158E815" w14:textId="2D757676" w:rsidR="00DB2FB3" w:rsidRPr="009D78E8" w:rsidRDefault="00DB2FB3" w:rsidP="00DB2FB3">
            <w:pPr>
              <w:widowControl/>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-0.0476***</w:t>
            </w:r>
          </w:p>
        </w:tc>
      </w:tr>
      <w:tr w:rsidR="00DB2FB3" w:rsidRPr="00C4018E" w14:paraId="1FBE35F3" w14:textId="77777777" w:rsidTr="00C31D60">
        <w:tc>
          <w:tcPr>
            <w:tcW w:w="1511" w:type="pct"/>
            <w:tcBorders>
              <w:top w:val="nil"/>
              <w:left w:val="nil"/>
              <w:bottom w:val="nil"/>
              <w:right w:val="nil"/>
            </w:tcBorders>
            <w:shd w:val="clear" w:color="auto" w:fill="auto"/>
          </w:tcPr>
          <w:p w14:paraId="7D51108F"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29F53E87" w14:textId="03137F17"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(0.107)</w:t>
            </w:r>
          </w:p>
        </w:tc>
        <w:tc>
          <w:tcPr>
            <w:tcW w:w="1379" w:type="pct"/>
            <w:tcBorders>
              <w:top w:val="nil"/>
              <w:left w:val="nil"/>
              <w:bottom w:val="nil"/>
              <w:right w:val="nil"/>
            </w:tcBorders>
          </w:tcPr>
          <w:p w14:paraId="406C8F32" w14:textId="6FB02BF8"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(0.0145)</w:t>
            </w:r>
          </w:p>
        </w:tc>
      </w:tr>
      <w:tr w:rsidR="00DB2FB3" w:rsidRPr="00C4018E" w14:paraId="4CF08AD3" w14:textId="77777777" w:rsidTr="00C31D60">
        <w:tc>
          <w:tcPr>
            <w:tcW w:w="1511" w:type="pct"/>
            <w:tcBorders>
              <w:top w:val="nil"/>
              <w:left w:val="nil"/>
              <w:bottom w:val="nil"/>
              <w:right w:val="nil"/>
            </w:tcBorders>
            <w:shd w:val="clear" w:color="auto" w:fill="auto"/>
          </w:tcPr>
          <w:p w14:paraId="5F287B60"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t>paystyle</w:t>
            </w:r>
          </w:p>
        </w:tc>
        <w:tc>
          <w:tcPr>
            <w:tcW w:w="2110" w:type="pct"/>
            <w:tcBorders>
              <w:top w:val="nil"/>
              <w:left w:val="nil"/>
              <w:bottom w:val="nil"/>
              <w:right w:val="nil"/>
            </w:tcBorders>
            <w:shd w:val="clear" w:color="auto" w:fill="auto"/>
          </w:tcPr>
          <w:p w14:paraId="2F11F262" w14:textId="18365365"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0.763***</w:t>
            </w:r>
          </w:p>
        </w:tc>
        <w:tc>
          <w:tcPr>
            <w:tcW w:w="1379" w:type="pct"/>
            <w:tcBorders>
              <w:top w:val="nil"/>
              <w:left w:val="nil"/>
              <w:bottom w:val="nil"/>
              <w:right w:val="nil"/>
            </w:tcBorders>
          </w:tcPr>
          <w:p w14:paraId="5E8C71A4" w14:textId="41374178"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0.102***</w:t>
            </w:r>
          </w:p>
        </w:tc>
      </w:tr>
      <w:tr w:rsidR="00DB2FB3" w:rsidRPr="00C4018E" w14:paraId="68618ADC" w14:textId="77777777" w:rsidTr="00C31D60">
        <w:tc>
          <w:tcPr>
            <w:tcW w:w="1511" w:type="pct"/>
            <w:tcBorders>
              <w:top w:val="nil"/>
              <w:left w:val="nil"/>
              <w:bottom w:val="nil"/>
              <w:right w:val="nil"/>
            </w:tcBorders>
            <w:shd w:val="clear" w:color="auto" w:fill="auto"/>
          </w:tcPr>
          <w:p w14:paraId="430AB039"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0C173FF2" w14:textId="331A54AB"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(0.0982)</w:t>
            </w:r>
          </w:p>
        </w:tc>
        <w:tc>
          <w:tcPr>
            <w:tcW w:w="1379" w:type="pct"/>
            <w:tcBorders>
              <w:top w:val="nil"/>
              <w:left w:val="nil"/>
              <w:bottom w:val="nil"/>
              <w:right w:val="nil"/>
            </w:tcBorders>
          </w:tcPr>
          <w:p w14:paraId="72FCD418" w14:textId="04A49CA6"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(0.0122)</w:t>
            </w:r>
          </w:p>
        </w:tc>
      </w:tr>
      <w:tr w:rsidR="00DB2FB3" w:rsidRPr="00C4018E" w14:paraId="1AD64B50" w14:textId="77777777" w:rsidTr="00C31D60">
        <w:tc>
          <w:tcPr>
            <w:tcW w:w="1511" w:type="pct"/>
            <w:tcBorders>
              <w:top w:val="nil"/>
              <w:left w:val="nil"/>
              <w:bottom w:val="nil"/>
              <w:right w:val="nil"/>
            </w:tcBorders>
            <w:shd w:val="clear" w:color="auto" w:fill="auto"/>
          </w:tcPr>
          <w:p w14:paraId="01191ABA"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t>knowhow</w:t>
            </w:r>
          </w:p>
        </w:tc>
        <w:tc>
          <w:tcPr>
            <w:tcW w:w="2110" w:type="pct"/>
            <w:tcBorders>
              <w:top w:val="nil"/>
              <w:left w:val="nil"/>
              <w:bottom w:val="nil"/>
              <w:right w:val="nil"/>
            </w:tcBorders>
            <w:shd w:val="clear" w:color="auto" w:fill="auto"/>
          </w:tcPr>
          <w:p w14:paraId="3B230E43" w14:textId="15682703"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-1.200***</w:t>
            </w:r>
          </w:p>
        </w:tc>
        <w:tc>
          <w:tcPr>
            <w:tcW w:w="1379" w:type="pct"/>
            <w:tcBorders>
              <w:top w:val="nil"/>
              <w:left w:val="nil"/>
              <w:bottom w:val="nil"/>
              <w:right w:val="nil"/>
            </w:tcBorders>
          </w:tcPr>
          <w:p w14:paraId="4AE6FF20" w14:textId="1EA2CF96"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-0.161***</w:t>
            </w:r>
          </w:p>
        </w:tc>
      </w:tr>
      <w:tr w:rsidR="00DB2FB3" w:rsidRPr="00C4018E" w14:paraId="2EAD50E0" w14:textId="77777777" w:rsidTr="00C31D60">
        <w:tc>
          <w:tcPr>
            <w:tcW w:w="1511" w:type="pct"/>
            <w:tcBorders>
              <w:top w:val="nil"/>
              <w:left w:val="nil"/>
              <w:bottom w:val="nil"/>
              <w:right w:val="nil"/>
            </w:tcBorders>
            <w:shd w:val="clear" w:color="auto" w:fill="auto"/>
          </w:tcPr>
          <w:p w14:paraId="2A1409FD" w14:textId="77777777" w:rsidR="00DB2FB3" w:rsidRPr="009D78E8" w:rsidRDefault="00DB2FB3" w:rsidP="00DB2FB3">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5DD00527" w14:textId="718762BB"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(0.179)</w:t>
            </w:r>
          </w:p>
        </w:tc>
        <w:tc>
          <w:tcPr>
            <w:tcW w:w="1379" w:type="pct"/>
            <w:tcBorders>
              <w:top w:val="nil"/>
              <w:left w:val="nil"/>
              <w:bottom w:val="nil"/>
              <w:right w:val="nil"/>
            </w:tcBorders>
          </w:tcPr>
          <w:p w14:paraId="106285A2" w14:textId="62ECC924"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(0.0228)</w:t>
            </w:r>
          </w:p>
        </w:tc>
      </w:tr>
      <w:tr w:rsidR="00DB2FB3" w:rsidRPr="00C4018E" w14:paraId="541BDB95" w14:textId="77777777" w:rsidTr="00C31D60">
        <w:tc>
          <w:tcPr>
            <w:tcW w:w="1511" w:type="pct"/>
            <w:tcBorders>
              <w:top w:val="nil"/>
              <w:left w:val="nil"/>
              <w:bottom w:val="nil"/>
              <w:right w:val="nil"/>
            </w:tcBorders>
            <w:shd w:val="clear" w:color="auto" w:fill="auto"/>
          </w:tcPr>
          <w:p w14:paraId="4A045D9E"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t>localIP</w:t>
            </w:r>
          </w:p>
        </w:tc>
        <w:tc>
          <w:tcPr>
            <w:tcW w:w="2110" w:type="pct"/>
            <w:tcBorders>
              <w:top w:val="nil"/>
              <w:left w:val="nil"/>
              <w:bottom w:val="nil"/>
              <w:right w:val="nil"/>
            </w:tcBorders>
            <w:shd w:val="clear" w:color="auto" w:fill="auto"/>
          </w:tcPr>
          <w:p w14:paraId="248851BD" w14:textId="0551384C"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-0.888***</w:t>
            </w:r>
          </w:p>
        </w:tc>
        <w:tc>
          <w:tcPr>
            <w:tcW w:w="1379" w:type="pct"/>
            <w:tcBorders>
              <w:top w:val="nil"/>
              <w:left w:val="nil"/>
              <w:bottom w:val="nil"/>
              <w:right w:val="nil"/>
            </w:tcBorders>
          </w:tcPr>
          <w:p w14:paraId="1CB4833F" w14:textId="1C4FFDA5"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-0.119***</w:t>
            </w:r>
          </w:p>
        </w:tc>
      </w:tr>
      <w:tr w:rsidR="00DB2FB3" w:rsidRPr="00C4018E" w14:paraId="67A4714A" w14:textId="77777777" w:rsidTr="00C31D60">
        <w:tc>
          <w:tcPr>
            <w:tcW w:w="1511" w:type="pct"/>
            <w:tcBorders>
              <w:top w:val="nil"/>
              <w:left w:val="nil"/>
              <w:bottom w:val="nil"/>
              <w:right w:val="nil"/>
            </w:tcBorders>
            <w:shd w:val="clear" w:color="auto" w:fill="auto"/>
          </w:tcPr>
          <w:p w14:paraId="4BC3B8D9" w14:textId="77777777" w:rsidR="00DB2FB3" w:rsidRPr="009D78E8" w:rsidRDefault="00DB2FB3" w:rsidP="00DB2FB3">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2E972EE1" w14:textId="02F1C2DF"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(0.136)</w:t>
            </w:r>
          </w:p>
        </w:tc>
        <w:tc>
          <w:tcPr>
            <w:tcW w:w="1379" w:type="pct"/>
            <w:tcBorders>
              <w:top w:val="nil"/>
              <w:left w:val="nil"/>
              <w:bottom w:val="nil"/>
              <w:right w:val="nil"/>
            </w:tcBorders>
          </w:tcPr>
          <w:p w14:paraId="78EE439A" w14:textId="13DB7D21"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(0.0175)</w:t>
            </w:r>
          </w:p>
        </w:tc>
      </w:tr>
      <w:tr w:rsidR="00DB2FB3" w:rsidRPr="00C4018E" w14:paraId="0F3D5F2F" w14:textId="77777777" w:rsidTr="00C31D60">
        <w:tc>
          <w:tcPr>
            <w:tcW w:w="1511" w:type="pct"/>
            <w:tcBorders>
              <w:top w:val="nil"/>
              <w:left w:val="nil"/>
              <w:bottom w:val="nil"/>
              <w:right w:val="nil"/>
            </w:tcBorders>
            <w:shd w:val="clear" w:color="auto" w:fill="auto"/>
          </w:tcPr>
          <w:p w14:paraId="2A9B17F3"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t>foreignonly</w:t>
            </w:r>
          </w:p>
        </w:tc>
        <w:tc>
          <w:tcPr>
            <w:tcW w:w="2110" w:type="pct"/>
            <w:tcBorders>
              <w:top w:val="nil"/>
              <w:left w:val="nil"/>
              <w:bottom w:val="nil"/>
              <w:right w:val="nil"/>
            </w:tcBorders>
            <w:shd w:val="clear" w:color="auto" w:fill="auto"/>
          </w:tcPr>
          <w:p w14:paraId="1AF2869E" w14:textId="75FE916A"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-1.000***</w:t>
            </w:r>
          </w:p>
        </w:tc>
        <w:tc>
          <w:tcPr>
            <w:tcW w:w="1379" w:type="pct"/>
            <w:tcBorders>
              <w:top w:val="nil"/>
              <w:left w:val="nil"/>
              <w:bottom w:val="nil"/>
              <w:right w:val="nil"/>
            </w:tcBorders>
          </w:tcPr>
          <w:p w14:paraId="65231DDC" w14:textId="75DFEEAC"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-0.134***</w:t>
            </w:r>
          </w:p>
        </w:tc>
      </w:tr>
      <w:tr w:rsidR="00DB2FB3" w:rsidRPr="00C4018E" w14:paraId="49E17FAB" w14:textId="77777777" w:rsidTr="00C31D60">
        <w:tc>
          <w:tcPr>
            <w:tcW w:w="1511" w:type="pct"/>
            <w:tcBorders>
              <w:top w:val="nil"/>
              <w:left w:val="nil"/>
              <w:bottom w:val="nil"/>
              <w:right w:val="nil"/>
            </w:tcBorders>
            <w:shd w:val="clear" w:color="auto" w:fill="auto"/>
          </w:tcPr>
          <w:p w14:paraId="407954E2"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09BA2E88" w14:textId="15499BE7"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(0.117)</w:t>
            </w:r>
          </w:p>
        </w:tc>
        <w:tc>
          <w:tcPr>
            <w:tcW w:w="1379" w:type="pct"/>
            <w:tcBorders>
              <w:top w:val="nil"/>
              <w:left w:val="nil"/>
              <w:bottom w:val="nil"/>
              <w:right w:val="nil"/>
            </w:tcBorders>
          </w:tcPr>
          <w:p w14:paraId="4697D55F" w14:textId="2C25F24E"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(0.0152)</w:t>
            </w:r>
          </w:p>
        </w:tc>
      </w:tr>
      <w:tr w:rsidR="00DB2FB3" w:rsidRPr="00C4018E" w14:paraId="10695736" w14:textId="77777777" w:rsidTr="00C31D60">
        <w:tc>
          <w:tcPr>
            <w:tcW w:w="1511" w:type="pct"/>
            <w:tcBorders>
              <w:top w:val="nil"/>
              <w:left w:val="nil"/>
              <w:bottom w:val="nil"/>
              <w:right w:val="nil"/>
            </w:tcBorders>
            <w:shd w:val="clear" w:color="auto" w:fill="auto"/>
          </w:tcPr>
          <w:p w14:paraId="6AEB9B02"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t>amount</w:t>
            </w:r>
          </w:p>
        </w:tc>
        <w:tc>
          <w:tcPr>
            <w:tcW w:w="2110" w:type="pct"/>
            <w:tcBorders>
              <w:top w:val="nil"/>
              <w:left w:val="nil"/>
              <w:bottom w:val="nil"/>
              <w:right w:val="nil"/>
            </w:tcBorders>
            <w:shd w:val="clear" w:color="auto" w:fill="auto"/>
          </w:tcPr>
          <w:p w14:paraId="6BA69E66" w14:textId="0DEEA9C7"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-0.0236***</w:t>
            </w:r>
          </w:p>
        </w:tc>
        <w:tc>
          <w:tcPr>
            <w:tcW w:w="1379" w:type="pct"/>
            <w:tcBorders>
              <w:top w:val="nil"/>
              <w:left w:val="nil"/>
              <w:bottom w:val="nil"/>
              <w:right w:val="nil"/>
            </w:tcBorders>
          </w:tcPr>
          <w:p w14:paraId="7217A6DD" w14:textId="514DE6C5"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-0.00317***</w:t>
            </w:r>
          </w:p>
        </w:tc>
      </w:tr>
      <w:tr w:rsidR="00DB2FB3" w:rsidRPr="00C4018E" w14:paraId="20098F29" w14:textId="77777777" w:rsidTr="00C31D60">
        <w:tc>
          <w:tcPr>
            <w:tcW w:w="1511" w:type="pct"/>
            <w:tcBorders>
              <w:top w:val="nil"/>
              <w:left w:val="nil"/>
              <w:bottom w:val="nil"/>
              <w:right w:val="nil"/>
            </w:tcBorders>
            <w:shd w:val="clear" w:color="auto" w:fill="auto"/>
          </w:tcPr>
          <w:p w14:paraId="34436DE3"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19DB6AF1" w14:textId="10E9FFFF"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(0.00517)</w:t>
            </w:r>
          </w:p>
        </w:tc>
        <w:tc>
          <w:tcPr>
            <w:tcW w:w="1379" w:type="pct"/>
            <w:tcBorders>
              <w:top w:val="nil"/>
              <w:left w:val="nil"/>
              <w:bottom w:val="nil"/>
              <w:right w:val="nil"/>
            </w:tcBorders>
          </w:tcPr>
          <w:p w14:paraId="11A2725A" w14:textId="39D13B14"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(0.000657)</w:t>
            </w:r>
          </w:p>
        </w:tc>
      </w:tr>
      <w:tr w:rsidR="00DB2FB3" w:rsidRPr="00C4018E" w14:paraId="52573560" w14:textId="77777777" w:rsidTr="00C31D60">
        <w:trPr>
          <w:trHeight w:val="392"/>
        </w:trPr>
        <w:tc>
          <w:tcPr>
            <w:tcW w:w="1511" w:type="pct"/>
            <w:tcBorders>
              <w:top w:val="nil"/>
              <w:left w:val="nil"/>
              <w:bottom w:val="nil"/>
              <w:right w:val="nil"/>
            </w:tcBorders>
            <w:shd w:val="clear" w:color="auto" w:fill="auto"/>
          </w:tcPr>
          <w:p w14:paraId="29C5CEAB"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t>prebig</w:t>
            </w:r>
          </w:p>
        </w:tc>
        <w:tc>
          <w:tcPr>
            <w:tcW w:w="2110" w:type="pct"/>
            <w:tcBorders>
              <w:top w:val="nil"/>
              <w:left w:val="nil"/>
              <w:bottom w:val="nil"/>
              <w:right w:val="nil"/>
            </w:tcBorders>
            <w:shd w:val="clear" w:color="auto" w:fill="auto"/>
          </w:tcPr>
          <w:p w14:paraId="2496477F" w14:textId="6560CEC0"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-1.038**</w:t>
            </w:r>
          </w:p>
        </w:tc>
        <w:tc>
          <w:tcPr>
            <w:tcW w:w="1379" w:type="pct"/>
            <w:tcBorders>
              <w:top w:val="nil"/>
              <w:left w:val="nil"/>
              <w:bottom w:val="nil"/>
              <w:right w:val="nil"/>
            </w:tcBorders>
          </w:tcPr>
          <w:p w14:paraId="344190A7" w14:textId="2C8BA93B"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-0.139**</w:t>
            </w:r>
          </w:p>
        </w:tc>
      </w:tr>
      <w:tr w:rsidR="00DB2FB3" w:rsidRPr="00C4018E" w14:paraId="1E23A58F" w14:textId="77777777" w:rsidTr="00C31D60">
        <w:trPr>
          <w:trHeight w:val="392"/>
        </w:trPr>
        <w:tc>
          <w:tcPr>
            <w:tcW w:w="1511" w:type="pct"/>
            <w:tcBorders>
              <w:top w:val="nil"/>
              <w:left w:val="nil"/>
              <w:bottom w:val="nil"/>
              <w:right w:val="nil"/>
            </w:tcBorders>
            <w:shd w:val="clear" w:color="auto" w:fill="auto"/>
          </w:tcPr>
          <w:p w14:paraId="76A7947D"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15F87FD7" w14:textId="7046A68E"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(0.469)</w:t>
            </w:r>
          </w:p>
        </w:tc>
        <w:tc>
          <w:tcPr>
            <w:tcW w:w="1379" w:type="pct"/>
            <w:tcBorders>
              <w:top w:val="nil"/>
              <w:left w:val="nil"/>
              <w:bottom w:val="nil"/>
              <w:right w:val="nil"/>
            </w:tcBorders>
          </w:tcPr>
          <w:p w14:paraId="794D1B77" w14:textId="5743A63F"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(0.0629)</w:t>
            </w:r>
          </w:p>
        </w:tc>
      </w:tr>
      <w:tr w:rsidR="00DB2FB3" w:rsidRPr="00C4018E" w14:paraId="29FB7543" w14:textId="77777777" w:rsidTr="00C31D60">
        <w:tc>
          <w:tcPr>
            <w:tcW w:w="1511" w:type="pct"/>
            <w:tcBorders>
              <w:top w:val="nil"/>
              <w:left w:val="nil"/>
              <w:bottom w:val="nil"/>
              <w:right w:val="nil"/>
            </w:tcBorders>
            <w:shd w:val="clear" w:color="auto" w:fill="auto"/>
          </w:tcPr>
          <w:p w14:paraId="58932634" w14:textId="5497A745" w:rsidR="00DB2FB3" w:rsidRPr="009D78E8" w:rsidRDefault="00DB2FB3" w:rsidP="00DB2FB3">
            <w:pPr>
              <w:jc w:val="center"/>
              <w:rPr>
                <w:rFonts w:ascii="Times New Roman" w:eastAsia="SimSun" w:hAnsi="Times New Roman" w:cs="Times New Roman"/>
                <w:i/>
                <w:sz w:val="18"/>
                <w:szCs w:val="18"/>
              </w:rPr>
            </w:pPr>
            <w:r>
              <w:rPr>
                <w:rFonts w:ascii="Times New Roman" w:eastAsia="SimSun" w:hAnsi="Times New Roman" w:cs="Times New Roman" w:hint="eastAsia"/>
                <w:i/>
                <w:sz w:val="18"/>
                <w:szCs w:val="18"/>
              </w:rPr>
              <w:t>a</w:t>
            </w:r>
            <w:r>
              <w:rPr>
                <w:rFonts w:ascii="Times New Roman" w:eastAsia="SimSun" w:hAnsi="Times New Roman" w:cs="Times New Roman"/>
                <w:i/>
                <w:sz w:val="18"/>
                <w:szCs w:val="18"/>
              </w:rPr>
              <w:t>ge</w:t>
            </w:r>
          </w:p>
        </w:tc>
        <w:tc>
          <w:tcPr>
            <w:tcW w:w="2110" w:type="pct"/>
            <w:tcBorders>
              <w:top w:val="nil"/>
              <w:left w:val="nil"/>
              <w:bottom w:val="nil"/>
              <w:right w:val="nil"/>
            </w:tcBorders>
            <w:shd w:val="clear" w:color="auto" w:fill="auto"/>
          </w:tcPr>
          <w:p w14:paraId="202D8F21" w14:textId="472DF466"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-0.0163</w:t>
            </w:r>
          </w:p>
        </w:tc>
        <w:tc>
          <w:tcPr>
            <w:tcW w:w="1379" w:type="pct"/>
            <w:tcBorders>
              <w:top w:val="nil"/>
              <w:left w:val="nil"/>
              <w:bottom w:val="nil"/>
              <w:right w:val="nil"/>
            </w:tcBorders>
          </w:tcPr>
          <w:p w14:paraId="0ED8B098" w14:textId="129AF5B8"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-0.00219</w:t>
            </w:r>
          </w:p>
        </w:tc>
      </w:tr>
      <w:tr w:rsidR="00DB2FB3" w:rsidRPr="00C4018E" w14:paraId="145AA70D" w14:textId="77777777" w:rsidTr="00C31D60">
        <w:tc>
          <w:tcPr>
            <w:tcW w:w="1511" w:type="pct"/>
            <w:tcBorders>
              <w:top w:val="nil"/>
              <w:left w:val="nil"/>
              <w:bottom w:val="nil"/>
              <w:right w:val="nil"/>
            </w:tcBorders>
            <w:shd w:val="clear" w:color="auto" w:fill="auto"/>
          </w:tcPr>
          <w:p w14:paraId="2ECE4E1A"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3B970F37" w14:textId="26FC7A0A"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(0.0140)</w:t>
            </w:r>
          </w:p>
        </w:tc>
        <w:tc>
          <w:tcPr>
            <w:tcW w:w="1379" w:type="pct"/>
            <w:tcBorders>
              <w:top w:val="nil"/>
              <w:left w:val="nil"/>
              <w:bottom w:val="nil"/>
              <w:right w:val="nil"/>
            </w:tcBorders>
          </w:tcPr>
          <w:p w14:paraId="2D2F8DAB" w14:textId="3F53D5DA"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(0.00188)</w:t>
            </w:r>
          </w:p>
        </w:tc>
      </w:tr>
      <w:tr w:rsidR="00DB2FB3" w:rsidRPr="00C4018E" w14:paraId="08415F9C" w14:textId="77777777" w:rsidTr="00C31D60">
        <w:tc>
          <w:tcPr>
            <w:tcW w:w="1511" w:type="pct"/>
            <w:tcBorders>
              <w:top w:val="nil"/>
              <w:left w:val="nil"/>
              <w:bottom w:val="nil"/>
              <w:right w:val="nil"/>
            </w:tcBorders>
            <w:shd w:val="clear" w:color="auto" w:fill="auto"/>
          </w:tcPr>
          <w:p w14:paraId="74C74D99" w14:textId="77777777" w:rsidR="00DB2FB3" w:rsidRPr="009D78E8" w:rsidRDefault="00DB2FB3" w:rsidP="00DB2FB3">
            <w:pPr>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常数项</w:t>
            </w:r>
          </w:p>
        </w:tc>
        <w:tc>
          <w:tcPr>
            <w:tcW w:w="2110" w:type="pct"/>
            <w:tcBorders>
              <w:top w:val="nil"/>
              <w:left w:val="nil"/>
              <w:bottom w:val="nil"/>
              <w:right w:val="nil"/>
            </w:tcBorders>
            <w:shd w:val="clear" w:color="auto" w:fill="auto"/>
          </w:tcPr>
          <w:p w14:paraId="1CF8E969" w14:textId="0E5543D3"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2.165***</w:t>
            </w:r>
          </w:p>
        </w:tc>
        <w:tc>
          <w:tcPr>
            <w:tcW w:w="1379" w:type="pct"/>
            <w:tcBorders>
              <w:top w:val="nil"/>
              <w:left w:val="nil"/>
              <w:bottom w:val="nil"/>
              <w:right w:val="nil"/>
            </w:tcBorders>
          </w:tcPr>
          <w:p w14:paraId="141F1A51" w14:textId="43186813"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0.889***</w:t>
            </w:r>
          </w:p>
        </w:tc>
      </w:tr>
      <w:tr w:rsidR="00DB2FB3" w:rsidRPr="00C4018E" w14:paraId="32B4AD2B" w14:textId="77777777" w:rsidTr="00C31D60">
        <w:tc>
          <w:tcPr>
            <w:tcW w:w="1511" w:type="pct"/>
            <w:tcBorders>
              <w:top w:val="nil"/>
              <w:left w:val="nil"/>
              <w:bottom w:val="nil"/>
              <w:right w:val="nil"/>
            </w:tcBorders>
            <w:shd w:val="clear" w:color="auto" w:fill="auto"/>
          </w:tcPr>
          <w:p w14:paraId="4EFD9067" w14:textId="77777777" w:rsidR="00DB2FB3" w:rsidRPr="00DB2FB3" w:rsidRDefault="00DB2FB3" w:rsidP="00DB2FB3">
            <w:pPr>
              <w:ind w:firstLineChars="200" w:firstLine="360"/>
              <w:jc w:val="center"/>
              <w:rPr>
                <w:rFonts w:ascii="Times New Roman" w:eastAsia="SimSun" w:hAnsi="Times New Roman" w:cs="Times New Roman"/>
                <w:sz w:val="18"/>
                <w:szCs w:val="18"/>
              </w:rPr>
            </w:pPr>
          </w:p>
        </w:tc>
        <w:tc>
          <w:tcPr>
            <w:tcW w:w="2110" w:type="pct"/>
            <w:tcBorders>
              <w:top w:val="nil"/>
              <w:left w:val="nil"/>
              <w:bottom w:val="nil"/>
              <w:right w:val="nil"/>
            </w:tcBorders>
            <w:shd w:val="clear" w:color="auto" w:fill="auto"/>
          </w:tcPr>
          <w:p w14:paraId="7099AA1D" w14:textId="3760929C"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(0.230)</w:t>
            </w:r>
          </w:p>
        </w:tc>
        <w:tc>
          <w:tcPr>
            <w:tcW w:w="1379" w:type="pct"/>
            <w:tcBorders>
              <w:top w:val="nil"/>
              <w:left w:val="nil"/>
              <w:bottom w:val="nil"/>
              <w:right w:val="nil"/>
            </w:tcBorders>
          </w:tcPr>
          <w:p w14:paraId="52200D8D" w14:textId="0CAE1A0E"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(0.00587)</w:t>
            </w:r>
          </w:p>
        </w:tc>
      </w:tr>
      <w:tr w:rsidR="00DB2FB3" w:rsidRPr="00C4018E" w14:paraId="52BB3316" w14:textId="77777777" w:rsidTr="00C31D60">
        <w:tc>
          <w:tcPr>
            <w:tcW w:w="1511" w:type="pct"/>
            <w:tcBorders>
              <w:top w:val="nil"/>
              <w:left w:val="nil"/>
              <w:bottom w:val="nil"/>
              <w:right w:val="nil"/>
            </w:tcBorders>
            <w:shd w:val="clear" w:color="auto" w:fill="auto"/>
          </w:tcPr>
          <w:p w14:paraId="39E08D0B" w14:textId="4B12C735" w:rsidR="00DB2FB3" w:rsidRPr="00DB2FB3" w:rsidRDefault="00DB2FB3" w:rsidP="00DB2FB3">
            <w:pPr>
              <w:ind w:firstLineChars="200" w:firstLine="360"/>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时间固定效应</w:t>
            </w:r>
          </w:p>
        </w:tc>
        <w:tc>
          <w:tcPr>
            <w:tcW w:w="2110" w:type="pct"/>
            <w:tcBorders>
              <w:top w:val="nil"/>
              <w:left w:val="nil"/>
              <w:bottom w:val="nil"/>
              <w:right w:val="nil"/>
            </w:tcBorders>
            <w:shd w:val="clear" w:color="auto" w:fill="auto"/>
          </w:tcPr>
          <w:p w14:paraId="768FC259" w14:textId="4E5574CE" w:rsidR="00DB2FB3" w:rsidRPr="00DB2FB3" w:rsidRDefault="00DB2FB3" w:rsidP="00DB2FB3">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有</w:t>
            </w:r>
          </w:p>
        </w:tc>
        <w:tc>
          <w:tcPr>
            <w:tcW w:w="1379" w:type="pct"/>
            <w:tcBorders>
              <w:top w:val="nil"/>
              <w:left w:val="nil"/>
              <w:bottom w:val="nil"/>
              <w:right w:val="nil"/>
            </w:tcBorders>
          </w:tcPr>
          <w:p w14:paraId="041FCAFE" w14:textId="2A710EE7" w:rsidR="00DB2FB3" w:rsidRPr="00DB2FB3" w:rsidRDefault="00DB2FB3" w:rsidP="00DB2FB3">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有</w:t>
            </w:r>
          </w:p>
        </w:tc>
      </w:tr>
      <w:tr w:rsidR="00DB2FB3" w:rsidRPr="00C4018E" w14:paraId="628059D0" w14:textId="77777777" w:rsidTr="00785150">
        <w:trPr>
          <w:trHeight w:val="335"/>
        </w:trPr>
        <w:tc>
          <w:tcPr>
            <w:tcW w:w="1511" w:type="pct"/>
            <w:tcBorders>
              <w:top w:val="nil"/>
              <w:left w:val="nil"/>
              <w:bottom w:val="double" w:sz="4" w:space="0" w:color="auto"/>
              <w:right w:val="nil"/>
            </w:tcBorders>
            <w:shd w:val="clear" w:color="auto" w:fill="auto"/>
          </w:tcPr>
          <w:p w14:paraId="58642762" w14:textId="77777777" w:rsidR="00DB2FB3" w:rsidRPr="009D78E8" w:rsidRDefault="00DB2FB3" w:rsidP="00DB2FB3">
            <w:pPr>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观测值</w:t>
            </w:r>
          </w:p>
        </w:tc>
        <w:tc>
          <w:tcPr>
            <w:tcW w:w="2110" w:type="pct"/>
            <w:tcBorders>
              <w:top w:val="nil"/>
              <w:left w:val="nil"/>
              <w:bottom w:val="double" w:sz="4" w:space="0" w:color="auto"/>
              <w:right w:val="nil"/>
            </w:tcBorders>
            <w:shd w:val="clear" w:color="auto" w:fill="auto"/>
          </w:tcPr>
          <w:p w14:paraId="1547AF80" w14:textId="77777777" w:rsidR="00DB2FB3" w:rsidRPr="009D78E8" w:rsidRDefault="00DB2FB3" w:rsidP="00DB2FB3">
            <w:pPr>
              <w:jc w:val="center"/>
              <w:rPr>
                <w:rFonts w:ascii="Times New Roman" w:eastAsia="SimSun" w:hAnsi="Times New Roman" w:cs="Times New Roman"/>
                <w:sz w:val="18"/>
                <w:szCs w:val="18"/>
              </w:rPr>
            </w:pPr>
            <w:r w:rsidRPr="009D78E8">
              <w:rPr>
                <w:rFonts w:ascii="Times New Roman" w:eastAsia="SimSun" w:hAnsi="Times New Roman" w:cs="Times New Roman"/>
                <w:sz w:val="18"/>
                <w:szCs w:val="18"/>
              </w:rPr>
              <w:t>2,070</w:t>
            </w:r>
          </w:p>
        </w:tc>
        <w:tc>
          <w:tcPr>
            <w:tcW w:w="1379" w:type="pct"/>
            <w:tcBorders>
              <w:top w:val="nil"/>
              <w:left w:val="nil"/>
              <w:bottom w:val="double" w:sz="4" w:space="0" w:color="auto"/>
              <w:right w:val="nil"/>
            </w:tcBorders>
          </w:tcPr>
          <w:p w14:paraId="7A246D41" w14:textId="77777777" w:rsidR="00DB2FB3" w:rsidRPr="009D78E8" w:rsidRDefault="00DB2FB3" w:rsidP="00DB2FB3">
            <w:pPr>
              <w:jc w:val="center"/>
              <w:rPr>
                <w:rFonts w:ascii="Times New Roman" w:eastAsia="SimSun" w:hAnsi="Times New Roman" w:cs="Times New Roman"/>
                <w:sz w:val="18"/>
                <w:szCs w:val="18"/>
              </w:rPr>
            </w:pPr>
            <w:r w:rsidRPr="009D78E8">
              <w:rPr>
                <w:rFonts w:ascii="Times New Roman" w:eastAsia="SimSun" w:hAnsi="Times New Roman" w:cs="Times New Roman"/>
                <w:sz w:val="18"/>
                <w:szCs w:val="18"/>
              </w:rPr>
              <w:t>2,070</w:t>
            </w:r>
          </w:p>
        </w:tc>
      </w:tr>
    </w:tbl>
    <w:p w14:paraId="71025C7F" w14:textId="77777777" w:rsidR="00760B7E" w:rsidRPr="009D78E8" w:rsidRDefault="00760B7E" w:rsidP="00760B7E">
      <w:pPr>
        <w:spacing w:line="360" w:lineRule="auto"/>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注：</w:t>
      </w:r>
      <w:r w:rsidRPr="009D78E8">
        <w:rPr>
          <w:rFonts w:ascii="Times New Roman" w:eastAsia="SimSun" w:hAnsi="Times New Roman" w:cs="Times New Roman"/>
          <w:sz w:val="18"/>
          <w:szCs w:val="18"/>
        </w:rPr>
        <w:t>1</w:t>
      </w:r>
      <w:r w:rsidRPr="009D78E8">
        <w:rPr>
          <w:rFonts w:ascii="Times New Roman" w:eastAsia="SimSun" w:hAnsi="Times New Roman" w:cs="Times New Roman" w:hint="eastAsia"/>
          <w:sz w:val="18"/>
          <w:szCs w:val="18"/>
        </w:rPr>
        <w:t>）使用</w:t>
      </w:r>
      <w:r w:rsidRPr="009D78E8">
        <w:rPr>
          <w:rFonts w:ascii="Times New Roman" w:eastAsia="SimSun" w:hAnsi="Times New Roman" w:cs="Times New Roman"/>
          <w:sz w:val="18"/>
          <w:szCs w:val="18"/>
        </w:rPr>
        <w:t>Probit</w:t>
      </w:r>
      <w:r w:rsidRPr="009D78E8">
        <w:rPr>
          <w:rFonts w:ascii="Times New Roman" w:eastAsia="SimSun" w:hAnsi="Times New Roman" w:cs="Times New Roman" w:hint="eastAsia"/>
          <w:sz w:val="18"/>
          <w:szCs w:val="18"/>
        </w:rPr>
        <w:t>模型进行回归，第（</w:t>
      </w:r>
      <w:r w:rsidRPr="009D78E8">
        <w:rPr>
          <w:rFonts w:ascii="Times New Roman" w:eastAsia="SimSun" w:hAnsi="Times New Roman" w:cs="Times New Roman"/>
          <w:sz w:val="18"/>
          <w:szCs w:val="18"/>
        </w:rPr>
        <w:t>2</w:t>
      </w:r>
      <w:r w:rsidRPr="009D78E8">
        <w:rPr>
          <w:rFonts w:ascii="Times New Roman" w:eastAsia="SimSun" w:hAnsi="Times New Roman" w:cs="Times New Roman" w:hint="eastAsia"/>
          <w:sz w:val="18"/>
          <w:szCs w:val="18"/>
        </w:rPr>
        <w:t>）列报告的系数为第（</w:t>
      </w:r>
      <w:r w:rsidRPr="009D78E8">
        <w:rPr>
          <w:rFonts w:ascii="Times New Roman" w:eastAsia="SimSun" w:hAnsi="Times New Roman" w:cs="Times New Roman"/>
          <w:sz w:val="18"/>
          <w:szCs w:val="18"/>
        </w:rPr>
        <w:t>1</w:t>
      </w:r>
      <w:r w:rsidRPr="009D78E8">
        <w:rPr>
          <w:rFonts w:ascii="Times New Roman" w:eastAsia="SimSun" w:hAnsi="Times New Roman" w:cs="Times New Roman" w:hint="eastAsia"/>
          <w:sz w:val="18"/>
          <w:szCs w:val="18"/>
        </w:rPr>
        <w:t>）列的边际效应；</w:t>
      </w:r>
    </w:p>
    <w:p w14:paraId="15AB9964" w14:textId="7F0D6B93" w:rsidR="006D7C33" w:rsidRPr="002B1E2F" w:rsidRDefault="00760B7E" w:rsidP="002B1E2F">
      <w:pPr>
        <w:spacing w:line="360" w:lineRule="auto"/>
        <w:rPr>
          <w:rFonts w:ascii="Times New Roman" w:eastAsia="SimSun" w:hAnsi="Times New Roman" w:cs="Times New Roman"/>
          <w:sz w:val="18"/>
          <w:szCs w:val="18"/>
        </w:rPr>
      </w:pPr>
      <w:r w:rsidRPr="009D78E8">
        <w:rPr>
          <w:rFonts w:ascii="Times New Roman" w:eastAsia="SimSun" w:hAnsi="Times New Roman" w:cs="Times New Roman"/>
          <w:sz w:val="18"/>
          <w:szCs w:val="18"/>
        </w:rPr>
        <w:t>2</w:t>
      </w:r>
      <w:r w:rsidRPr="009D78E8">
        <w:rPr>
          <w:rFonts w:ascii="Times New Roman" w:eastAsia="SimSun" w:hAnsi="Times New Roman" w:cs="Times New Roman" w:hint="eastAsia"/>
          <w:sz w:val="18"/>
          <w:szCs w:val="18"/>
        </w:rPr>
        <w:t>）括号内为稳健标准误；</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分别表示在</w:t>
      </w:r>
      <w:r w:rsidRPr="009D78E8">
        <w:rPr>
          <w:rFonts w:ascii="Times New Roman" w:eastAsia="SimSun" w:hAnsi="Times New Roman" w:cs="Times New Roman"/>
          <w:sz w:val="18"/>
          <w:szCs w:val="18"/>
        </w:rPr>
        <w:t>10%</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5%</w:t>
      </w:r>
      <w:r w:rsidRPr="009D78E8">
        <w:rPr>
          <w:rFonts w:ascii="Times New Roman" w:eastAsia="SimSun" w:hAnsi="Times New Roman" w:cs="Times New Roman" w:hint="eastAsia"/>
          <w:sz w:val="18"/>
          <w:szCs w:val="18"/>
        </w:rPr>
        <w:t>以及</w:t>
      </w:r>
      <w:r w:rsidRPr="009D78E8">
        <w:rPr>
          <w:rFonts w:ascii="Times New Roman" w:eastAsia="SimSun" w:hAnsi="Times New Roman" w:cs="Times New Roman"/>
          <w:sz w:val="18"/>
          <w:szCs w:val="18"/>
        </w:rPr>
        <w:t>1%</w:t>
      </w:r>
      <w:r w:rsidRPr="009D78E8">
        <w:rPr>
          <w:rFonts w:ascii="Times New Roman" w:eastAsia="SimSun" w:hAnsi="Times New Roman" w:cs="Times New Roman" w:hint="eastAsia"/>
          <w:sz w:val="18"/>
          <w:szCs w:val="18"/>
        </w:rPr>
        <w:t>的显著性水平显著。</w:t>
      </w:r>
    </w:p>
    <w:p w14:paraId="151CFD09" w14:textId="004D0180" w:rsidR="00760B7E" w:rsidRPr="00D27E09" w:rsidRDefault="00D27E09" w:rsidP="008B22B9">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sidRPr="00D27E09">
        <w:rPr>
          <w:rFonts w:ascii="SimSun" w:hAnsi="SimSun" w:hint="eastAsia"/>
          <w:b/>
          <w:szCs w:val="21"/>
        </w:rPr>
        <w:t>3</w:t>
      </w:r>
      <w:r w:rsidRPr="00D27E09">
        <w:rPr>
          <w:rFonts w:ascii="SimSun" w:hAnsi="SimSun"/>
          <w:b/>
          <w:szCs w:val="21"/>
        </w:rPr>
        <w:t xml:space="preserve">. </w:t>
      </w:r>
      <w:r w:rsidR="00760B7E" w:rsidRPr="00D27E09">
        <w:rPr>
          <w:rFonts w:ascii="SimSun" w:hAnsi="SimSun" w:hint="eastAsia"/>
          <w:b/>
          <w:szCs w:val="21"/>
        </w:rPr>
        <w:t>选择性偏差</w:t>
      </w:r>
    </w:p>
    <w:p w14:paraId="142406E8" w14:textId="4B3F0BBF"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在本文实证分析的样本中，属于</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的交易占了样本总体的</w:t>
      </w:r>
      <w:r w:rsidRPr="00D27E09">
        <w:rPr>
          <w:rFonts w:ascii="SimSun" w:eastAsia="SimSun" w:hAnsi="SimSun" w:cs="Times New Roman"/>
          <w:szCs w:val="21"/>
        </w:rPr>
        <w:t>89%</w:t>
      </w:r>
      <w:r w:rsidRPr="00D27E09">
        <w:rPr>
          <w:rFonts w:ascii="SimSun" w:eastAsia="SimSun" w:hAnsi="SimSun" w:cs="Times New Roman" w:hint="eastAsia"/>
          <w:szCs w:val="21"/>
        </w:rPr>
        <w:t>，而</w:t>
      </w:r>
      <w:r w:rsidRPr="00D27E09">
        <w:rPr>
          <w:rFonts w:ascii="SimSun" w:eastAsia="SimSun" w:hAnsi="SimSun" w:cs="Times New Roman"/>
          <w:szCs w:val="21"/>
        </w:rPr>
        <w:t>“</w:t>
      </w:r>
      <w:r w:rsidR="00B864C2" w:rsidRPr="00D27E09">
        <w:rPr>
          <w:rFonts w:ascii="SimSun" w:eastAsia="SimSun" w:hAnsi="SimSun" w:cs="Times New Roman" w:hint="eastAsia"/>
          <w:szCs w:val="21"/>
        </w:rPr>
        <w:t>质量竞争型外包</w:t>
      </w:r>
      <w:r w:rsidRPr="00D27E09">
        <w:rPr>
          <w:rFonts w:ascii="SimSun" w:eastAsia="SimSun" w:hAnsi="SimSun" w:cs="Times New Roman"/>
          <w:szCs w:val="21"/>
        </w:rPr>
        <w:t>”</w:t>
      </w:r>
      <w:r w:rsidRPr="00D27E09">
        <w:rPr>
          <w:rFonts w:ascii="SimSun" w:eastAsia="SimSun" w:hAnsi="SimSun" w:cs="Times New Roman" w:hint="eastAsia"/>
          <w:szCs w:val="21"/>
        </w:rPr>
        <w:t>占了样本总体的</w:t>
      </w:r>
      <w:r w:rsidRPr="00D27E09">
        <w:rPr>
          <w:rFonts w:ascii="SimSun" w:eastAsia="SimSun" w:hAnsi="SimSun" w:cs="Times New Roman"/>
          <w:szCs w:val="21"/>
        </w:rPr>
        <w:t>11%</w:t>
      </w:r>
      <w:r w:rsidRPr="00D27E09">
        <w:rPr>
          <w:rFonts w:ascii="SimSun" w:eastAsia="SimSun" w:hAnsi="SimSun" w:cs="Times New Roman" w:hint="eastAsia"/>
          <w:szCs w:val="21"/>
        </w:rPr>
        <w:t>，比例严重失衡。如果可以保证抽样的随机性，比例问题不会对计量结果的一致性和有效性造成影响。在本文的样本中，虽然北京市技术与市场办公室向进行申报的交易给予税收减免的优惠，由于不是对所有的交易强制申报，必然会有已经进行的交易没有申报，这样的交易在本文的样本中就观察不到。因此，本文需要验证在已观察到的和未观察到的样本中，</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和</w:t>
      </w:r>
      <w:r w:rsidR="00B864C2" w:rsidRPr="00D27E09">
        <w:rPr>
          <w:rFonts w:ascii="SimSun" w:eastAsia="SimSun" w:hAnsi="SimSun" w:cs="Times New Roman" w:hint="eastAsia"/>
          <w:szCs w:val="21"/>
        </w:rPr>
        <w:t>质量竞争型外包</w:t>
      </w:r>
      <w:r w:rsidRPr="00D27E09">
        <w:rPr>
          <w:rFonts w:ascii="SimSun" w:eastAsia="SimSun" w:hAnsi="SimSun" w:cs="Times New Roman" w:hint="eastAsia"/>
          <w:szCs w:val="21"/>
        </w:rPr>
        <w:t>的抽样是否为随机的，如果不是随机的，就会导致样本的选择性偏差问题，进而导致计量结果出现偏误。</w:t>
      </w:r>
    </w:p>
    <w:p w14:paraId="4529B471" w14:textId="77777777"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为了检验这一问题，本文使用</w:t>
      </w:r>
      <w:r w:rsidRPr="00D27E09">
        <w:rPr>
          <w:rFonts w:ascii="SimSun" w:eastAsia="SimSun" w:hAnsi="SimSun" w:cs="Times New Roman"/>
          <w:szCs w:val="21"/>
        </w:rPr>
        <w:t>Heckman</w:t>
      </w:r>
      <w:r w:rsidRPr="00D27E09">
        <w:rPr>
          <w:rFonts w:ascii="SimSun" w:eastAsia="SimSun" w:hAnsi="SimSun" w:cs="Times New Roman" w:hint="eastAsia"/>
          <w:szCs w:val="21"/>
        </w:rPr>
        <w:t>两阶段估计法。</w:t>
      </w:r>
    </w:p>
    <w:p w14:paraId="468EFEC4" w14:textId="31DB7B3A" w:rsidR="00760B7E" w:rsidRPr="00D27E09" w:rsidRDefault="00760B7E" w:rsidP="004224A3">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第一阶段，</w:t>
      </w:r>
      <w:r w:rsidRPr="00D27E09">
        <w:rPr>
          <w:rFonts w:ascii="SimSun" w:eastAsia="SimSun" w:hAnsi="SimSun" w:cs="Times New Roman"/>
          <w:szCs w:val="21"/>
        </w:rPr>
        <w:t>Probit</w:t>
      </w:r>
      <w:r w:rsidRPr="00D27E09">
        <w:rPr>
          <w:rFonts w:ascii="SimSun" w:eastAsia="SimSun" w:hAnsi="SimSun" w:cs="Times New Roman" w:hint="eastAsia"/>
          <w:szCs w:val="21"/>
        </w:rPr>
        <w:t>选择模型，具体结构如下：</w:t>
      </w:r>
    </w:p>
    <w:p w14:paraId="76D07034" w14:textId="68F0F980" w:rsidR="00760B7E" w:rsidRPr="00D27E09" w:rsidRDefault="00000000" w:rsidP="00760B7E">
      <w:pPr>
        <w:spacing w:line="360" w:lineRule="auto"/>
        <w:ind w:firstLineChars="200" w:firstLine="420"/>
        <w:rPr>
          <w:rFonts w:ascii="Times New Roman" w:eastAsia="SimSun"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szCs w:val="21"/>
                        </w:rPr>
                        <m:t>Probit</m:t>
                      </m:r>
                      <m:r>
                        <w:rPr>
                          <w:rFonts w:ascii="Cambria Math" w:eastAsia="FangSong" w:hAnsi="Cambria Math" w:cs="Times New Roman"/>
                          <w:szCs w:val="21"/>
                        </w:rPr>
                        <m:t>(FTLO</m:t>
                      </m:r>
                    </m:e>
                    <m:sub>
                      <m:r>
                        <w:rPr>
                          <w:rFonts w:ascii="Cambria Math" w:eastAsia="FangSong" w:hAnsi="Cambria Math" w:cs="Times New Roman"/>
                          <w:szCs w:val="21"/>
                        </w:rPr>
                        <m:t>i</m:t>
                      </m:r>
                      <m:r>
                        <w:rPr>
                          <w:rFonts w:ascii="Cambria Math" w:eastAsia="FangSong" w:hAnsi="Cambria Math" w:cs="Times New Roman" w:hint="eastAsia"/>
                          <w:szCs w:val="21"/>
                        </w:rPr>
                        <m:t>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0</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szCs w:val="21"/>
                        </w:rPr>
                        <m:t>it</m:t>
                      </m:r>
                    </m:sub>
                  </m:sSub>
                  <m:r>
                    <w:rPr>
                      <w:rFonts w:ascii="Cambria Math" w:eastAsia="FangSong" w:hAnsi="Cambria Math" w:cs="Times New Roman"/>
                      <w:szCs w:val="21"/>
                    </w:rPr>
                    <m:t>+</m:t>
                  </m:r>
                </m:e>
                <m:e>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amount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7</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szCs w:val="21"/>
                        </w:rPr>
                      </m:ctrlPr>
                    </m:sSubPr>
                    <m:e>
                      <m:r>
                        <w:rPr>
                          <w:rFonts w:ascii="Cambria Math" w:eastAsia="FangSong" w:hAnsi="Cambria Math" w:cs="Times New Roman"/>
                          <w:szCs w:val="21"/>
                        </w:rPr>
                        <m:t>age</m:t>
                      </m:r>
                    </m:e>
                    <m:sub>
                      <m:r>
                        <w:rPr>
                          <w:rFonts w:ascii="Cambria Math" w:eastAsia="FangSong" w:hAnsi="Cambria Math" w:cs="Times New Roman"/>
                          <w:szCs w:val="21"/>
                        </w:rPr>
                        <m:t>it</m:t>
                      </m:r>
                    </m:sub>
                  </m:sSub>
                  <m:r>
                    <m:rPr>
                      <m:nor/>
                    </m:rPr>
                    <w:rPr>
                      <w:rFonts w:ascii="Times New Roman" w:eastAsia="FangSong" w:hAnsi="Times New Roman" w:cs="Times New Roman"/>
                      <w:i/>
                      <w:szCs w:val="21"/>
                    </w:rPr>
                    <m:t xml:space="preserve"> </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8</m:t>
                      </m:r>
                    </m:sub>
                  </m:sSub>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prebig</m:t>
                  </m:r>
                  <m:r>
                    <m:rPr>
                      <m:nor/>
                    </m:rPr>
                    <w:rPr>
                      <w:rFonts w:ascii="Cambria Math" w:eastAsia="FangSong" w:hAnsi="Times New Roman" w:cs="Times New Roman"/>
                      <w:iCs/>
                      <w:szCs w:val="21"/>
                    </w:rPr>
                    <m:t>+</m:t>
                  </m:r>
                  <m:r>
                    <m:rPr>
                      <m:nor/>
                    </m:rPr>
                    <w:rPr>
                      <w:rFonts w:ascii="Times New Roman" w:eastAsia="FangSong" w:hAnsi="Times New Roman" w:cs="Times New Roman"/>
                      <w:i/>
                      <w:szCs w:val="21"/>
                    </w:rPr>
                    <m:t>year</m:t>
                  </m:r>
                  <m:r>
                    <w:rPr>
                      <w:rFonts w:ascii="Cambria Math" w:eastAsia="FangSong" w:hAnsi="Cambria Math" w:cs="Times New Roman"/>
                      <w:szCs w:val="21"/>
                    </w:rPr>
                    <m:t xml:space="preserve">+μ </m:t>
                  </m:r>
                  <m:r>
                    <w:rPr>
                      <w:rFonts w:ascii="Cambria Math" w:eastAsia="FangSong" w:hAnsi="Cambria Math" w:cs="Times New Roman" w:hint="eastAsia"/>
                      <w:szCs w:val="21"/>
                    </w:rPr>
                    <m:t>#</m:t>
                  </m:r>
                </m:e>
              </m:eqArr>
              <m:r>
                <w:rPr>
                  <w:rFonts w:ascii="Cambria Math" w:eastAsia="FangSong" w:hAnsi="Cambria Math" w:cs="Times New Roman"/>
                  <w:szCs w:val="21"/>
                </w:rPr>
                <m:t>#</m:t>
              </m:r>
              <m:r>
                <w:rPr>
                  <w:rFonts w:ascii="Cambria Math" w:eastAsia="FangSong" w:hAnsi="Cambria Math" w:cs="Times New Roman" w:hint="eastAsia"/>
                  <w:szCs w:val="21"/>
                </w:rPr>
                <m:t>#</m:t>
              </m:r>
              <m:r>
                <w:rPr>
                  <w:rFonts w:ascii="Cambria Math" w:eastAsia="FangSong" w:hAnsi="Cambria Math" w:cs="Times New Roman"/>
                  <w:szCs w:val="21"/>
                </w:rPr>
                <m:t xml:space="preserve">       </m:t>
              </m:r>
              <m:d>
                <m:dPr>
                  <m:ctrlPr>
                    <w:rPr>
                      <w:rFonts w:ascii="Cambria Math" w:eastAsia="FangSong" w:hAnsi="Cambria Math" w:cs="Times New Roman"/>
                      <w:i/>
                      <w:szCs w:val="21"/>
                    </w:rPr>
                  </m:ctrlPr>
                </m:dPr>
                <m:e>
                  <m:r>
                    <w:rPr>
                      <w:rFonts w:ascii="Cambria Math" w:eastAsia="FangSong" w:hAnsi="Cambria Math" w:cs="Times New Roman"/>
                      <w:szCs w:val="21"/>
                    </w:rPr>
                    <m:t>4</m:t>
                  </m:r>
                </m:e>
              </m:d>
            </m:e>
          </m:eqArr>
        </m:oMath>
      </m:oMathPara>
    </w:p>
    <w:p w14:paraId="356D7447" w14:textId="77777777" w:rsidR="00760B7E" w:rsidRPr="00D27E09" w:rsidRDefault="00760B7E" w:rsidP="00227FCB">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估计结束后，得出因变量的预测值，并计算出每个样本对应的逆米尔斯比率</w:t>
      </w:r>
      <w:r w:rsidRPr="00D27E09">
        <w:rPr>
          <w:rFonts w:ascii="SimSun" w:eastAsia="SimSun" w:hAnsi="SimSun" w:cs="Times New Roman"/>
          <w:szCs w:val="21"/>
        </w:rPr>
        <w:t>(</w:t>
      </w:r>
      <m:oMath>
        <m:sSub>
          <m:sSubPr>
            <m:ctrlPr>
              <w:rPr>
                <w:rFonts w:ascii="Cambria Math" w:eastAsia="SimSun" w:hAnsi="Cambria Math" w:cs="Times New Roman"/>
                <w:szCs w:val="21"/>
              </w:rPr>
            </m:ctrlPr>
          </m:sSubPr>
          <m:e>
            <m:r>
              <w:rPr>
                <w:rFonts w:ascii="Cambria Math" w:eastAsia="SimSun" w:hAnsi="Cambria Math" w:cs="Times New Roman" w:hint="eastAsia"/>
                <w:szCs w:val="21"/>
              </w:rPr>
              <m:t>η</m:t>
            </m:r>
          </m:e>
          <m:sub>
            <m:r>
              <m:rPr>
                <m:sty m:val="p"/>
              </m:rPr>
              <w:rPr>
                <w:rFonts w:ascii="Cambria Math" w:eastAsia="SimSun" w:hAnsi="Cambria Math" w:cs="Times New Roman" w:hint="eastAsia"/>
                <w:szCs w:val="21"/>
              </w:rPr>
              <m:t>1</m:t>
            </m:r>
          </m:sub>
        </m:sSub>
      </m:oMath>
      <w:r w:rsidRPr="00D27E09">
        <w:rPr>
          <w:rFonts w:ascii="SimSun" w:eastAsia="SimSun" w:hAnsi="SimSun" w:cs="Times New Roman"/>
          <w:szCs w:val="21"/>
        </w:rPr>
        <w:t>)</w:t>
      </w:r>
      <w:r w:rsidRPr="00D27E09">
        <w:rPr>
          <w:rFonts w:ascii="SimSun" w:eastAsia="SimSun" w:hAnsi="SimSun" w:cs="Times New Roman" w:hint="eastAsia"/>
          <w:szCs w:val="21"/>
        </w:rPr>
        <w:t>，作为</w:t>
      </w:r>
      <w:r w:rsidRPr="00D27E09">
        <w:rPr>
          <w:rFonts w:ascii="SimSun" w:eastAsia="SimSun" w:hAnsi="SimSun" w:cs="Times New Roman" w:hint="eastAsia"/>
          <w:szCs w:val="21"/>
        </w:rPr>
        <w:lastRenderedPageBreak/>
        <w:t>一个新的解释变量介入第二阶段的模型。</w:t>
      </w:r>
    </w:p>
    <w:p w14:paraId="43128529" w14:textId="77777777"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第二阶段，根据选择性样本，估计方程（</w:t>
      </w:r>
      <w:r w:rsidRPr="00D27E09">
        <w:rPr>
          <w:rFonts w:ascii="SimSun" w:eastAsia="SimSun" w:hAnsi="SimSun" w:cs="Times New Roman"/>
          <w:szCs w:val="21"/>
        </w:rPr>
        <w:t>5</w:t>
      </w:r>
      <w:r w:rsidRPr="00D27E09">
        <w:rPr>
          <w:rFonts w:ascii="SimSun" w:eastAsia="SimSun" w:hAnsi="SimSun" w:cs="Times New Roman" w:hint="eastAsia"/>
          <w:szCs w:val="21"/>
        </w:rPr>
        <w:t>），得到处理后的估计系数：</w:t>
      </w:r>
    </w:p>
    <w:p w14:paraId="388B46AB" w14:textId="6E786814" w:rsidR="00760B7E" w:rsidRPr="00D27E09" w:rsidRDefault="00000000" w:rsidP="00760B7E">
      <w:pPr>
        <w:spacing w:line="360" w:lineRule="auto"/>
        <w:ind w:firstLineChars="400" w:firstLine="840"/>
        <w:rPr>
          <w:rFonts w:ascii="Times New Roman" w:eastAsia="FangSong"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hint="eastAsia"/>
                          <w:szCs w:val="21"/>
                        </w:rPr>
                        <m:t>Probit</m:t>
                      </m:r>
                      <m:r>
                        <w:rPr>
                          <w:rFonts w:ascii="Cambria Math" w:eastAsia="FangSong" w:hAnsi="Cambria Math" w:cs="Times New Roman" w:hint="eastAsia"/>
                          <w:szCs w:val="21"/>
                        </w:rPr>
                        <m:t>(FTLO</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0</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e>
                <m:e>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Cambria Math" w:eastAsia="FangSong" w:hAnsi="Times New Roman" w:cs="Times New Roman"/>
                          <w:i/>
                          <w:szCs w:val="21"/>
                        </w:rPr>
                        <m:t>amount</m:t>
                      </m:r>
                      <m:r>
                        <m:rPr>
                          <m:nor/>
                        </m:rPr>
                        <w:rPr>
                          <w:rFonts w:ascii="Times New Roman" w:eastAsia="FangSong" w:hAnsi="Times New Roman" w:cs="Times New Roman"/>
                          <w:i/>
                          <w:szCs w:val="21"/>
                        </w:rPr>
                        <m:t xml:space="preserve">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7</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age</m:t>
                      </m:r>
                    </m:e>
                    <m:sub>
                      <m:r>
                        <w:rPr>
                          <w:rFonts w:ascii="Cambria Math" w:eastAsia="FangSong" w:hAnsi="Cambria Math" w:cs="Times New Roman"/>
                          <w:szCs w:val="21"/>
                        </w:rPr>
                        <m:t>it</m:t>
                      </m:r>
                    </m:sub>
                  </m:sSub>
                  <m:r>
                    <w:rPr>
                      <w:rFonts w:ascii="Cambria Math" w:eastAsia="FangSong" w:hAnsi="Cambria Math" w:cs="Times New Roman" w:hint="eastAsia"/>
                      <w:szCs w:val="21"/>
                    </w:rPr>
                    <m:t>+</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8</m:t>
                      </m:r>
                    </m:sub>
                  </m:sSub>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prebig</m:t>
                  </m:r>
                  <m:r>
                    <m:rPr>
                      <m:nor/>
                    </m:rPr>
                    <w:rPr>
                      <w:rFonts w:ascii="Cambria Math" w:eastAsia="FangSong" w:hAnsi="Times New Roman" w:cs="Times New Roman" w:hint="eastAsia"/>
                      <w:iCs/>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szCs w:val="21"/>
                        </w:rPr>
                        <m:t>9</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noProof/>
                          <w:szCs w:val="21"/>
                        </w:rPr>
                      </m:ctrlPr>
                    </m:sSubPr>
                    <m:e>
                      <m:r>
                        <w:rPr>
                          <w:rFonts w:ascii="Cambria Math" w:eastAsia="FangSong" w:hAnsi="Cambria Math" w:cs="Times New Roman" w:hint="eastAsia"/>
                          <w:noProof/>
                          <w:szCs w:val="21"/>
                        </w:rPr>
                        <m:t>η</m:t>
                      </m:r>
                    </m:e>
                    <m:sub>
                      <m:r>
                        <w:rPr>
                          <w:rFonts w:ascii="Cambria Math" w:eastAsia="FangSong" w:hAnsi="Cambria Math" w:cs="Times New Roman" w:hint="eastAsia"/>
                          <w:noProof/>
                          <w:szCs w:val="21"/>
                        </w:rPr>
                        <m:t>1</m:t>
                      </m:r>
                    </m:sub>
                  </m:sSub>
                  <m:r>
                    <w:rPr>
                      <w:rFonts w:ascii="Cambria Math" w:eastAsia="FangSong" w:hAnsi="Cambria Math" w:cs="Times New Roman" w:hint="eastAsia"/>
                      <w:szCs w:val="21"/>
                    </w:rPr>
                    <m:t>+</m:t>
                  </m:r>
                  <m:r>
                    <m:rPr>
                      <m:nor/>
                    </m:rPr>
                    <w:rPr>
                      <w:rFonts w:ascii="Times New Roman" w:eastAsia="FangSong" w:hAnsi="Times New Roman" w:cs="Times New Roman"/>
                      <w:i/>
                      <w:szCs w:val="21"/>
                    </w:rPr>
                    <m:t>year</m:t>
                  </m:r>
                  <m:r>
                    <m:rPr>
                      <m:nor/>
                    </m:rPr>
                    <w:rPr>
                      <w:rFonts w:ascii="Cambria Math" w:eastAsia="FangSong" w:hAnsi="Times New Roman" w:cs="Times New Roman"/>
                      <w:i/>
                      <w:szCs w:val="21"/>
                    </w:rPr>
                    <m:t>+</m:t>
                  </m:r>
                  <m:r>
                    <w:rPr>
                      <w:rFonts w:ascii="Cambria Math" w:eastAsia="FangSong" w:hAnsi="Cambria Math" w:cs="Times New Roman" w:hint="eastAsia"/>
                      <w:szCs w:val="21"/>
                    </w:rPr>
                    <m:t>μ #</m:t>
                  </m:r>
                </m:e>
              </m:eqArr>
              <m:r>
                <w:rPr>
                  <w:rFonts w:ascii="Cambria Math" w:eastAsia="FangSong" w:hAnsi="Cambria Math" w:cs="Times New Roman" w:hint="eastAsia"/>
                  <w:szCs w:val="21"/>
                </w:rPr>
                <m:t>#</m:t>
              </m:r>
              <m:d>
                <m:dPr>
                  <m:ctrlPr>
                    <w:rPr>
                      <w:rFonts w:ascii="Cambria Math" w:eastAsia="FangSong" w:hAnsi="Cambria Math" w:cs="Times New Roman"/>
                      <w:i/>
                      <w:szCs w:val="21"/>
                    </w:rPr>
                  </m:ctrlPr>
                </m:dPr>
                <m:e>
                  <m:r>
                    <w:rPr>
                      <w:rFonts w:ascii="Cambria Math" w:eastAsia="FangSong" w:hAnsi="Cambria Math" w:cs="Times New Roman" w:hint="eastAsia"/>
                      <w:szCs w:val="21"/>
                    </w:rPr>
                    <m:t>5</m:t>
                  </m:r>
                </m:e>
              </m:d>
            </m:e>
          </m:eqArr>
        </m:oMath>
      </m:oMathPara>
    </w:p>
    <w:p w14:paraId="1F0FE6B7" w14:textId="77DB4255" w:rsidR="00760B7E" w:rsidRPr="00D27E09" w:rsidRDefault="00760B7E" w:rsidP="00227FCB">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本部分的估计方法参考了国内外学者对于选择性偏误的处理方法，大多数学者认为</w:t>
      </w:r>
      <w:r w:rsidRPr="00D27E09">
        <w:rPr>
          <w:rFonts w:ascii="SimSun" w:eastAsia="SimSun" w:hAnsi="SimSun" w:cs="Times New Roman"/>
          <w:szCs w:val="21"/>
        </w:rPr>
        <w:t>Heckman</w:t>
      </w:r>
      <w:r w:rsidRPr="00D27E09">
        <w:rPr>
          <w:rFonts w:ascii="SimSun" w:eastAsia="SimSun" w:hAnsi="SimSun" w:cs="Times New Roman" w:hint="eastAsia"/>
          <w:szCs w:val="21"/>
        </w:rPr>
        <w:t>两阶段估计可以有效的解决样本存在选择性偏误的问题。</w:t>
      </w:r>
      <w:r w:rsidRPr="00D27E09">
        <w:rPr>
          <w:rFonts w:ascii="SimSun" w:eastAsia="SimSun" w:hAnsi="SimSun" w:cs="Times New Roman"/>
          <w:szCs w:val="21"/>
        </w:rPr>
        <w:t>Heckman</w:t>
      </w:r>
      <w:r w:rsidRPr="00D27E09">
        <w:rPr>
          <w:rFonts w:ascii="SimSun" w:eastAsia="SimSun" w:hAnsi="SimSun" w:cs="Times New Roman" w:hint="eastAsia"/>
          <w:szCs w:val="21"/>
        </w:rPr>
        <w:t>两阶段估计的具体结果见表</w:t>
      </w:r>
      <w:r w:rsidRPr="00D27E09">
        <w:rPr>
          <w:rFonts w:ascii="SimSun" w:eastAsia="SimSun" w:hAnsi="SimSun" w:cs="Times New Roman"/>
          <w:szCs w:val="21"/>
        </w:rPr>
        <w:t>3</w:t>
      </w:r>
      <w:r w:rsidRPr="00D27E09">
        <w:rPr>
          <w:rFonts w:ascii="SimSun" w:eastAsia="SimSun" w:hAnsi="SimSun" w:cs="Times New Roman" w:hint="eastAsia"/>
          <w:szCs w:val="21"/>
        </w:rPr>
        <w:t>。</w:t>
      </w:r>
    </w:p>
    <w:p w14:paraId="4012C1BD" w14:textId="77777777" w:rsidR="00760B7E" w:rsidRPr="00D27E09" w:rsidRDefault="00760B7E" w:rsidP="00760B7E">
      <w:pPr>
        <w:spacing w:line="360" w:lineRule="auto"/>
        <w:ind w:firstLineChars="200" w:firstLine="420"/>
        <w:jc w:val="center"/>
        <w:rPr>
          <w:rFonts w:ascii="Times New Roman" w:eastAsia="SimSun" w:hAnsi="Times New Roman" w:cs="Times New Roman"/>
          <w:szCs w:val="21"/>
        </w:rPr>
      </w:pPr>
      <w:r w:rsidRPr="00D27E09">
        <w:rPr>
          <w:rFonts w:ascii="Times New Roman" w:eastAsia="SimSun" w:hAnsi="Times New Roman" w:cs="Times New Roman" w:hint="eastAsia"/>
          <w:szCs w:val="21"/>
        </w:rPr>
        <w:t>表</w:t>
      </w:r>
      <w:r w:rsidRPr="00D27E09">
        <w:rPr>
          <w:rFonts w:ascii="Times New Roman" w:eastAsia="SimSun" w:hAnsi="Times New Roman" w:cs="Times New Roman"/>
          <w:szCs w:val="21"/>
        </w:rPr>
        <w:t>3  Heckman</w:t>
      </w:r>
      <w:r w:rsidRPr="00D27E09">
        <w:rPr>
          <w:rFonts w:ascii="Times New Roman" w:eastAsia="SimSun" w:hAnsi="Times New Roman" w:cs="Times New Roman" w:hint="eastAsia"/>
          <w:szCs w:val="21"/>
        </w:rPr>
        <w:t>两阶段估计</w:t>
      </w:r>
      <w:r w:rsidRPr="00D27E09">
        <w:rPr>
          <w:rFonts w:ascii="Times New Roman" w:eastAsia="SimSun" w:hAnsi="Times New Roman" w:cs="Times New Roman"/>
          <w:szCs w:val="21"/>
        </w:rPr>
        <w:t>—</w:t>
      </w:r>
      <w:r w:rsidRPr="00D27E09">
        <w:rPr>
          <w:rFonts w:ascii="Times New Roman" w:eastAsia="SimSun" w:hAnsi="Times New Roman" w:cs="Times New Roman" w:hint="eastAsia"/>
          <w:szCs w:val="21"/>
        </w:rPr>
        <w:t>选择性偏误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3501"/>
      </w:tblGrid>
      <w:tr w:rsidR="00760B7E" w:rsidRPr="00D27E09" w14:paraId="7213BEEA" w14:textId="77777777" w:rsidTr="00785150">
        <w:trPr>
          <w:trHeight w:val="255"/>
        </w:trPr>
        <w:tc>
          <w:tcPr>
            <w:tcW w:w="2894" w:type="pct"/>
            <w:tcBorders>
              <w:top w:val="double" w:sz="4" w:space="0" w:color="auto"/>
              <w:left w:val="nil"/>
              <w:bottom w:val="single" w:sz="4" w:space="0" w:color="auto"/>
              <w:right w:val="nil"/>
            </w:tcBorders>
            <w:shd w:val="clear" w:color="auto" w:fill="auto"/>
          </w:tcPr>
          <w:p w14:paraId="2A9F3F89" w14:textId="77777777" w:rsidR="00760B7E" w:rsidRPr="00D27E09" w:rsidRDefault="00760B7E" w:rsidP="00E1171C">
            <w:pPr>
              <w:ind w:firstLineChars="200" w:firstLine="420"/>
              <w:jc w:val="center"/>
              <w:rPr>
                <w:rFonts w:ascii="Times New Roman" w:eastAsia="FangSong" w:hAnsi="Times New Roman" w:cs="Times New Roman"/>
                <w:szCs w:val="21"/>
              </w:rPr>
            </w:pPr>
          </w:p>
        </w:tc>
        <w:tc>
          <w:tcPr>
            <w:tcW w:w="2106" w:type="pct"/>
            <w:tcBorders>
              <w:top w:val="double" w:sz="4" w:space="0" w:color="auto"/>
              <w:left w:val="nil"/>
              <w:bottom w:val="single" w:sz="4" w:space="0" w:color="auto"/>
              <w:right w:val="nil"/>
            </w:tcBorders>
            <w:shd w:val="clear" w:color="auto" w:fill="auto"/>
          </w:tcPr>
          <w:p w14:paraId="3A55365F" w14:textId="77777777" w:rsidR="00760B7E" w:rsidRPr="00D27E09" w:rsidRDefault="00760B7E" w:rsidP="00E1171C">
            <w:pPr>
              <w:ind w:firstLineChars="200" w:firstLine="420"/>
              <w:jc w:val="center"/>
              <w:rPr>
                <w:rFonts w:ascii="Times New Roman" w:eastAsia="FangSong" w:hAnsi="Times New Roman" w:cs="Times New Roman"/>
                <w:i/>
                <w:szCs w:val="21"/>
              </w:rPr>
            </w:pPr>
            <w:r w:rsidRPr="00D27E09">
              <w:rPr>
                <w:rFonts w:ascii="Times New Roman" w:eastAsia="FangSong" w:hAnsi="Times New Roman" w:cs="Times New Roman"/>
                <w:i/>
                <w:szCs w:val="21"/>
              </w:rPr>
              <w:t>FTLO</w:t>
            </w:r>
          </w:p>
        </w:tc>
      </w:tr>
      <w:tr w:rsidR="00760B7E" w:rsidRPr="00D27E09" w14:paraId="6D1AAAF6" w14:textId="77777777" w:rsidTr="00785150">
        <w:trPr>
          <w:trHeight w:val="223"/>
        </w:trPr>
        <w:tc>
          <w:tcPr>
            <w:tcW w:w="2894" w:type="pct"/>
            <w:tcBorders>
              <w:top w:val="single" w:sz="4" w:space="0" w:color="auto"/>
              <w:left w:val="nil"/>
              <w:bottom w:val="double" w:sz="4" w:space="0" w:color="auto"/>
              <w:right w:val="nil"/>
            </w:tcBorders>
            <w:shd w:val="clear" w:color="auto" w:fill="auto"/>
          </w:tcPr>
          <w:p w14:paraId="7A900021" w14:textId="77777777" w:rsidR="00760B7E" w:rsidRPr="00D27E09" w:rsidRDefault="00000000" w:rsidP="00E1171C">
            <w:pPr>
              <w:ind w:firstLineChars="200" w:firstLine="420"/>
              <w:jc w:val="center"/>
              <w:rPr>
                <w:rFonts w:ascii="Times New Roman" w:eastAsia="FangSong" w:hAnsi="Times New Roman" w:cs="Times New Roman"/>
                <w:i/>
                <w:szCs w:val="21"/>
              </w:rPr>
            </w:pPr>
            <m:oMathPara>
              <m:oMath>
                <m:sSub>
                  <m:sSubPr>
                    <m:ctrlPr>
                      <w:rPr>
                        <w:rFonts w:ascii="Cambria Math" w:eastAsia="FangSong" w:hAnsi="Cambria Math" w:cs="Times New Roman"/>
                        <w:i/>
                        <w:noProof/>
                        <w:szCs w:val="21"/>
                      </w:rPr>
                    </m:ctrlPr>
                  </m:sSubPr>
                  <m:e>
                    <m:r>
                      <w:rPr>
                        <w:rFonts w:ascii="Cambria Math" w:eastAsia="FangSong" w:hAnsi="Cambria Math" w:cs="Times New Roman" w:hint="eastAsia"/>
                        <w:noProof/>
                        <w:szCs w:val="21"/>
                      </w:rPr>
                      <m:t>η</m:t>
                    </m:r>
                  </m:e>
                  <m:sub>
                    <m:r>
                      <w:rPr>
                        <w:rFonts w:ascii="Cambria Math" w:eastAsia="FangSong" w:hAnsi="Cambria Math" w:cs="Times New Roman" w:hint="eastAsia"/>
                        <w:noProof/>
                        <w:szCs w:val="21"/>
                      </w:rPr>
                      <m:t>1</m:t>
                    </m:r>
                  </m:sub>
                </m:sSub>
              </m:oMath>
            </m:oMathPara>
          </w:p>
        </w:tc>
        <w:tc>
          <w:tcPr>
            <w:tcW w:w="2106" w:type="pct"/>
            <w:tcBorders>
              <w:top w:val="single" w:sz="4" w:space="0" w:color="auto"/>
              <w:left w:val="nil"/>
              <w:bottom w:val="double" w:sz="4" w:space="0" w:color="auto"/>
              <w:right w:val="nil"/>
            </w:tcBorders>
            <w:shd w:val="clear" w:color="auto" w:fill="auto"/>
          </w:tcPr>
          <w:p w14:paraId="0161EC33" w14:textId="6CD809BC" w:rsidR="00760B7E" w:rsidRPr="00D27E09" w:rsidRDefault="00555C52" w:rsidP="00E1171C">
            <w:pPr>
              <w:ind w:firstLineChars="200" w:firstLine="420"/>
              <w:jc w:val="center"/>
              <w:rPr>
                <w:rFonts w:ascii="Times New Roman" w:eastAsia="FangSong" w:hAnsi="Times New Roman" w:cs="Times New Roman"/>
                <w:szCs w:val="21"/>
              </w:rPr>
            </w:pPr>
            <w:r w:rsidRPr="00D27E09">
              <w:rPr>
                <w:rFonts w:ascii="Times New Roman" w:eastAsia="FangSong" w:hAnsi="Times New Roman" w:cs="Times New Roman"/>
                <w:szCs w:val="21"/>
              </w:rPr>
              <w:t>0.00448</w:t>
            </w:r>
            <w:r w:rsidR="00760B7E" w:rsidRPr="00D27E09">
              <w:rPr>
                <w:rFonts w:ascii="Times New Roman" w:eastAsia="FangSong" w:hAnsi="Times New Roman" w:cs="Times New Roman"/>
                <w:szCs w:val="21"/>
              </w:rPr>
              <w:t xml:space="preserve"> </w:t>
            </w:r>
          </w:p>
          <w:p w14:paraId="24AF1DE5" w14:textId="439331EB" w:rsidR="00760B7E" w:rsidRPr="00D27E09" w:rsidRDefault="00760B7E" w:rsidP="00E1171C">
            <w:pPr>
              <w:ind w:firstLineChars="200" w:firstLine="420"/>
              <w:jc w:val="center"/>
              <w:rPr>
                <w:rFonts w:ascii="Times New Roman" w:eastAsia="FangSong" w:hAnsi="Times New Roman" w:cs="Times New Roman"/>
                <w:szCs w:val="21"/>
              </w:rPr>
            </w:pPr>
            <w:r w:rsidRPr="00D27E09">
              <w:rPr>
                <w:rFonts w:ascii="Times New Roman" w:eastAsia="FangSong" w:hAnsi="Times New Roman" w:cs="Times New Roman"/>
                <w:szCs w:val="21"/>
              </w:rPr>
              <w:t>(</w:t>
            </w:r>
            <w:r w:rsidR="00555C52" w:rsidRPr="00D27E09">
              <w:rPr>
                <w:rFonts w:ascii="Times New Roman" w:eastAsia="FangSong" w:hAnsi="Times New Roman" w:cs="Times New Roman"/>
                <w:szCs w:val="21"/>
              </w:rPr>
              <w:t>0.0176</w:t>
            </w:r>
            <w:r w:rsidRPr="00D27E09">
              <w:rPr>
                <w:rFonts w:ascii="Times New Roman" w:eastAsia="FangSong" w:hAnsi="Times New Roman" w:cs="Times New Roman"/>
                <w:szCs w:val="21"/>
              </w:rPr>
              <w:t>)</w:t>
            </w:r>
          </w:p>
        </w:tc>
      </w:tr>
    </w:tbl>
    <w:p w14:paraId="131EFEA6" w14:textId="29823845" w:rsidR="00760B7E" w:rsidRPr="009D78E8" w:rsidRDefault="00760B7E" w:rsidP="00227FCB">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表</w:t>
      </w:r>
      <w:r w:rsidRPr="00D27E09">
        <w:rPr>
          <w:rFonts w:ascii="SimSun" w:eastAsia="SimSun" w:hAnsi="SimSun" w:cs="Times New Roman"/>
          <w:szCs w:val="21"/>
        </w:rPr>
        <w:t>3</w:t>
      </w:r>
      <w:r w:rsidRPr="00D27E09">
        <w:rPr>
          <w:rFonts w:ascii="SimSun" w:eastAsia="SimSun" w:hAnsi="SimSun" w:cs="Times New Roman" w:hint="eastAsia"/>
          <w:szCs w:val="21"/>
        </w:rPr>
        <w:t>只显示了逆米尔斯比率的系数及显著性水平，这主要是因为逆米尔斯比率系数不显著，表明本文的样本不存在选择性偏误问题。此外，本文还利用基于极大似然估计的</w:t>
      </w:r>
      <w:r w:rsidRPr="00D27E09">
        <w:rPr>
          <w:rFonts w:ascii="SimSun" w:eastAsia="SimSun" w:hAnsi="SimSun" w:cs="Times New Roman"/>
          <w:szCs w:val="21"/>
        </w:rPr>
        <w:t>Heckman</w:t>
      </w:r>
      <w:r w:rsidRPr="00D27E09">
        <w:rPr>
          <w:rFonts w:ascii="SimSun" w:eastAsia="SimSun" w:hAnsi="SimSun" w:cs="Times New Roman" w:hint="eastAsia"/>
          <w:szCs w:val="21"/>
        </w:rPr>
        <w:t>估计方法，</w:t>
      </w:r>
      <w:r w:rsidRPr="00D27E09">
        <w:rPr>
          <w:rFonts w:ascii="SimSun" w:eastAsia="SimSun" w:hAnsi="SimSun" w:cs="Times New Roman"/>
          <w:szCs w:val="21"/>
        </w:rPr>
        <w:t>LR</w:t>
      </w:r>
      <w:r w:rsidR="00555C52" w:rsidRPr="00D27E09">
        <w:rPr>
          <w:rFonts w:ascii="SimSun" w:eastAsia="SimSun" w:hAnsi="SimSun" w:cs="Times New Roman" w:hint="eastAsia"/>
          <w:szCs w:val="21"/>
        </w:rPr>
        <w:t>检验的卡方统计量为0</w:t>
      </w:r>
      <w:r w:rsidR="00555C52" w:rsidRPr="00D27E09">
        <w:rPr>
          <w:rFonts w:ascii="SimSun" w:eastAsia="SimSun" w:hAnsi="SimSun" w:cs="Times New Roman"/>
          <w:szCs w:val="21"/>
        </w:rPr>
        <w:t>.06</w:t>
      </w:r>
      <w:r w:rsidR="00555C52" w:rsidRPr="00D27E09">
        <w:rPr>
          <w:rFonts w:ascii="SimSun" w:eastAsia="SimSun" w:hAnsi="SimSun" w:cs="Times New Roman" w:hint="eastAsia"/>
          <w:szCs w:val="21"/>
        </w:rPr>
        <w:t>（p值为</w:t>
      </w:r>
      <w:r w:rsidR="00555C52" w:rsidRPr="00D27E09">
        <w:rPr>
          <w:rFonts w:ascii="SimSun" w:eastAsia="SimSun" w:hAnsi="SimSun" w:cs="Times New Roman"/>
          <w:szCs w:val="21"/>
        </w:rPr>
        <w:t>0.801</w:t>
      </w:r>
      <w:r w:rsidR="00555C52" w:rsidRPr="00D27E09">
        <w:rPr>
          <w:rFonts w:ascii="SimSun" w:eastAsia="SimSun" w:hAnsi="SimSun" w:cs="Times New Roman" w:hint="eastAsia"/>
          <w:szCs w:val="21"/>
        </w:rPr>
        <w:t>）</w:t>
      </w:r>
      <w:r w:rsidRPr="00D27E09">
        <w:rPr>
          <w:rFonts w:ascii="SimSun" w:eastAsia="SimSun" w:hAnsi="SimSun" w:cs="Times New Roman" w:hint="eastAsia"/>
          <w:szCs w:val="21"/>
        </w:rPr>
        <w:t>，不显著，检验结果无法拒绝原假设。因此，可以认为本文的样本不存在选择性偏误问题。</w:t>
      </w:r>
    </w:p>
    <w:p w14:paraId="271BE53F" w14:textId="36DE0854" w:rsidR="00760B7E" w:rsidRPr="00D27E09" w:rsidRDefault="00D27E09" w:rsidP="00227FCB">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sidRPr="00D27E09">
        <w:rPr>
          <w:rFonts w:ascii="SimSun" w:hAnsi="SimSun" w:hint="eastAsia"/>
          <w:b/>
          <w:szCs w:val="21"/>
        </w:rPr>
        <w:t xml:space="preserve">4. </w:t>
      </w:r>
      <w:r w:rsidR="00760B7E" w:rsidRPr="00D27E09">
        <w:rPr>
          <w:rFonts w:ascii="SimSun" w:hAnsi="SimSun" w:hint="eastAsia"/>
          <w:b/>
          <w:szCs w:val="21"/>
        </w:rPr>
        <w:t>内生性讨论</w:t>
      </w:r>
    </w:p>
    <w:p w14:paraId="74366B8A" w14:textId="16C96F18" w:rsidR="00760B7E" w:rsidRPr="00D27E09" w:rsidRDefault="00D27E09" w:rsidP="00760B7E">
      <w:pPr>
        <w:pStyle w:val="ListParagraph"/>
        <w:autoSpaceDE w:val="0"/>
        <w:autoSpaceDN w:val="0"/>
        <w:adjustRightInd w:val="0"/>
        <w:spacing w:afterLines="50" w:after="156"/>
        <w:ind w:left="360" w:firstLineChars="0" w:hanging="360"/>
        <w:outlineLvl w:val="2"/>
        <w:rPr>
          <w:rFonts w:ascii="SimSun" w:hAnsi="SimSun"/>
          <w:b/>
          <w:szCs w:val="21"/>
        </w:rPr>
      </w:pPr>
      <w:r>
        <w:rPr>
          <w:rFonts w:ascii="SimSun" w:hAnsi="SimSun" w:hint="eastAsia"/>
          <w:b/>
          <w:szCs w:val="21"/>
        </w:rPr>
        <w:t>（1）</w:t>
      </w:r>
      <w:r w:rsidR="00760B7E" w:rsidRPr="00D27E09">
        <w:rPr>
          <w:rFonts w:ascii="SimSun" w:hAnsi="SimSun"/>
          <w:b/>
          <w:szCs w:val="21"/>
        </w:rPr>
        <w:t>Heckman</w:t>
      </w:r>
      <w:r w:rsidR="00760B7E" w:rsidRPr="00D27E09">
        <w:rPr>
          <w:rFonts w:ascii="SimSun" w:hAnsi="SimSun" w:hint="eastAsia"/>
          <w:b/>
          <w:szCs w:val="21"/>
        </w:rPr>
        <w:t>两阶段估计</w:t>
      </w:r>
    </w:p>
    <w:p w14:paraId="66C87C2D" w14:textId="77777777" w:rsidR="00760B7E" w:rsidRPr="00D27E09" w:rsidRDefault="00760B7E" w:rsidP="00760B7E">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在验证本文样本不存在选择性偏误问题的基础上，由于反向因果关系的存在，核心解释变量合同类型</w:t>
      </w:r>
      <m:oMath>
        <m:r>
          <w:rPr>
            <w:rFonts w:ascii="Cambria Math" w:eastAsia="SimSun" w:hAnsi="Cambria Math" w:cs="Times New Roman" w:hint="eastAsia"/>
            <w:szCs w:val="21"/>
          </w:rPr>
          <m:t>servcon</m:t>
        </m:r>
      </m:oMath>
      <w:r w:rsidRPr="00D27E09">
        <w:rPr>
          <w:rFonts w:ascii="Times New Roman" w:eastAsia="SimSun" w:hAnsi="Times New Roman" w:cs="Times New Roman" w:hint="eastAsia"/>
          <w:szCs w:val="21"/>
        </w:rPr>
        <w:t>可能是内生的。基于反向因果关系的机制，本文认为在解决</w:t>
      </w:r>
      <m:oMath>
        <m:r>
          <w:rPr>
            <w:rFonts w:ascii="Cambria Math" w:eastAsia="SimSun" w:hAnsi="Cambria Math" w:cs="Times New Roman" w:hint="eastAsia"/>
            <w:szCs w:val="21"/>
          </w:rPr>
          <m:t>servcon</m:t>
        </m:r>
      </m:oMath>
      <w:r w:rsidRPr="00D27E09">
        <w:rPr>
          <w:rFonts w:ascii="Times New Roman" w:eastAsia="SimSun" w:hAnsi="Times New Roman" w:cs="Times New Roman" w:hint="eastAsia"/>
          <w:szCs w:val="21"/>
        </w:rPr>
        <w:t>的内生性后，其它变量的反向因果关系也基本不存在。因此，为了解决这一问题，与上一部分不同，这里选择</w:t>
      </w:r>
      <w:r w:rsidRPr="00D27E09">
        <w:rPr>
          <w:rFonts w:ascii="Times New Roman" w:eastAsia="SimSun" w:hAnsi="Times New Roman" w:cs="Times New Roman"/>
          <w:szCs w:val="21"/>
        </w:rPr>
        <w:t>Branow</w:t>
      </w:r>
      <w:r w:rsidRPr="00D27E09">
        <w:rPr>
          <w:rFonts w:ascii="Times New Roman" w:eastAsia="SimSun" w:hAnsi="Times New Roman" w:cs="Times New Roman" w:hint="eastAsia"/>
          <w:szCs w:val="21"/>
        </w:rPr>
        <w:t>在</w:t>
      </w:r>
      <w:r w:rsidRPr="00D27E09">
        <w:rPr>
          <w:rFonts w:ascii="Times New Roman" w:eastAsia="SimSun" w:hAnsi="Times New Roman" w:cs="Times New Roman"/>
          <w:szCs w:val="21"/>
        </w:rPr>
        <w:t>1981</w:t>
      </w:r>
      <w:r w:rsidRPr="00D27E09">
        <w:rPr>
          <w:rFonts w:ascii="Times New Roman" w:eastAsia="SimSun" w:hAnsi="Times New Roman" w:cs="Times New Roman" w:hint="eastAsia"/>
          <w:szCs w:val="21"/>
        </w:rPr>
        <w:t>年提出的</w:t>
      </w:r>
      <w:r w:rsidRPr="00D27E09">
        <w:rPr>
          <w:rFonts w:ascii="Times New Roman" w:eastAsia="SimSun" w:hAnsi="Times New Roman" w:cs="Times New Roman"/>
          <w:szCs w:val="21"/>
        </w:rPr>
        <w:t>Heckman</w:t>
      </w:r>
      <w:r w:rsidRPr="00D27E09">
        <w:rPr>
          <w:rFonts w:ascii="Times New Roman" w:eastAsia="SimSun" w:hAnsi="Times New Roman" w:cs="Times New Roman" w:hint="eastAsia"/>
          <w:szCs w:val="21"/>
        </w:rPr>
        <w:t>两阶段估计模型。</w:t>
      </w:r>
    </w:p>
    <w:p w14:paraId="3450ABAE" w14:textId="77777777" w:rsidR="00760B7E" w:rsidRPr="00D27E09" w:rsidRDefault="00760B7E" w:rsidP="00760B7E">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第一阶段，利用</w:t>
      </w:r>
      <w:r w:rsidRPr="00D27E09">
        <w:rPr>
          <w:rFonts w:ascii="Times New Roman" w:eastAsia="SimSun" w:hAnsi="Times New Roman" w:cs="Times New Roman"/>
          <w:szCs w:val="21"/>
        </w:rPr>
        <w:t>Probit</w:t>
      </w:r>
      <w:r w:rsidRPr="00D27E09">
        <w:rPr>
          <w:rFonts w:ascii="Times New Roman" w:eastAsia="SimSun" w:hAnsi="Times New Roman" w:cs="Times New Roman" w:hint="eastAsia"/>
          <w:szCs w:val="21"/>
        </w:rPr>
        <w:t>模型，估计</w:t>
      </w:r>
      <w:r w:rsidRPr="00D27E09">
        <w:rPr>
          <w:rFonts w:ascii="Times New Roman" w:eastAsia="SimSun" w:hAnsi="Times New Roman" w:cs="Times New Roman"/>
          <w:i/>
          <w:szCs w:val="21"/>
        </w:rPr>
        <w:t>servcon</w:t>
      </w:r>
      <w:r w:rsidRPr="00D27E09">
        <w:rPr>
          <w:rFonts w:ascii="Times New Roman" w:eastAsia="SimSun" w:hAnsi="Times New Roman" w:cs="Times New Roman" w:hint="eastAsia"/>
          <w:szCs w:val="21"/>
        </w:rPr>
        <w:t>的简化式，即用所有的外生变量来表示这一内生变量。模型如下：</w:t>
      </w:r>
    </w:p>
    <w:p w14:paraId="75AE43A0" w14:textId="249635A1" w:rsidR="00760B7E" w:rsidRPr="00D27E09" w:rsidRDefault="00000000" w:rsidP="004224A3">
      <w:pPr>
        <w:spacing w:line="360" w:lineRule="auto"/>
        <w:ind w:firstLineChars="200" w:firstLine="420"/>
        <w:rPr>
          <w:rFonts w:ascii="Times New Roman" w:eastAsia="SimSun"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szCs w:val="21"/>
                        </w:rPr>
                        <m:t>Probit</m:t>
                      </m:r>
                      <m:r>
                        <w:rPr>
                          <w:rFonts w:ascii="Cambria Math" w:eastAsia="FangSong" w:hAnsi="Cambria Math" w:cs="Times New Roman"/>
                          <w:szCs w:val="21"/>
                        </w:rPr>
                        <m:t>(</m:t>
                      </m:r>
                      <m:r>
                        <w:rPr>
                          <w:rFonts w:ascii="Cambria Math" w:eastAsia="FangSong" w:hAnsi="Cambria Math" w:cs="Times New Roman" w:hint="eastAsia"/>
                          <w:szCs w:val="21"/>
                        </w:rPr>
                        <m:t>servcon</m:t>
                      </m:r>
                    </m:e>
                    <m:sub>
                      <m:r>
                        <w:rPr>
                          <w:rFonts w:ascii="Cambria Math" w:eastAsia="FangSong" w:hAnsi="Cambria Math" w:cs="Times New Roman"/>
                          <w:szCs w:val="21"/>
                        </w:rPr>
                        <m:t>i</m:t>
                      </m:r>
                      <m:r>
                        <w:rPr>
                          <w:rFonts w:ascii="Cambria Math" w:eastAsia="FangSong" w:hAnsi="Cambria Math" w:cs="Times New Roman" w:hint="eastAsia"/>
                          <w:szCs w:val="21"/>
                        </w:rPr>
                        <m:t>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0</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paystyle</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local</m:t>
                      </m:r>
                      <m:r>
                        <m:rPr>
                          <m:nor/>
                        </m:rPr>
                        <w:rPr>
                          <w:rFonts w:ascii="Cambria Math" w:eastAsia="FangSong" w:hAnsi="Times New Roman" w:cs="Times New Roman"/>
                          <w:i/>
                          <w:szCs w:val="21"/>
                        </w:rPr>
                        <m:t>IP</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knowhow</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foreignonly</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e>
                <m:e>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amount</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Cambria Math" w:eastAsia="FangSong" w:hAnsi="Times New Roman" w:cs="Times New Roman"/>
                          <w:i/>
                          <w:szCs w:val="21"/>
                        </w:rPr>
                        <m:t>age</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7</m:t>
                      </m:r>
                    </m:sub>
                  </m:sSub>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prepig</m:t>
                  </m:r>
                  <m:r>
                    <m:rPr>
                      <m:nor/>
                    </m:rPr>
                    <w:rPr>
                      <w:rFonts w:ascii="Times New Roman" w:eastAsia="FangSong" w:hAnsi="Times New Roman" w:cs="Times New Roman"/>
                      <w:i/>
                      <w:szCs w:val="21"/>
                    </w:rPr>
                    <m:t xml:space="preserve"> </m:t>
                  </m:r>
                  <m:r>
                    <w:rPr>
                      <w:rFonts w:ascii="Cambria Math" w:eastAsia="FangSong" w:hAnsi="Cambria Math" w:cs="Times New Roman"/>
                      <w:szCs w:val="21"/>
                    </w:rPr>
                    <m:t xml:space="preserve">+year+μ </m:t>
                  </m:r>
                  <m:r>
                    <w:rPr>
                      <w:rFonts w:ascii="Cambria Math" w:eastAsia="FangSong" w:hAnsi="Cambria Math" w:cs="Times New Roman" w:hint="eastAsia"/>
                      <w:szCs w:val="21"/>
                    </w:rPr>
                    <m:t>#</m:t>
                  </m:r>
                </m:e>
              </m:eqArr>
              <m:r>
                <w:rPr>
                  <w:rFonts w:ascii="Cambria Math" w:eastAsia="FangSong" w:hAnsi="Cambria Math" w:cs="Times New Roman"/>
                  <w:szCs w:val="21"/>
                </w:rPr>
                <m:t>#</m:t>
              </m:r>
              <m:r>
                <w:rPr>
                  <w:rFonts w:ascii="Cambria Math" w:eastAsia="FangSong" w:hAnsi="Cambria Math" w:cs="Times New Roman" w:hint="eastAsia"/>
                  <w:szCs w:val="21"/>
                </w:rPr>
                <m:t>#</m:t>
              </m:r>
              <m:r>
                <w:rPr>
                  <w:rFonts w:ascii="Cambria Math" w:eastAsia="FangSong" w:hAnsi="Cambria Math" w:cs="Times New Roman"/>
                  <w:szCs w:val="21"/>
                </w:rPr>
                <m:t xml:space="preserve">       </m:t>
              </m:r>
              <m:d>
                <m:dPr>
                  <m:ctrlPr>
                    <w:rPr>
                      <w:rFonts w:ascii="Cambria Math" w:eastAsia="FangSong" w:hAnsi="Cambria Math" w:cs="Times New Roman"/>
                      <w:i/>
                      <w:szCs w:val="21"/>
                    </w:rPr>
                  </m:ctrlPr>
                </m:dPr>
                <m:e>
                  <m:r>
                    <w:rPr>
                      <w:rFonts w:ascii="Cambria Math" w:eastAsia="FangSong" w:hAnsi="Cambria Math" w:cs="Times New Roman"/>
                      <w:szCs w:val="21"/>
                    </w:rPr>
                    <m:t>6</m:t>
                  </m:r>
                </m:e>
              </m:d>
            </m:e>
          </m:eqArr>
        </m:oMath>
      </m:oMathPara>
    </w:p>
    <w:p w14:paraId="396544D1" w14:textId="77777777" w:rsidR="00760B7E" w:rsidRPr="00D27E09" w:rsidRDefault="00760B7E" w:rsidP="001410FB">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估计结束后，得出这一内生变量的估计值，并对每一个样本计算逆米尔斯比率，作为新的解释变量加入第一部分得出二阶段方程中：</w:t>
      </w:r>
    </w:p>
    <w:p w14:paraId="7D0DCAC8" w14:textId="3DBF57A3" w:rsidR="00760B7E" w:rsidRPr="009D78E8" w:rsidRDefault="00000000" w:rsidP="00760B7E">
      <w:pPr>
        <w:spacing w:line="360" w:lineRule="auto"/>
        <w:ind w:firstLineChars="200" w:firstLine="420"/>
        <w:rPr>
          <w:rFonts w:ascii="Times New Roman" w:eastAsia="SimSun" w:hAnsi="Times New Roman" w:cs="Times New Roman"/>
          <w:szCs w:val="21"/>
        </w:rPr>
      </w:pPr>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hint="eastAsia"/>
                        <w:szCs w:val="21"/>
                      </w:rPr>
                      <m:t>Probit</m:t>
                    </m:r>
                    <m:r>
                      <w:rPr>
                        <w:rFonts w:ascii="Cambria Math" w:eastAsia="FangSong" w:hAnsi="Cambria Math" w:cs="Times New Roman" w:hint="eastAsia"/>
                        <w:szCs w:val="21"/>
                      </w:rPr>
                      <m:t>(FTLO</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0</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szCs w:val="21"/>
                      </w:rPr>
                      <m:t>it</m:t>
                    </m:r>
                  </m:sub>
                </m:sSub>
                <m:r>
                  <w:rPr>
                    <w:rFonts w:ascii="Cambria Math" w:eastAsia="FangSong" w:hAnsi="Cambria Math" w:cs="Times New Roman" w:hint="eastAsia"/>
                    <w:szCs w:val="21"/>
                  </w:rPr>
                  <m:t>+</m:t>
                </m:r>
              </m:e>
              <m:e>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amount</m:t>
                    </m:r>
                    <m:r>
                      <m:rPr>
                        <m:nor/>
                      </m:rPr>
                      <w:rPr>
                        <w:rFonts w:ascii="Times New Roman" w:eastAsia="FangSong" w:hAnsi="Times New Roman" w:cs="Times New Roman"/>
                        <w:i/>
                        <w:szCs w:val="21"/>
                      </w:rPr>
                      <m:t xml:space="preserve">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7</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szCs w:val="21"/>
                      </w:rPr>
                    </m:ctrlPr>
                  </m:sSubPr>
                  <m:e>
                    <m:r>
                      <w:rPr>
                        <w:rFonts w:ascii="Cambria Math" w:eastAsia="FangSong" w:hAnsi="Cambria Math" w:cs="Times New Roman"/>
                        <w:szCs w:val="21"/>
                      </w:rPr>
                      <m:t>age</m:t>
                    </m:r>
                  </m:e>
                  <m:sub>
                    <m:r>
                      <w:rPr>
                        <w:rFonts w:ascii="Cambria Math" w:eastAsia="FangSong" w:hAnsi="Cambria Math" w:cs="Times New Roman"/>
                        <w:szCs w:val="21"/>
                      </w:rPr>
                      <m:t>it</m:t>
                    </m:r>
                  </m:sub>
                </m:sSub>
                <m:r>
                  <m:rPr>
                    <m:nor/>
                  </m:rPr>
                  <w:rPr>
                    <w:rFonts w:ascii="Times New Roman" w:eastAsia="FangSong" w:hAnsi="Times New Roman" w:cs="Times New Roman"/>
                    <w:i/>
                    <w:szCs w:val="21"/>
                  </w:rPr>
                  <m:t xml:space="preserve"> </m:t>
                </m:r>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8</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noProof/>
                        <w:szCs w:val="21"/>
                      </w:rPr>
                    </m:ctrlPr>
                  </m:sSubPr>
                  <m:e>
                    <m:r>
                      <w:rPr>
                        <w:rFonts w:ascii="Cambria Math" w:eastAsia="FangSong" w:hAnsi="Cambria Math" w:cs="Times New Roman" w:hint="eastAsia"/>
                        <w:noProof/>
                        <w:szCs w:val="21"/>
                      </w:rPr>
                      <m:t>η</m:t>
                    </m:r>
                  </m:e>
                  <m:sub>
                    <m:r>
                      <w:rPr>
                        <w:rFonts w:ascii="Cambria Math" w:eastAsia="FangSong" w:hAnsi="Cambria Math" w:cs="Times New Roman" w:hint="eastAsia"/>
                        <w:noProof/>
                        <w:szCs w:val="21"/>
                      </w:rPr>
                      <m:t>2</m:t>
                    </m:r>
                  </m:sub>
                </m:sSub>
                <m:r>
                  <w:rPr>
                    <w:rFonts w:ascii="Cambria Math" w:eastAsia="FangSong" w:hAnsi="Cambria Math" w:cs="Times New Roman" w:hint="eastAsia"/>
                    <w:szCs w:val="21"/>
                  </w:rPr>
                  <m:t>+</m:t>
                </m:r>
                <m:r>
                  <w:rPr>
                    <w:rFonts w:ascii="Cambria Math" w:eastAsia="FangSong" w:hAnsi="Cambria Math" w:cs="Times New Roman"/>
                    <w:szCs w:val="21"/>
                  </w:rPr>
                  <m:t>year+</m:t>
                </m:r>
                <m:r>
                  <w:rPr>
                    <w:rFonts w:ascii="Cambria Math" w:eastAsia="FangSong" w:hAnsi="Cambria Math" w:cs="Times New Roman" w:hint="eastAsia"/>
                    <w:szCs w:val="21"/>
                  </w:rPr>
                  <m:t>μ #</m:t>
                </m:r>
              </m:e>
            </m:eqArr>
            <m:r>
              <w:rPr>
                <w:rFonts w:ascii="Cambria Math" w:eastAsia="FangSong" w:hAnsi="Cambria Math" w:cs="Times New Roman" w:hint="eastAsia"/>
                <w:szCs w:val="21"/>
              </w:rPr>
              <m:t>#</m:t>
            </m:r>
            <m:d>
              <m:dPr>
                <m:ctrlPr>
                  <w:rPr>
                    <w:rFonts w:ascii="Cambria Math" w:eastAsia="FangSong" w:hAnsi="Cambria Math" w:cs="Times New Roman"/>
                    <w:i/>
                    <w:szCs w:val="21"/>
                  </w:rPr>
                </m:ctrlPr>
              </m:dPr>
              <m:e>
                <m:r>
                  <w:rPr>
                    <w:rFonts w:ascii="Cambria Math" w:eastAsia="FangSong" w:hAnsi="Cambria Math" w:cs="Times New Roman" w:hint="eastAsia"/>
                    <w:szCs w:val="21"/>
                  </w:rPr>
                  <m:t>7</m:t>
                </m:r>
              </m:e>
            </m:d>
          </m:e>
        </m:eqArr>
      </m:oMath>
      <w:r w:rsidR="00760B7E" w:rsidRPr="00D27E09">
        <w:rPr>
          <w:rFonts w:ascii="Times New Roman" w:eastAsia="SimSun" w:hAnsi="Times New Roman" w:cs="Times New Roman" w:hint="eastAsia"/>
          <w:szCs w:val="21"/>
        </w:rPr>
        <w:t>模型</w:t>
      </w:r>
      <w:r w:rsidR="00760B7E" w:rsidRPr="00D27E09">
        <w:rPr>
          <w:rFonts w:ascii="Times New Roman" w:eastAsia="SimSun" w:hAnsi="Times New Roman" w:cs="Times New Roman"/>
          <w:szCs w:val="21"/>
        </w:rPr>
        <w:t>2</w:t>
      </w:r>
      <w:r w:rsidR="00760B7E" w:rsidRPr="00D27E09">
        <w:rPr>
          <w:rFonts w:ascii="Times New Roman" w:eastAsia="SimSun" w:hAnsi="Times New Roman" w:cs="Times New Roman" w:hint="eastAsia"/>
          <w:szCs w:val="21"/>
        </w:rPr>
        <w:t>为利用</w:t>
      </w:r>
      <w:r w:rsidR="00760B7E" w:rsidRPr="00D27E09">
        <w:rPr>
          <w:rFonts w:ascii="Times New Roman" w:eastAsia="SimSun" w:hAnsi="Times New Roman" w:cs="Times New Roman"/>
          <w:szCs w:val="21"/>
        </w:rPr>
        <w:t>Heckman</w:t>
      </w:r>
      <w:r w:rsidR="00760B7E" w:rsidRPr="00D27E09">
        <w:rPr>
          <w:rFonts w:ascii="Times New Roman" w:eastAsia="SimSun" w:hAnsi="Times New Roman" w:cs="Times New Roman" w:hint="eastAsia"/>
          <w:szCs w:val="21"/>
        </w:rPr>
        <w:t>两阶段估计模型解决内生性，具体结果见表</w:t>
      </w:r>
      <w:r w:rsidR="00760B7E" w:rsidRPr="00D27E09">
        <w:rPr>
          <w:rFonts w:ascii="Times New Roman" w:eastAsia="SimSun" w:hAnsi="Times New Roman" w:cs="Times New Roman"/>
          <w:szCs w:val="21"/>
        </w:rPr>
        <w:t>4</w:t>
      </w:r>
      <w:r w:rsidR="00760B7E" w:rsidRPr="00D27E09">
        <w:rPr>
          <w:rFonts w:ascii="Times New Roman" w:eastAsia="SimSun" w:hAnsi="Times New Roman" w:cs="Times New Roman" w:hint="eastAsia"/>
          <w:szCs w:val="21"/>
        </w:rPr>
        <w:t>。</w:t>
      </w:r>
    </w:p>
    <w:p w14:paraId="15295817" w14:textId="77777777" w:rsidR="00760B7E" w:rsidRPr="00795F3A" w:rsidRDefault="00760B7E" w:rsidP="00760B7E">
      <w:pPr>
        <w:spacing w:line="360" w:lineRule="auto"/>
        <w:ind w:firstLineChars="200" w:firstLine="420"/>
        <w:rPr>
          <w:rFonts w:ascii="Times New Roman" w:eastAsia="SimSun" w:hAnsi="Times New Roman" w:cs="Times New Roman"/>
          <w:szCs w:val="21"/>
        </w:rPr>
      </w:pPr>
    </w:p>
    <w:p w14:paraId="6E252087" w14:textId="77777777" w:rsidR="00760B7E" w:rsidRPr="00E1171C" w:rsidRDefault="00760B7E" w:rsidP="00760B7E">
      <w:pPr>
        <w:spacing w:line="360" w:lineRule="auto"/>
        <w:ind w:firstLineChars="200" w:firstLine="360"/>
        <w:jc w:val="center"/>
        <w:rPr>
          <w:rFonts w:ascii="Times New Roman" w:eastAsia="SimSun" w:hAnsi="Times New Roman" w:cs="Times New Roman"/>
          <w:sz w:val="18"/>
          <w:szCs w:val="18"/>
        </w:rPr>
      </w:pPr>
      <w:r w:rsidRPr="00E1171C">
        <w:rPr>
          <w:rFonts w:ascii="Times New Roman" w:eastAsia="SimSun" w:hAnsi="Times New Roman" w:cs="Times New Roman" w:hint="eastAsia"/>
          <w:sz w:val="18"/>
          <w:szCs w:val="18"/>
        </w:rPr>
        <w:t>表</w:t>
      </w:r>
      <w:r w:rsidRPr="00E1171C">
        <w:rPr>
          <w:rFonts w:ascii="Times New Roman" w:eastAsia="SimSun" w:hAnsi="Times New Roman" w:cs="Times New Roman"/>
          <w:sz w:val="18"/>
          <w:szCs w:val="18"/>
        </w:rPr>
        <w:t>4  Heckman</w:t>
      </w:r>
      <w:r w:rsidRPr="00E1171C">
        <w:rPr>
          <w:rFonts w:ascii="Times New Roman" w:eastAsia="SimSun" w:hAnsi="Times New Roman" w:cs="Times New Roman" w:hint="eastAsia"/>
          <w:sz w:val="18"/>
          <w:szCs w:val="18"/>
        </w:rPr>
        <w:t>两阶段估计</w:t>
      </w:r>
      <w:r w:rsidRPr="00E1171C">
        <w:rPr>
          <w:rFonts w:ascii="Times New Roman" w:eastAsia="SimSun" w:hAnsi="Times New Roman" w:cs="Times New Roman"/>
          <w:sz w:val="18"/>
          <w:szCs w:val="18"/>
        </w:rPr>
        <w:t>—</w:t>
      </w:r>
      <w:r w:rsidRPr="00E1171C">
        <w:rPr>
          <w:rFonts w:ascii="Times New Roman" w:eastAsia="SimSun" w:hAnsi="Times New Roman" w:cs="Times New Roman" w:hint="eastAsia"/>
          <w:sz w:val="18"/>
          <w:szCs w:val="18"/>
        </w:rPr>
        <w:t>内生性分析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140"/>
        <w:gridCol w:w="1686"/>
        <w:gridCol w:w="2141"/>
      </w:tblGrid>
      <w:tr w:rsidR="00760B7E" w:rsidRPr="00E1171C" w14:paraId="63ED79A8" w14:textId="77777777" w:rsidTr="00785150">
        <w:trPr>
          <w:trHeight w:val="255"/>
        </w:trPr>
        <w:tc>
          <w:tcPr>
            <w:tcW w:w="1411" w:type="pct"/>
            <w:tcBorders>
              <w:top w:val="double" w:sz="4" w:space="0" w:color="auto"/>
              <w:left w:val="nil"/>
              <w:bottom w:val="single" w:sz="4" w:space="0" w:color="auto"/>
              <w:right w:val="nil"/>
            </w:tcBorders>
            <w:shd w:val="clear" w:color="auto" w:fill="auto"/>
          </w:tcPr>
          <w:p w14:paraId="215DC166" w14:textId="50992E0A" w:rsidR="00760B7E" w:rsidRPr="00E1171C" w:rsidRDefault="00E1171C" w:rsidP="008C6D25">
            <w:pPr>
              <w:jc w:val="center"/>
              <w:rPr>
                <w:rFonts w:ascii="Times New Roman" w:eastAsia="SimSun" w:hAnsi="Times New Roman" w:cs="Times New Roman"/>
                <w:sz w:val="18"/>
                <w:szCs w:val="18"/>
              </w:rPr>
            </w:pPr>
            <w:r w:rsidRPr="00E1171C">
              <w:rPr>
                <w:rFonts w:ascii="Times New Roman" w:eastAsia="SimSun" w:hAnsi="Times New Roman" w:cs="Times New Roman"/>
                <w:i/>
                <w:sz w:val="18"/>
                <w:szCs w:val="18"/>
              </w:rPr>
              <w:lastRenderedPageBreak/>
              <w:t>FTLO</w:t>
            </w:r>
          </w:p>
        </w:tc>
        <w:tc>
          <w:tcPr>
            <w:tcW w:w="3589" w:type="pct"/>
            <w:gridSpan w:val="3"/>
            <w:tcBorders>
              <w:top w:val="double" w:sz="4" w:space="0" w:color="auto"/>
              <w:left w:val="nil"/>
              <w:bottom w:val="single" w:sz="4" w:space="0" w:color="auto"/>
              <w:right w:val="nil"/>
            </w:tcBorders>
            <w:shd w:val="clear" w:color="auto" w:fill="auto"/>
          </w:tcPr>
          <w:p w14:paraId="05853FCE" w14:textId="7818A867" w:rsidR="00760B7E" w:rsidRPr="00E1171C" w:rsidRDefault="00E1171C" w:rsidP="00E1171C">
            <w:pPr>
              <w:jc w:val="center"/>
              <w:rPr>
                <w:rFonts w:ascii="Times New Roman" w:eastAsia="SimSun" w:hAnsi="Times New Roman" w:cs="Times New Roman"/>
                <w:sz w:val="18"/>
                <w:szCs w:val="18"/>
              </w:rPr>
            </w:pPr>
            <w:r w:rsidRPr="00E1171C">
              <w:rPr>
                <w:rFonts w:ascii="Times New Roman" w:eastAsia="SimSun" w:hAnsi="Times New Roman" w:cs="Times New Roman"/>
                <w:sz w:val="18"/>
                <w:szCs w:val="18"/>
              </w:rPr>
              <w:t>Heckman</w:t>
            </w:r>
            <w:r w:rsidRPr="00E1171C">
              <w:rPr>
                <w:rFonts w:ascii="Times New Roman" w:eastAsia="SimSun" w:hAnsi="Times New Roman" w:cs="Times New Roman" w:hint="eastAsia"/>
                <w:sz w:val="18"/>
                <w:szCs w:val="18"/>
              </w:rPr>
              <w:t>两阶段估计</w:t>
            </w:r>
          </w:p>
        </w:tc>
      </w:tr>
      <w:tr w:rsidR="00D05942" w:rsidRPr="00E1171C" w14:paraId="35E378B7" w14:textId="77777777" w:rsidTr="00C31D60">
        <w:tc>
          <w:tcPr>
            <w:tcW w:w="1411" w:type="pct"/>
            <w:tcBorders>
              <w:top w:val="nil"/>
              <w:left w:val="nil"/>
              <w:bottom w:val="nil"/>
              <w:right w:val="nil"/>
            </w:tcBorders>
            <w:shd w:val="clear" w:color="auto" w:fill="auto"/>
          </w:tcPr>
          <w:p w14:paraId="2861083C" w14:textId="77777777" w:rsidR="00D05942" w:rsidRPr="00E1171C" w:rsidRDefault="00D05942" w:rsidP="008C6D25">
            <w:pPr>
              <w:jc w:val="center"/>
              <w:rPr>
                <w:rFonts w:ascii="Times New Roman" w:eastAsia="SimSun" w:hAnsi="Times New Roman" w:cs="Times New Roman"/>
                <w:i/>
                <w:sz w:val="18"/>
                <w:szCs w:val="18"/>
              </w:rPr>
            </w:pPr>
            <w:r w:rsidRPr="00E1171C">
              <w:rPr>
                <w:rFonts w:ascii="Times New Roman" w:eastAsia="SimSun" w:hAnsi="Times New Roman" w:cs="Times New Roman"/>
                <w:i/>
                <w:sz w:val="18"/>
                <w:szCs w:val="18"/>
              </w:rPr>
              <w:t>servcon</w:t>
            </w:r>
          </w:p>
        </w:tc>
        <w:tc>
          <w:tcPr>
            <w:tcW w:w="1287" w:type="pct"/>
            <w:tcBorders>
              <w:top w:val="nil"/>
              <w:left w:val="nil"/>
              <w:bottom w:val="nil"/>
              <w:right w:val="nil"/>
            </w:tcBorders>
            <w:shd w:val="clear" w:color="auto" w:fill="auto"/>
          </w:tcPr>
          <w:p w14:paraId="2D85B659" w14:textId="2DD8F768" w:rsidR="00D05942" w:rsidRPr="00E1171C" w:rsidRDefault="00D05942" w:rsidP="008C6D25">
            <w:pPr>
              <w:widowControl/>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-0.354***</w:t>
            </w:r>
          </w:p>
        </w:tc>
        <w:tc>
          <w:tcPr>
            <w:tcW w:w="1014" w:type="pct"/>
            <w:tcBorders>
              <w:top w:val="nil"/>
              <w:left w:val="nil"/>
              <w:bottom w:val="nil"/>
              <w:right w:val="nil"/>
            </w:tcBorders>
            <w:shd w:val="clear" w:color="auto" w:fill="auto"/>
          </w:tcPr>
          <w:p w14:paraId="7DB131EB" w14:textId="77777777" w:rsidR="00D05942" w:rsidRPr="00E1171C" w:rsidRDefault="00D05942" w:rsidP="008C6D25">
            <w:pPr>
              <w:jc w:val="center"/>
              <w:rPr>
                <w:rFonts w:ascii="Times New Roman" w:eastAsia="SimSun" w:hAnsi="Times New Roman" w:cs="Times New Roman"/>
                <w:sz w:val="18"/>
                <w:szCs w:val="18"/>
              </w:rPr>
            </w:pPr>
            <w:r w:rsidRPr="00E1171C">
              <w:rPr>
                <w:rFonts w:ascii="Times New Roman" w:eastAsia="SimSun" w:hAnsi="Times New Roman" w:cs="Times New Roman"/>
                <w:i/>
                <w:sz w:val="18"/>
                <w:szCs w:val="18"/>
              </w:rPr>
              <w:t>amount</w:t>
            </w:r>
          </w:p>
        </w:tc>
        <w:tc>
          <w:tcPr>
            <w:tcW w:w="1288" w:type="pct"/>
            <w:tcBorders>
              <w:top w:val="nil"/>
              <w:left w:val="nil"/>
              <w:bottom w:val="nil"/>
              <w:right w:val="nil"/>
            </w:tcBorders>
            <w:shd w:val="clear" w:color="auto" w:fill="auto"/>
          </w:tcPr>
          <w:p w14:paraId="11D5106A" w14:textId="656BEA59"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-0.0236***</w:t>
            </w:r>
          </w:p>
        </w:tc>
      </w:tr>
      <w:tr w:rsidR="00D05942" w:rsidRPr="00E1171C" w14:paraId="2F322FCE" w14:textId="77777777" w:rsidTr="00C31D60">
        <w:tc>
          <w:tcPr>
            <w:tcW w:w="1411" w:type="pct"/>
            <w:tcBorders>
              <w:top w:val="nil"/>
              <w:left w:val="nil"/>
              <w:bottom w:val="nil"/>
              <w:right w:val="nil"/>
            </w:tcBorders>
            <w:shd w:val="clear" w:color="auto" w:fill="auto"/>
          </w:tcPr>
          <w:p w14:paraId="729AE5E2"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3B721466" w14:textId="1F861707"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(0.118)</w:t>
            </w:r>
          </w:p>
        </w:tc>
        <w:tc>
          <w:tcPr>
            <w:tcW w:w="1014" w:type="pct"/>
            <w:tcBorders>
              <w:top w:val="nil"/>
              <w:left w:val="nil"/>
              <w:bottom w:val="nil"/>
              <w:right w:val="nil"/>
            </w:tcBorders>
            <w:shd w:val="clear" w:color="auto" w:fill="auto"/>
          </w:tcPr>
          <w:p w14:paraId="22856C4A"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7398278D" w14:textId="3C305CC4"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(0.00732)</w:t>
            </w:r>
          </w:p>
        </w:tc>
      </w:tr>
      <w:tr w:rsidR="00D05942" w:rsidRPr="00E1171C" w14:paraId="1C2BC307" w14:textId="77777777" w:rsidTr="00785150">
        <w:tc>
          <w:tcPr>
            <w:tcW w:w="1411" w:type="pct"/>
            <w:tcBorders>
              <w:top w:val="nil"/>
              <w:left w:val="nil"/>
              <w:bottom w:val="nil"/>
              <w:right w:val="nil"/>
            </w:tcBorders>
            <w:shd w:val="clear" w:color="auto" w:fill="auto"/>
          </w:tcPr>
          <w:p w14:paraId="3360B4BF" w14:textId="77777777" w:rsidR="00D05942" w:rsidRPr="00E1171C" w:rsidRDefault="00D05942" w:rsidP="008C6D25">
            <w:pPr>
              <w:jc w:val="center"/>
              <w:rPr>
                <w:rFonts w:ascii="Times New Roman" w:eastAsia="SimSun" w:hAnsi="Times New Roman" w:cs="Times New Roman"/>
                <w:i/>
                <w:sz w:val="18"/>
                <w:szCs w:val="18"/>
              </w:rPr>
            </w:pPr>
            <w:r w:rsidRPr="00E1171C">
              <w:rPr>
                <w:rFonts w:ascii="Times New Roman" w:eastAsia="SimSun" w:hAnsi="Times New Roman" w:cs="Times New Roman"/>
                <w:i/>
                <w:sz w:val="18"/>
                <w:szCs w:val="18"/>
              </w:rPr>
              <w:t>paystyle</w:t>
            </w:r>
          </w:p>
        </w:tc>
        <w:tc>
          <w:tcPr>
            <w:tcW w:w="1287" w:type="pct"/>
            <w:tcBorders>
              <w:top w:val="nil"/>
              <w:left w:val="nil"/>
              <w:bottom w:val="nil"/>
              <w:right w:val="nil"/>
            </w:tcBorders>
            <w:shd w:val="clear" w:color="auto" w:fill="auto"/>
          </w:tcPr>
          <w:p w14:paraId="2002E518" w14:textId="64D1BDD4"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0.763***</w:t>
            </w:r>
          </w:p>
        </w:tc>
        <w:tc>
          <w:tcPr>
            <w:tcW w:w="1014" w:type="pct"/>
            <w:tcBorders>
              <w:top w:val="nil"/>
              <w:left w:val="nil"/>
              <w:bottom w:val="nil"/>
              <w:right w:val="nil"/>
            </w:tcBorders>
            <w:shd w:val="clear" w:color="auto" w:fill="auto"/>
          </w:tcPr>
          <w:p w14:paraId="2A1B9E2A" w14:textId="77777777" w:rsidR="00D05942" w:rsidRPr="00E1171C" w:rsidRDefault="00D05942" w:rsidP="008C6D25">
            <w:pPr>
              <w:jc w:val="center"/>
              <w:rPr>
                <w:rFonts w:ascii="Times New Roman" w:eastAsia="SimSun" w:hAnsi="Times New Roman" w:cs="Times New Roman"/>
                <w:sz w:val="18"/>
                <w:szCs w:val="18"/>
              </w:rPr>
            </w:pPr>
            <w:r w:rsidRPr="00E1171C">
              <w:rPr>
                <w:rFonts w:ascii="Times New Roman" w:eastAsia="SimSun" w:hAnsi="Times New Roman" w:cs="Times New Roman"/>
                <w:i/>
                <w:sz w:val="18"/>
                <w:szCs w:val="18"/>
              </w:rPr>
              <w:t>prebig</w:t>
            </w:r>
          </w:p>
        </w:tc>
        <w:tc>
          <w:tcPr>
            <w:tcW w:w="1288" w:type="pct"/>
            <w:tcBorders>
              <w:top w:val="nil"/>
              <w:left w:val="nil"/>
              <w:bottom w:val="nil"/>
              <w:right w:val="nil"/>
            </w:tcBorders>
            <w:shd w:val="clear" w:color="auto" w:fill="auto"/>
          </w:tcPr>
          <w:p w14:paraId="008F7FF0" w14:textId="62D7C66A"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-1.038***</w:t>
            </w:r>
          </w:p>
        </w:tc>
      </w:tr>
      <w:tr w:rsidR="00D05942" w:rsidRPr="00E1171C" w14:paraId="592A62BE" w14:textId="77777777" w:rsidTr="00785150">
        <w:tc>
          <w:tcPr>
            <w:tcW w:w="1411" w:type="pct"/>
            <w:tcBorders>
              <w:top w:val="nil"/>
              <w:left w:val="nil"/>
              <w:bottom w:val="nil"/>
              <w:right w:val="nil"/>
            </w:tcBorders>
            <w:shd w:val="clear" w:color="auto" w:fill="auto"/>
          </w:tcPr>
          <w:p w14:paraId="55E596CB"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63D6D860" w14:textId="1F3860C8"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(0.100)</w:t>
            </w:r>
          </w:p>
        </w:tc>
        <w:tc>
          <w:tcPr>
            <w:tcW w:w="1014" w:type="pct"/>
            <w:tcBorders>
              <w:top w:val="nil"/>
              <w:left w:val="nil"/>
              <w:bottom w:val="nil"/>
              <w:right w:val="nil"/>
            </w:tcBorders>
            <w:shd w:val="clear" w:color="auto" w:fill="auto"/>
          </w:tcPr>
          <w:p w14:paraId="4437CF50"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2C19143E" w14:textId="5C2A5D12"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(0.351)</w:t>
            </w:r>
          </w:p>
        </w:tc>
      </w:tr>
      <w:tr w:rsidR="00D05942" w:rsidRPr="00E1171C" w14:paraId="6483451E" w14:textId="77777777" w:rsidTr="00785150">
        <w:tc>
          <w:tcPr>
            <w:tcW w:w="1411" w:type="pct"/>
            <w:tcBorders>
              <w:top w:val="nil"/>
              <w:left w:val="nil"/>
              <w:bottom w:val="nil"/>
              <w:right w:val="nil"/>
            </w:tcBorders>
            <w:shd w:val="clear" w:color="auto" w:fill="auto"/>
          </w:tcPr>
          <w:p w14:paraId="4A1AF328" w14:textId="77777777" w:rsidR="00D05942" w:rsidRPr="00E1171C" w:rsidRDefault="00D05942" w:rsidP="008C6D25">
            <w:pPr>
              <w:jc w:val="center"/>
              <w:rPr>
                <w:rFonts w:ascii="Times New Roman" w:eastAsia="SimSun" w:hAnsi="Times New Roman" w:cs="Times New Roman"/>
                <w:i/>
                <w:sz w:val="18"/>
                <w:szCs w:val="18"/>
              </w:rPr>
            </w:pPr>
            <w:r w:rsidRPr="00E1171C">
              <w:rPr>
                <w:rFonts w:ascii="Times New Roman" w:eastAsia="SimSun" w:hAnsi="Times New Roman" w:cs="Times New Roman"/>
                <w:i/>
                <w:sz w:val="18"/>
                <w:szCs w:val="18"/>
              </w:rPr>
              <w:t>knowhow</w:t>
            </w:r>
          </w:p>
        </w:tc>
        <w:tc>
          <w:tcPr>
            <w:tcW w:w="1287" w:type="pct"/>
            <w:tcBorders>
              <w:top w:val="nil"/>
              <w:left w:val="nil"/>
              <w:bottom w:val="nil"/>
              <w:right w:val="nil"/>
            </w:tcBorders>
            <w:shd w:val="clear" w:color="auto" w:fill="auto"/>
          </w:tcPr>
          <w:p w14:paraId="06EF2119" w14:textId="783DA459"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-1.200***</w:t>
            </w:r>
          </w:p>
        </w:tc>
        <w:tc>
          <w:tcPr>
            <w:tcW w:w="1014" w:type="pct"/>
            <w:tcBorders>
              <w:top w:val="nil"/>
              <w:left w:val="nil"/>
              <w:bottom w:val="nil"/>
              <w:right w:val="nil"/>
            </w:tcBorders>
            <w:shd w:val="clear" w:color="auto" w:fill="auto"/>
          </w:tcPr>
          <w:p w14:paraId="1ED56E36" w14:textId="12FE6E16" w:rsidR="00D05942" w:rsidRPr="00E1171C" w:rsidRDefault="00D05942" w:rsidP="008C6D25">
            <w:pPr>
              <w:jc w:val="center"/>
              <w:rPr>
                <w:rFonts w:ascii="Times New Roman" w:eastAsia="SimSun" w:hAnsi="Times New Roman" w:cs="Times New Roman"/>
                <w:i/>
                <w:sz w:val="18"/>
                <w:szCs w:val="18"/>
              </w:rPr>
            </w:pPr>
            <w:r w:rsidRPr="00E1171C">
              <w:rPr>
                <w:rFonts w:ascii="Times New Roman" w:eastAsia="SimSun" w:hAnsi="Times New Roman" w:cs="Times New Roman" w:hint="eastAsia"/>
                <w:i/>
                <w:sz w:val="18"/>
                <w:szCs w:val="18"/>
              </w:rPr>
              <w:t>age</w:t>
            </w:r>
          </w:p>
        </w:tc>
        <w:tc>
          <w:tcPr>
            <w:tcW w:w="1288" w:type="pct"/>
            <w:tcBorders>
              <w:top w:val="nil"/>
              <w:left w:val="nil"/>
              <w:bottom w:val="nil"/>
              <w:right w:val="nil"/>
            </w:tcBorders>
            <w:shd w:val="clear" w:color="auto" w:fill="auto"/>
          </w:tcPr>
          <w:p w14:paraId="7CF1D4F2" w14:textId="10E084F3"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-0.0163</w:t>
            </w:r>
          </w:p>
        </w:tc>
      </w:tr>
      <w:tr w:rsidR="00D05942" w:rsidRPr="00E1171C" w14:paraId="2CE623E4" w14:textId="77777777" w:rsidTr="00785150">
        <w:tc>
          <w:tcPr>
            <w:tcW w:w="1411" w:type="pct"/>
            <w:tcBorders>
              <w:top w:val="nil"/>
              <w:left w:val="nil"/>
              <w:bottom w:val="nil"/>
              <w:right w:val="nil"/>
            </w:tcBorders>
            <w:shd w:val="clear" w:color="auto" w:fill="auto"/>
          </w:tcPr>
          <w:p w14:paraId="1AFF7DD2"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568AA6AC" w14:textId="21C568F8"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(0.186)</w:t>
            </w:r>
          </w:p>
        </w:tc>
        <w:tc>
          <w:tcPr>
            <w:tcW w:w="1014" w:type="pct"/>
            <w:tcBorders>
              <w:top w:val="nil"/>
              <w:left w:val="nil"/>
              <w:bottom w:val="nil"/>
              <w:right w:val="nil"/>
            </w:tcBorders>
            <w:shd w:val="clear" w:color="auto" w:fill="auto"/>
          </w:tcPr>
          <w:p w14:paraId="2028F5F8"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5E70EAA2" w14:textId="45529C0B"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(0.0164)</w:t>
            </w:r>
          </w:p>
        </w:tc>
      </w:tr>
      <w:tr w:rsidR="00D05942" w:rsidRPr="00E1171C" w14:paraId="7B963D5E" w14:textId="77777777" w:rsidTr="00785150">
        <w:tc>
          <w:tcPr>
            <w:tcW w:w="1411" w:type="pct"/>
            <w:tcBorders>
              <w:top w:val="nil"/>
              <w:left w:val="nil"/>
              <w:bottom w:val="nil"/>
              <w:right w:val="nil"/>
            </w:tcBorders>
            <w:shd w:val="clear" w:color="auto" w:fill="auto"/>
          </w:tcPr>
          <w:p w14:paraId="13FBAFE8" w14:textId="77777777" w:rsidR="00D05942" w:rsidRPr="00E1171C" w:rsidRDefault="00D05942" w:rsidP="008C6D25">
            <w:pPr>
              <w:jc w:val="center"/>
              <w:rPr>
                <w:rFonts w:ascii="Times New Roman" w:eastAsia="SimSun" w:hAnsi="Times New Roman" w:cs="Times New Roman"/>
                <w:i/>
                <w:sz w:val="18"/>
                <w:szCs w:val="18"/>
              </w:rPr>
            </w:pPr>
            <w:r w:rsidRPr="00E1171C">
              <w:rPr>
                <w:rFonts w:ascii="Times New Roman" w:eastAsia="SimSun" w:hAnsi="Times New Roman" w:cs="Times New Roman"/>
                <w:i/>
                <w:sz w:val="18"/>
                <w:szCs w:val="18"/>
              </w:rPr>
              <w:t>localIP</w:t>
            </w:r>
          </w:p>
        </w:tc>
        <w:tc>
          <w:tcPr>
            <w:tcW w:w="1287" w:type="pct"/>
            <w:tcBorders>
              <w:top w:val="nil"/>
              <w:left w:val="nil"/>
              <w:bottom w:val="nil"/>
              <w:right w:val="nil"/>
            </w:tcBorders>
            <w:shd w:val="clear" w:color="auto" w:fill="auto"/>
          </w:tcPr>
          <w:p w14:paraId="39981519" w14:textId="3ECE8CF3"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-0.888***</w:t>
            </w:r>
          </w:p>
        </w:tc>
        <w:tc>
          <w:tcPr>
            <w:tcW w:w="1014" w:type="pct"/>
            <w:tcBorders>
              <w:top w:val="nil"/>
              <w:left w:val="nil"/>
              <w:bottom w:val="nil"/>
              <w:right w:val="nil"/>
            </w:tcBorders>
            <w:shd w:val="clear" w:color="auto" w:fill="auto"/>
          </w:tcPr>
          <w:p w14:paraId="1A6E344E" w14:textId="77777777" w:rsidR="00D05942" w:rsidRPr="00E1171C" w:rsidRDefault="00000000" w:rsidP="008C6D25">
            <w:pPr>
              <w:jc w:val="center"/>
              <w:rPr>
                <w:rFonts w:ascii="Times New Roman" w:eastAsia="SimSun" w:hAnsi="Times New Roman" w:cs="Times New Roman"/>
                <w:sz w:val="18"/>
                <w:szCs w:val="18"/>
              </w:rPr>
            </w:pPr>
            <m:oMathPara>
              <m:oMathParaPr>
                <m:jc m:val="center"/>
              </m:oMathParaPr>
              <m:oMath>
                <m:sSub>
                  <m:sSubPr>
                    <m:ctrlPr>
                      <w:rPr>
                        <w:rFonts w:ascii="Cambria Math" w:eastAsia="SimSun" w:hAnsi="Cambria Math" w:cs="Times New Roman"/>
                        <w:i/>
                        <w:noProof/>
                        <w:sz w:val="18"/>
                        <w:szCs w:val="18"/>
                      </w:rPr>
                    </m:ctrlPr>
                  </m:sSubPr>
                  <m:e>
                    <m:r>
                      <w:rPr>
                        <w:rFonts w:ascii="Cambria Math" w:eastAsia="SimSun" w:hAnsi="Cambria Math" w:cs="Times New Roman" w:hint="eastAsia"/>
                        <w:noProof/>
                        <w:sz w:val="18"/>
                        <w:szCs w:val="18"/>
                      </w:rPr>
                      <m:t>η</m:t>
                    </m:r>
                  </m:e>
                  <m:sub>
                    <m:r>
                      <w:rPr>
                        <w:rFonts w:ascii="Cambria Math" w:eastAsia="SimSun" w:hAnsi="Cambria Math" w:cs="Times New Roman" w:hint="eastAsia"/>
                        <w:noProof/>
                        <w:sz w:val="18"/>
                        <w:szCs w:val="18"/>
                      </w:rPr>
                      <m:t>2</m:t>
                    </m:r>
                  </m:sub>
                </m:sSub>
              </m:oMath>
            </m:oMathPara>
          </w:p>
        </w:tc>
        <w:tc>
          <w:tcPr>
            <w:tcW w:w="1288" w:type="pct"/>
            <w:tcBorders>
              <w:top w:val="nil"/>
              <w:left w:val="nil"/>
              <w:bottom w:val="nil"/>
              <w:right w:val="nil"/>
            </w:tcBorders>
            <w:shd w:val="clear" w:color="auto" w:fill="auto"/>
          </w:tcPr>
          <w:p w14:paraId="10D94E1C" w14:textId="54ED427E" w:rsidR="00D05942" w:rsidRPr="00E1171C" w:rsidRDefault="00871D56" w:rsidP="008C6D25">
            <w:pPr>
              <w:jc w:val="center"/>
              <w:rPr>
                <w:rFonts w:ascii="Times New Roman" w:hAnsi="Times New Roman" w:cs="Times New Roman"/>
                <w:kern w:val="0"/>
                <w:sz w:val="18"/>
                <w:szCs w:val="18"/>
              </w:rPr>
            </w:pPr>
            <w:r w:rsidRPr="00E1171C">
              <w:rPr>
                <w:rFonts w:ascii="Times New Roman" w:hAnsi="Times New Roman" w:cs="Times New Roman"/>
                <w:kern w:val="0"/>
                <w:sz w:val="18"/>
                <w:szCs w:val="18"/>
              </w:rPr>
              <w:t>0.323</w:t>
            </w:r>
            <w:r w:rsidR="00D05942" w:rsidRPr="00E1171C">
              <w:rPr>
                <w:rFonts w:ascii="Times New Roman" w:hAnsi="Times New Roman" w:cs="Times New Roman"/>
                <w:kern w:val="0"/>
                <w:sz w:val="18"/>
                <w:szCs w:val="18"/>
              </w:rPr>
              <w:t>***</w:t>
            </w:r>
          </w:p>
        </w:tc>
      </w:tr>
      <w:tr w:rsidR="00D05942" w:rsidRPr="00E1171C" w14:paraId="508F68BC" w14:textId="77777777" w:rsidTr="00785150">
        <w:tc>
          <w:tcPr>
            <w:tcW w:w="1411" w:type="pct"/>
            <w:tcBorders>
              <w:top w:val="nil"/>
              <w:left w:val="nil"/>
              <w:bottom w:val="nil"/>
              <w:right w:val="nil"/>
            </w:tcBorders>
            <w:shd w:val="clear" w:color="auto" w:fill="auto"/>
          </w:tcPr>
          <w:p w14:paraId="4DBD3E00"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700073C4" w14:textId="0E0FAB24"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(0.146)</w:t>
            </w:r>
          </w:p>
        </w:tc>
        <w:tc>
          <w:tcPr>
            <w:tcW w:w="1014" w:type="pct"/>
            <w:tcBorders>
              <w:top w:val="nil"/>
              <w:left w:val="nil"/>
              <w:bottom w:val="nil"/>
              <w:right w:val="nil"/>
            </w:tcBorders>
            <w:shd w:val="clear" w:color="auto" w:fill="auto"/>
          </w:tcPr>
          <w:p w14:paraId="5C662A60"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56748E99" w14:textId="4EF7AE2D" w:rsidR="00D05942" w:rsidRPr="00E1171C" w:rsidRDefault="00D05942" w:rsidP="008C6D25">
            <w:pPr>
              <w:jc w:val="center"/>
              <w:rPr>
                <w:rFonts w:ascii="Times New Roman" w:hAnsi="Times New Roman" w:cs="Times New Roman"/>
                <w:kern w:val="0"/>
                <w:sz w:val="18"/>
                <w:szCs w:val="18"/>
              </w:rPr>
            </w:pPr>
            <w:r w:rsidRPr="00E1171C">
              <w:rPr>
                <w:rFonts w:ascii="Times New Roman" w:hAnsi="Times New Roman" w:cs="Times New Roman"/>
                <w:kern w:val="0"/>
                <w:sz w:val="18"/>
                <w:szCs w:val="18"/>
              </w:rPr>
              <w:t>(0.</w:t>
            </w:r>
            <w:r w:rsidR="00871D56" w:rsidRPr="00E1171C">
              <w:rPr>
                <w:rFonts w:ascii="Times New Roman" w:hAnsi="Times New Roman" w:cs="Times New Roman"/>
                <w:kern w:val="0"/>
                <w:sz w:val="18"/>
                <w:szCs w:val="18"/>
              </w:rPr>
              <w:t>0812</w:t>
            </w:r>
            <w:r w:rsidRPr="00E1171C">
              <w:rPr>
                <w:rFonts w:ascii="Times New Roman" w:hAnsi="Times New Roman" w:cs="Times New Roman"/>
                <w:kern w:val="0"/>
                <w:sz w:val="18"/>
                <w:szCs w:val="18"/>
              </w:rPr>
              <w:t>)</w:t>
            </w:r>
          </w:p>
        </w:tc>
      </w:tr>
      <w:tr w:rsidR="00D05942" w:rsidRPr="00E1171C" w14:paraId="5A6A3903" w14:textId="77777777" w:rsidTr="00E1171C">
        <w:trPr>
          <w:trHeight w:val="224"/>
        </w:trPr>
        <w:tc>
          <w:tcPr>
            <w:tcW w:w="1411" w:type="pct"/>
            <w:tcBorders>
              <w:top w:val="nil"/>
              <w:left w:val="nil"/>
              <w:bottom w:val="nil"/>
              <w:right w:val="nil"/>
            </w:tcBorders>
            <w:shd w:val="clear" w:color="auto" w:fill="auto"/>
          </w:tcPr>
          <w:p w14:paraId="28B1D661" w14:textId="77777777" w:rsidR="00D05942" w:rsidRPr="00E1171C" w:rsidRDefault="00D05942" w:rsidP="008C6D25">
            <w:pPr>
              <w:jc w:val="center"/>
              <w:rPr>
                <w:rFonts w:ascii="Times New Roman" w:eastAsia="SimSun" w:hAnsi="Times New Roman" w:cs="Times New Roman"/>
                <w:i/>
                <w:sz w:val="18"/>
                <w:szCs w:val="18"/>
              </w:rPr>
            </w:pPr>
            <w:r w:rsidRPr="00E1171C">
              <w:rPr>
                <w:rFonts w:ascii="Times New Roman" w:eastAsia="SimSun" w:hAnsi="Times New Roman" w:cs="Times New Roman"/>
                <w:i/>
                <w:sz w:val="18"/>
                <w:szCs w:val="18"/>
              </w:rPr>
              <w:t>foreignonly</w:t>
            </w:r>
          </w:p>
        </w:tc>
        <w:tc>
          <w:tcPr>
            <w:tcW w:w="1287" w:type="pct"/>
            <w:tcBorders>
              <w:top w:val="nil"/>
              <w:left w:val="nil"/>
              <w:bottom w:val="nil"/>
              <w:right w:val="nil"/>
            </w:tcBorders>
            <w:shd w:val="clear" w:color="auto" w:fill="auto"/>
          </w:tcPr>
          <w:p w14:paraId="497A1829" w14:textId="538E74B4"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-1.000***</w:t>
            </w:r>
          </w:p>
        </w:tc>
        <w:tc>
          <w:tcPr>
            <w:tcW w:w="1014" w:type="pct"/>
            <w:tcBorders>
              <w:top w:val="nil"/>
              <w:left w:val="nil"/>
              <w:bottom w:val="nil"/>
              <w:right w:val="nil"/>
            </w:tcBorders>
            <w:shd w:val="clear" w:color="auto" w:fill="auto"/>
          </w:tcPr>
          <w:p w14:paraId="6BFDBD53" w14:textId="77777777" w:rsidR="00D05942" w:rsidRPr="00E1171C" w:rsidRDefault="00D05942" w:rsidP="008C6D25">
            <w:pPr>
              <w:jc w:val="center"/>
              <w:rPr>
                <w:rFonts w:ascii="Times New Roman" w:eastAsia="SimSun" w:hAnsi="Times New Roman" w:cs="Times New Roman"/>
                <w:sz w:val="18"/>
                <w:szCs w:val="18"/>
              </w:rPr>
            </w:pPr>
            <w:r w:rsidRPr="00E1171C">
              <w:rPr>
                <w:rFonts w:ascii="Times New Roman" w:eastAsia="SimSun" w:hAnsi="Times New Roman" w:cs="Times New Roman" w:hint="eastAsia"/>
                <w:sz w:val="18"/>
                <w:szCs w:val="18"/>
              </w:rPr>
              <w:t>常数项</w:t>
            </w:r>
          </w:p>
        </w:tc>
        <w:tc>
          <w:tcPr>
            <w:tcW w:w="1288" w:type="pct"/>
            <w:tcBorders>
              <w:top w:val="nil"/>
              <w:left w:val="nil"/>
              <w:bottom w:val="nil"/>
              <w:right w:val="nil"/>
            </w:tcBorders>
            <w:shd w:val="clear" w:color="auto" w:fill="auto"/>
          </w:tcPr>
          <w:p w14:paraId="00551098" w14:textId="019B4338"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7.425***</w:t>
            </w:r>
          </w:p>
        </w:tc>
      </w:tr>
      <w:tr w:rsidR="00D05942" w:rsidRPr="00E1171C" w14:paraId="52904CCE" w14:textId="77777777" w:rsidTr="00D05942">
        <w:trPr>
          <w:trHeight w:val="224"/>
        </w:trPr>
        <w:tc>
          <w:tcPr>
            <w:tcW w:w="1411" w:type="pct"/>
            <w:tcBorders>
              <w:top w:val="nil"/>
              <w:left w:val="nil"/>
              <w:bottom w:val="nil"/>
              <w:right w:val="nil"/>
            </w:tcBorders>
            <w:shd w:val="clear" w:color="auto" w:fill="auto"/>
          </w:tcPr>
          <w:p w14:paraId="3819FEDC"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58530CD2" w14:textId="3314B2DA"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(0.122)</w:t>
            </w:r>
          </w:p>
        </w:tc>
        <w:tc>
          <w:tcPr>
            <w:tcW w:w="1014" w:type="pct"/>
            <w:tcBorders>
              <w:top w:val="nil"/>
              <w:left w:val="nil"/>
              <w:bottom w:val="nil"/>
              <w:right w:val="nil"/>
            </w:tcBorders>
            <w:shd w:val="clear" w:color="auto" w:fill="auto"/>
          </w:tcPr>
          <w:p w14:paraId="051FB866"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2CF1C7F2" w14:textId="3C6E64C8"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(0.298)</w:t>
            </w:r>
          </w:p>
        </w:tc>
      </w:tr>
      <w:tr w:rsidR="00D05942" w:rsidRPr="00E1171C" w14:paraId="2E34779C" w14:textId="77777777" w:rsidTr="00E1171C">
        <w:trPr>
          <w:trHeight w:val="224"/>
        </w:trPr>
        <w:tc>
          <w:tcPr>
            <w:tcW w:w="1411" w:type="pct"/>
            <w:tcBorders>
              <w:top w:val="nil"/>
              <w:left w:val="nil"/>
              <w:bottom w:val="double" w:sz="4" w:space="0" w:color="auto"/>
              <w:right w:val="nil"/>
            </w:tcBorders>
            <w:shd w:val="clear" w:color="auto" w:fill="auto"/>
          </w:tcPr>
          <w:p w14:paraId="123D7053" w14:textId="6CF871C3" w:rsidR="00D05942" w:rsidRPr="00E1171C" w:rsidRDefault="00D05942" w:rsidP="008C6D25">
            <w:pPr>
              <w:jc w:val="center"/>
              <w:rPr>
                <w:rFonts w:ascii="SimSun" w:eastAsia="SimSun" w:hAnsi="SimSun" w:cs="Times New Roman"/>
                <w:iCs/>
                <w:sz w:val="18"/>
                <w:szCs w:val="18"/>
              </w:rPr>
            </w:pPr>
            <w:r w:rsidRPr="00E1171C">
              <w:rPr>
                <w:rFonts w:ascii="SimSun" w:eastAsia="SimSun" w:hAnsi="SimSun" w:cs="Times New Roman" w:hint="eastAsia"/>
                <w:iCs/>
                <w:sz w:val="18"/>
                <w:szCs w:val="18"/>
              </w:rPr>
              <w:t>时间固定效应</w:t>
            </w:r>
          </w:p>
        </w:tc>
        <w:tc>
          <w:tcPr>
            <w:tcW w:w="1287" w:type="pct"/>
            <w:tcBorders>
              <w:top w:val="nil"/>
              <w:left w:val="nil"/>
              <w:bottom w:val="double" w:sz="4" w:space="0" w:color="auto"/>
              <w:right w:val="nil"/>
            </w:tcBorders>
            <w:shd w:val="clear" w:color="auto" w:fill="auto"/>
          </w:tcPr>
          <w:p w14:paraId="5A0AE024" w14:textId="29FB5137" w:rsidR="00D05942" w:rsidRPr="00E1171C" w:rsidRDefault="00D05942" w:rsidP="008C6D25">
            <w:pPr>
              <w:jc w:val="center"/>
              <w:rPr>
                <w:rFonts w:ascii="SimSun" w:eastAsia="SimSun" w:hAnsi="SimSun" w:cs="Times New Roman"/>
                <w:iCs/>
                <w:kern w:val="0"/>
                <w:sz w:val="18"/>
                <w:szCs w:val="18"/>
              </w:rPr>
            </w:pPr>
            <w:r w:rsidRPr="00E1171C">
              <w:rPr>
                <w:rFonts w:ascii="SimSun" w:eastAsia="SimSun" w:hAnsi="SimSun" w:cs="Times New Roman" w:hint="eastAsia"/>
                <w:iCs/>
                <w:kern w:val="0"/>
                <w:sz w:val="18"/>
                <w:szCs w:val="18"/>
              </w:rPr>
              <w:t>有</w:t>
            </w:r>
          </w:p>
        </w:tc>
        <w:tc>
          <w:tcPr>
            <w:tcW w:w="1014" w:type="pct"/>
            <w:tcBorders>
              <w:top w:val="nil"/>
              <w:left w:val="nil"/>
              <w:bottom w:val="double" w:sz="4" w:space="0" w:color="auto"/>
              <w:right w:val="nil"/>
            </w:tcBorders>
            <w:shd w:val="clear" w:color="auto" w:fill="auto"/>
          </w:tcPr>
          <w:p w14:paraId="6E45A38F" w14:textId="426A4135" w:rsidR="00D05942" w:rsidRPr="00E1171C" w:rsidRDefault="008C6D25" w:rsidP="008C6D25">
            <w:pPr>
              <w:jc w:val="center"/>
              <w:rPr>
                <w:rFonts w:ascii="Times New Roman" w:eastAsia="SimSun" w:hAnsi="Times New Roman" w:cs="Times New Roman"/>
                <w:sz w:val="18"/>
                <w:szCs w:val="18"/>
              </w:rPr>
            </w:pPr>
            <w:r w:rsidRPr="00E1171C">
              <w:rPr>
                <w:rFonts w:ascii="Times New Roman" w:eastAsia="SimSun" w:hAnsi="Times New Roman" w:cs="Times New Roman" w:hint="eastAsia"/>
                <w:sz w:val="18"/>
                <w:szCs w:val="18"/>
              </w:rPr>
              <w:t>观测值</w:t>
            </w:r>
          </w:p>
        </w:tc>
        <w:tc>
          <w:tcPr>
            <w:tcW w:w="1288" w:type="pct"/>
            <w:tcBorders>
              <w:top w:val="nil"/>
              <w:left w:val="nil"/>
              <w:bottom w:val="double" w:sz="4" w:space="0" w:color="auto"/>
              <w:right w:val="nil"/>
            </w:tcBorders>
            <w:shd w:val="clear" w:color="auto" w:fill="auto"/>
          </w:tcPr>
          <w:p w14:paraId="00A0A707" w14:textId="4F8F8FC2" w:rsidR="00D05942" w:rsidRPr="00E1171C" w:rsidRDefault="00385F36" w:rsidP="008C6D25">
            <w:pPr>
              <w:jc w:val="center"/>
              <w:rPr>
                <w:rFonts w:ascii="Times New Roman" w:eastAsia="SimSun" w:hAnsi="Times New Roman" w:cs="Times New Roman"/>
                <w:sz w:val="18"/>
                <w:szCs w:val="18"/>
              </w:rPr>
            </w:pPr>
            <w:r w:rsidRPr="00E1171C">
              <w:rPr>
                <w:rFonts w:ascii="Times New Roman" w:eastAsia="SimSun" w:hAnsi="Times New Roman" w:cs="Times New Roman" w:hint="eastAsia"/>
                <w:sz w:val="18"/>
                <w:szCs w:val="18"/>
              </w:rPr>
              <w:t>2</w:t>
            </w:r>
            <w:r w:rsidRPr="00E1171C">
              <w:rPr>
                <w:rFonts w:ascii="Times New Roman" w:eastAsia="SimSun" w:hAnsi="Times New Roman" w:cs="Times New Roman"/>
                <w:sz w:val="18"/>
                <w:szCs w:val="18"/>
              </w:rPr>
              <w:t>070</w:t>
            </w:r>
          </w:p>
        </w:tc>
      </w:tr>
    </w:tbl>
    <w:p w14:paraId="04DF5607" w14:textId="77777777" w:rsidR="00760B7E" w:rsidRPr="009D78E8" w:rsidRDefault="00760B7E" w:rsidP="00760B7E">
      <w:pPr>
        <w:spacing w:line="360" w:lineRule="auto"/>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注：</w:t>
      </w:r>
      <w:r w:rsidRPr="009D78E8">
        <w:rPr>
          <w:rFonts w:ascii="Times New Roman" w:eastAsia="SimSun" w:hAnsi="Times New Roman" w:cs="Times New Roman"/>
          <w:sz w:val="18"/>
          <w:szCs w:val="18"/>
        </w:rPr>
        <w:t>1</w:t>
      </w:r>
      <w:r w:rsidRPr="009D78E8">
        <w:rPr>
          <w:rFonts w:ascii="Times New Roman" w:eastAsia="SimSun" w:hAnsi="Times New Roman" w:cs="Times New Roman" w:hint="eastAsia"/>
          <w:sz w:val="18"/>
          <w:szCs w:val="18"/>
        </w:rPr>
        <w:t>）括号内为稳健标准误；</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分别表示在</w:t>
      </w:r>
      <w:r w:rsidRPr="009D78E8">
        <w:rPr>
          <w:rFonts w:ascii="Times New Roman" w:eastAsia="SimSun" w:hAnsi="Times New Roman" w:cs="Times New Roman"/>
          <w:sz w:val="18"/>
          <w:szCs w:val="18"/>
        </w:rPr>
        <w:t>10%</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5%</w:t>
      </w:r>
      <w:r w:rsidRPr="009D78E8">
        <w:rPr>
          <w:rFonts w:ascii="Times New Roman" w:eastAsia="SimSun" w:hAnsi="Times New Roman" w:cs="Times New Roman" w:hint="eastAsia"/>
          <w:sz w:val="18"/>
          <w:szCs w:val="18"/>
        </w:rPr>
        <w:t>以及</w:t>
      </w:r>
      <w:r w:rsidRPr="009D78E8">
        <w:rPr>
          <w:rFonts w:ascii="Times New Roman" w:eastAsia="SimSun" w:hAnsi="Times New Roman" w:cs="Times New Roman"/>
          <w:sz w:val="18"/>
          <w:szCs w:val="18"/>
        </w:rPr>
        <w:t>1%</w:t>
      </w:r>
      <w:r w:rsidRPr="009D78E8">
        <w:rPr>
          <w:rFonts w:ascii="Times New Roman" w:eastAsia="SimSun" w:hAnsi="Times New Roman" w:cs="Times New Roman" w:hint="eastAsia"/>
          <w:sz w:val="18"/>
          <w:szCs w:val="18"/>
        </w:rPr>
        <w:t>的显著性水平显著。</w:t>
      </w:r>
    </w:p>
    <w:p w14:paraId="06F40032" w14:textId="77777777" w:rsidR="00760B7E" w:rsidRPr="00D27E09" w:rsidRDefault="00760B7E" w:rsidP="00760B7E">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回归结果显示，模型</w:t>
      </w:r>
      <w:r w:rsidRPr="00D27E09">
        <w:rPr>
          <w:rFonts w:ascii="Times New Roman" w:eastAsia="SimSun" w:hAnsi="Times New Roman" w:cs="Times New Roman"/>
          <w:szCs w:val="21"/>
        </w:rPr>
        <w:t>2</w:t>
      </w:r>
      <w:r w:rsidRPr="00D27E09">
        <w:rPr>
          <w:rFonts w:ascii="Times New Roman" w:eastAsia="SimSun" w:hAnsi="Times New Roman" w:cs="Times New Roman" w:hint="eastAsia"/>
          <w:szCs w:val="21"/>
        </w:rPr>
        <w:t>中逆米尔斯比率在</w:t>
      </w:r>
      <w:r w:rsidRPr="00D27E09">
        <w:rPr>
          <w:rFonts w:ascii="Times New Roman" w:eastAsia="SimSun" w:hAnsi="Times New Roman" w:cs="Times New Roman"/>
          <w:szCs w:val="21"/>
        </w:rPr>
        <w:t>1%</w:t>
      </w:r>
      <w:r w:rsidRPr="00D27E09">
        <w:rPr>
          <w:rFonts w:ascii="Times New Roman" w:eastAsia="SimSun" w:hAnsi="Times New Roman" w:cs="Times New Roman" w:hint="eastAsia"/>
          <w:szCs w:val="21"/>
        </w:rPr>
        <w:t>的显著性水平下显著，认为在本文设计中考虑</w:t>
      </w:r>
      <w:r w:rsidRPr="00D27E09">
        <w:rPr>
          <w:rFonts w:ascii="Times New Roman" w:eastAsia="SimSun" w:hAnsi="Times New Roman" w:cs="Times New Roman"/>
          <w:szCs w:val="21"/>
        </w:rPr>
        <w:t>“</w:t>
      </w:r>
      <w:r w:rsidRPr="00D27E09">
        <w:rPr>
          <w:rFonts w:ascii="Times New Roman" w:eastAsia="SimSun" w:hAnsi="Times New Roman" w:cs="Times New Roman" w:hint="eastAsia"/>
          <w:szCs w:val="21"/>
        </w:rPr>
        <w:t>内生性</w:t>
      </w:r>
      <w:r w:rsidRPr="00D27E09">
        <w:rPr>
          <w:rFonts w:ascii="Times New Roman" w:eastAsia="SimSun" w:hAnsi="Times New Roman" w:cs="Times New Roman"/>
          <w:szCs w:val="21"/>
        </w:rPr>
        <w:t>”</w:t>
      </w:r>
      <w:r w:rsidRPr="00D27E09">
        <w:rPr>
          <w:rFonts w:ascii="Times New Roman" w:eastAsia="SimSun" w:hAnsi="Times New Roman" w:cs="Times New Roman" w:hint="eastAsia"/>
          <w:szCs w:val="21"/>
        </w:rPr>
        <w:t>是正确的。本文所有变量对因变量的影响方向并无变化，与研究假设相符。因此本文的研究结论是稳健的，研究假设均成立。</w:t>
      </w:r>
    </w:p>
    <w:p w14:paraId="59B833BD" w14:textId="0F682BAC" w:rsidR="00760B7E" w:rsidRPr="00D27E09" w:rsidRDefault="00D27E09" w:rsidP="00760B7E">
      <w:pPr>
        <w:pStyle w:val="ListParagraph"/>
        <w:autoSpaceDE w:val="0"/>
        <w:autoSpaceDN w:val="0"/>
        <w:adjustRightInd w:val="0"/>
        <w:spacing w:afterLines="50" w:after="156"/>
        <w:ind w:left="360" w:firstLineChars="0" w:hanging="360"/>
        <w:outlineLvl w:val="2"/>
        <w:rPr>
          <w:rFonts w:ascii="SimSun" w:hAnsi="SimSun"/>
          <w:b/>
          <w:szCs w:val="21"/>
        </w:rPr>
      </w:pPr>
      <w:r>
        <w:rPr>
          <w:rFonts w:ascii="SimSun" w:hAnsi="SimSun" w:hint="eastAsia"/>
          <w:b/>
          <w:szCs w:val="21"/>
        </w:rPr>
        <w:t>（2）</w:t>
      </w:r>
      <w:r w:rsidR="00760B7E" w:rsidRPr="00D27E09">
        <w:rPr>
          <w:rFonts w:ascii="SimSun" w:hAnsi="SimSun" w:hint="eastAsia"/>
          <w:b/>
          <w:szCs w:val="21"/>
        </w:rPr>
        <w:t>工具变量回归</w:t>
      </w:r>
    </w:p>
    <w:p w14:paraId="6D8BC3C6" w14:textId="71F87C0E" w:rsidR="00796FA2" w:rsidRPr="00796FA2" w:rsidRDefault="00760B7E" w:rsidP="005D5327">
      <w:pPr>
        <w:spacing w:line="360" w:lineRule="auto"/>
        <w:ind w:firstLineChars="200" w:firstLine="420"/>
        <w:rPr>
          <w:rFonts w:ascii="Times New Roman" w:eastAsia="SimSun" w:hAnsi="Times New Roman" w:cs="Times New Roman"/>
          <w:sz w:val="18"/>
          <w:szCs w:val="18"/>
        </w:rPr>
      </w:pPr>
      <w:r w:rsidRPr="00D27E09">
        <w:rPr>
          <w:rFonts w:ascii="Times New Roman" w:eastAsia="SimSun" w:hAnsi="Times New Roman" w:cs="Times New Roman" w:hint="eastAsia"/>
          <w:szCs w:val="21"/>
        </w:rPr>
        <w:t>工具变量方法是解决内生性问题的常用方法，本文收集了</w:t>
      </w:r>
      <w:r w:rsidR="002F1A65" w:rsidRPr="00D27E09">
        <w:rPr>
          <w:rFonts w:ascii="Times New Roman" w:eastAsia="SimSun" w:hAnsi="Times New Roman" w:cs="Times New Roman" w:hint="eastAsia"/>
          <w:szCs w:val="21"/>
        </w:rPr>
        <w:t>接包</w:t>
      </w:r>
      <w:r w:rsidRPr="00D27E09">
        <w:rPr>
          <w:rFonts w:ascii="Times New Roman" w:eastAsia="SimSun" w:hAnsi="Times New Roman" w:cs="Times New Roman" w:hint="eastAsia"/>
          <w:szCs w:val="21"/>
        </w:rPr>
        <w:t>方跨国公司的经纬度坐标，并计算出与北京技术市场管理办公室（</w:t>
      </w:r>
      <w:r w:rsidRPr="00D27E09">
        <w:rPr>
          <w:rFonts w:ascii="Times New Roman" w:eastAsia="SimSun" w:hAnsi="Times New Roman" w:cs="Times New Roman"/>
          <w:szCs w:val="21"/>
        </w:rPr>
        <w:t>BTMO</w:t>
      </w:r>
      <w:r w:rsidRPr="00D27E09">
        <w:rPr>
          <w:rFonts w:ascii="Times New Roman" w:eastAsia="SimSun" w:hAnsi="Times New Roman" w:cs="Times New Roman" w:hint="eastAsia"/>
          <w:szCs w:val="21"/>
        </w:rPr>
        <w:t>）之间的距离，将计算出的距离变量（</w:t>
      </w:r>
      <m:oMath>
        <m:r>
          <w:rPr>
            <w:rFonts w:ascii="Cambria Math" w:eastAsia="SimSun" w:hAnsi="Cambria Math" w:cs="Times New Roman" w:hint="eastAsia"/>
            <w:szCs w:val="21"/>
          </w:rPr>
          <m:t>dist</m:t>
        </m:r>
      </m:oMath>
      <w:r w:rsidRPr="00D27E09">
        <w:rPr>
          <w:rFonts w:ascii="Times New Roman" w:eastAsia="SimSun" w:hAnsi="Times New Roman" w:cs="Times New Roman" w:hint="eastAsia"/>
          <w:szCs w:val="21"/>
        </w:rPr>
        <w:t>）作为内生变量</w:t>
      </w:r>
      <m:oMath>
        <m:r>
          <w:rPr>
            <w:rFonts w:ascii="Cambria Math" w:eastAsia="SimSun" w:hAnsi="Cambria Math" w:cs="Times New Roman" w:hint="eastAsia"/>
            <w:szCs w:val="21"/>
          </w:rPr>
          <m:t>servcon</m:t>
        </m:r>
      </m:oMath>
      <w:r w:rsidRPr="00D27E09">
        <w:rPr>
          <w:rFonts w:ascii="Times New Roman" w:eastAsia="SimSun" w:hAnsi="Times New Roman" w:cs="Times New Roman" w:hint="eastAsia"/>
          <w:szCs w:val="21"/>
        </w:rPr>
        <w:t>的工具变量进行回归估计，得到估计结果如下表。其中第（</w:t>
      </w:r>
      <w:r w:rsidRPr="00D27E09">
        <w:rPr>
          <w:rFonts w:ascii="Times New Roman" w:eastAsia="SimSun" w:hAnsi="Times New Roman" w:cs="Times New Roman"/>
          <w:szCs w:val="21"/>
        </w:rPr>
        <w:t>1</w:t>
      </w:r>
      <w:r w:rsidRPr="00D27E09">
        <w:rPr>
          <w:rFonts w:ascii="Times New Roman" w:eastAsia="SimSun" w:hAnsi="Times New Roman" w:cs="Times New Roman" w:hint="eastAsia"/>
          <w:szCs w:val="21"/>
        </w:rPr>
        <w:t>）列为没有加入控制变量的结果，第（</w:t>
      </w:r>
      <w:r w:rsidRPr="00D27E09">
        <w:rPr>
          <w:rFonts w:ascii="Times New Roman" w:eastAsia="SimSun" w:hAnsi="Times New Roman" w:cs="Times New Roman"/>
          <w:szCs w:val="21"/>
        </w:rPr>
        <w:t>2</w:t>
      </w:r>
      <w:r w:rsidRPr="00D27E09">
        <w:rPr>
          <w:rFonts w:ascii="Times New Roman" w:eastAsia="SimSun" w:hAnsi="Times New Roman" w:cs="Times New Roman" w:hint="eastAsia"/>
          <w:szCs w:val="21"/>
        </w:rPr>
        <w:t>）列为加入控制变量之后的结果。</w:t>
      </w:r>
    </w:p>
    <w:tbl>
      <w:tblPr>
        <w:tblpPr w:leftFromText="180" w:rightFromText="180" w:vertAnchor="text" w:horzAnchor="margin" w:tblpY="523"/>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573"/>
        <w:gridCol w:w="2335"/>
      </w:tblGrid>
      <w:tr w:rsidR="000B101C" w:rsidRPr="00190D3C" w14:paraId="4FBBA434" w14:textId="77777777" w:rsidTr="000B101C">
        <w:trPr>
          <w:trHeight w:val="374"/>
        </w:trPr>
        <w:tc>
          <w:tcPr>
            <w:tcW w:w="1511" w:type="pct"/>
            <w:tcBorders>
              <w:top w:val="double" w:sz="4" w:space="0" w:color="auto"/>
              <w:left w:val="nil"/>
              <w:bottom w:val="nil"/>
              <w:right w:val="nil"/>
            </w:tcBorders>
            <w:shd w:val="clear" w:color="auto" w:fill="auto"/>
          </w:tcPr>
          <w:p w14:paraId="306D1B0C" w14:textId="77777777" w:rsidR="000B101C" w:rsidRPr="00385F36" w:rsidRDefault="000B101C" w:rsidP="00C31D60">
            <w:pPr>
              <w:jc w:val="center"/>
              <w:rPr>
                <w:rFonts w:ascii="Times New Roman" w:eastAsia="SimSun" w:hAnsi="Times New Roman" w:cs="Times New Roman"/>
                <w:i/>
                <w:sz w:val="18"/>
                <w:szCs w:val="18"/>
              </w:rPr>
            </w:pPr>
            <w:r>
              <w:rPr>
                <w:rFonts w:ascii="Times New Roman" w:eastAsia="SimSun" w:hAnsi="Times New Roman" w:cs="Times New Roman" w:hint="eastAsia"/>
                <w:i/>
                <w:sz w:val="18"/>
                <w:szCs w:val="18"/>
              </w:rPr>
              <w:t>F</w:t>
            </w:r>
            <w:r>
              <w:rPr>
                <w:rFonts w:ascii="Times New Roman" w:eastAsia="SimSun" w:hAnsi="Times New Roman" w:cs="Times New Roman"/>
                <w:i/>
                <w:sz w:val="18"/>
                <w:szCs w:val="18"/>
              </w:rPr>
              <w:t>TLO</w:t>
            </w:r>
          </w:p>
        </w:tc>
        <w:tc>
          <w:tcPr>
            <w:tcW w:w="3489" w:type="pct"/>
            <w:gridSpan w:val="2"/>
            <w:tcBorders>
              <w:top w:val="double" w:sz="4" w:space="0" w:color="auto"/>
              <w:left w:val="nil"/>
              <w:bottom w:val="single" w:sz="4" w:space="0" w:color="auto"/>
              <w:right w:val="nil"/>
            </w:tcBorders>
            <w:shd w:val="clear" w:color="auto" w:fill="auto"/>
          </w:tcPr>
          <w:p w14:paraId="64B35B1F" w14:textId="77777777" w:rsidR="000B101C" w:rsidRPr="00190D3C" w:rsidRDefault="000B101C" w:rsidP="000B101C">
            <w:pPr>
              <w:spacing w:line="360" w:lineRule="auto"/>
              <w:ind w:firstLineChars="200" w:firstLine="360"/>
              <w:jc w:val="center"/>
              <w:rPr>
                <w:rFonts w:ascii="Times New Roman" w:eastAsia="SimSun" w:hAnsi="Times New Roman" w:cs="Times New Roman"/>
                <w:iCs/>
                <w:sz w:val="18"/>
                <w:szCs w:val="18"/>
              </w:rPr>
            </w:pPr>
            <w:r w:rsidRPr="00190D3C">
              <w:rPr>
                <w:rFonts w:ascii="Times New Roman" w:eastAsia="SimSun" w:hAnsi="Times New Roman" w:cs="Times New Roman" w:hint="eastAsia"/>
                <w:iCs/>
                <w:sz w:val="18"/>
                <w:szCs w:val="18"/>
              </w:rPr>
              <w:t>工具变量回归</w:t>
            </w:r>
          </w:p>
        </w:tc>
      </w:tr>
      <w:tr w:rsidR="000B101C" w:rsidRPr="00385F36" w14:paraId="1237F5C9" w14:textId="77777777" w:rsidTr="000B101C">
        <w:trPr>
          <w:trHeight w:val="374"/>
        </w:trPr>
        <w:tc>
          <w:tcPr>
            <w:tcW w:w="1511" w:type="pct"/>
            <w:tcBorders>
              <w:top w:val="nil"/>
              <w:left w:val="nil"/>
              <w:bottom w:val="single" w:sz="4" w:space="0" w:color="auto"/>
              <w:right w:val="nil"/>
            </w:tcBorders>
            <w:shd w:val="clear" w:color="auto" w:fill="auto"/>
          </w:tcPr>
          <w:p w14:paraId="6C9746F7"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single" w:sz="4" w:space="0" w:color="auto"/>
              <w:left w:val="nil"/>
              <w:bottom w:val="single" w:sz="4" w:space="0" w:color="auto"/>
              <w:right w:val="nil"/>
            </w:tcBorders>
            <w:shd w:val="clear" w:color="auto" w:fill="auto"/>
          </w:tcPr>
          <w:p w14:paraId="028A570A"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iCs/>
                <w:sz w:val="18"/>
                <w:szCs w:val="18"/>
              </w:rPr>
              <w:t>(1)</w:t>
            </w:r>
          </w:p>
        </w:tc>
        <w:tc>
          <w:tcPr>
            <w:tcW w:w="1379" w:type="pct"/>
            <w:tcBorders>
              <w:top w:val="single" w:sz="4" w:space="0" w:color="auto"/>
              <w:left w:val="nil"/>
              <w:bottom w:val="single" w:sz="4" w:space="0" w:color="auto"/>
              <w:right w:val="nil"/>
            </w:tcBorders>
          </w:tcPr>
          <w:p w14:paraId="1039BDED"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iCs/>
                <w:sz w:val="18"/>
                <w:szCs w:val="18"/>
              </w:rPr>
              <w:t>(2)</w:t>
            </w:r>
          </w:p>
        </w:tc>
      </w:tr>
      <w:tr w:rsidR="000B101C" w:rsidRPr="00385F36" w14:paraId="67800F62" w14:textId="77777777" w:rsidTr="000B101C">
        <w:trPr>
          <w:trHeight w:val="457"/>
        </w:trPr>
        <w:tc>
          <w:tcPr>
            <w:tcW w:w="1511" w:type="pct"/>
            <w:tcBorders>
              <w:top w:val="nil"/>
              <w:left w:val="nil"/>
              <w:bottom w:val="nil"/>
              <w:right w:val="nil"/>
            </w:tcBorders>
            <w:shd w:val="clear" w:color="auto" w:fill="auto"/>
          </w:tcPr>
          <w:p w14:paraId="07DCCB7B" w14:textId="77777777" w:rsidR="000B101C" w:rsidRPr="00385F36" w:rsidRDefault="00000000" w:rsidP="00C31D60">
            <w:pPr>
              <w:jc w:val="center"/>
              <w:rPr>
                <w:rFonts w:ascii="Times New Roman" w:eastAsia="SimSun" w:hAnsi="Times New Roman" w:cs="Times New Roman"/>
                <w:i/>
                <w:sz w:val="18"/>
                <w:szCs w:val="18"/>
              </w:rPr>
            </w:pPr>
            <m:oMathPara>
              <m:oMath>
                <m:acc>
                  <m:accPr>
                    <m:ctrlPr>
                      <w:rPr>
                        <w:rFonts w:ascii="Cambria Math" w:eastAsia="SimSun" w:hAnsi="Cambria Math" w:cs="Times New Roman"/>
                        <w:i/>
                        <w:sz w:val="18"/>
                        <w:szCs w:val="18"/>
                      </w:rPr>
                    </m:ctrlPr>
                  </m:accPr>
                  <m:e>
                    <m:r>
                      <w:rPr>
                        <w:rFonts w:ascii="Cambria Math" w:eastAsia="SimSun" w:hAnsi="Cambria Math" w:cs="Times New Roman" w:hint="eastAsia"/>
                        <w:sz w:val="18"/>
                        <w:szCs w:val="18"/>
                      </w:rPr>
                      <m:t>servcon</m:t>
                    </m:r>
                  </m:e>
                </m:acc>
              </m:oMath>
            </m:oMathPara>
          </w:p>
        </w:tc>
        <w:tc>
          <w:tcPr>
            <w:tcW w:w="2110" w:type="pct"/>
            <w:tcBorders>
              <w:top w:val="nil"/>
              <w:left w:val="nil"/>
              <w:bottom w:val="nil"/>
              <w:right w:val="nil"/>
            </w:tcBorders>
            <w:shd w:val="clear" w:color="auto" w:fill="auto"/>
          </w:tcPr>
          <w:p w14:paraId="3C76EEA6"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-1.923***</w:t>
            </w:r>
          </w:p>
        </w:tc>
        <w:tc>
          <w:tcPr>
            <w:tcW w:w="1379" w:type="pct"/>
            <w:tcBorders>
              <w:top w:val="nil"/>
              <w:left w:val="nil"/>
              <w:bottom w:val="nil"/>
              <w:right w:val="nil"/>
            </w:tcBorders>
          </w:tcPr>
          <w:p w14:paraId="39AE1C4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-1.929***</w:t>
            </w:r>
          </w:p>
        </w:tc>
      </w:tr>
      <w:tr w:rsidR="000B101C" w:rsidRPr="00385F36" w14:paraId="5B44710D" w14:textId="77777777" w:rsidTr="000B101C">
        <w:trPr>
          <w:trHeight w:val="457"/>
        </w:trPr>
        <w:tc>
          <w:tcPr>
            <w:tcW w:w="1511" w:type="pct"/>
            <w:tcBorders>
              <w:top w:val="nil"/>
              <w:left w:val="nil"/>
              <w:bottom w:val="nil"/>
              <w:right w:val="nil"/>
            </w:tcBorders>
            <w:shd w:val="clear" w:color="auto" w:fill="auto"/>
          </w:tcPr>
          <w:p w14:paraId="36DB0DE6"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0CB10E98"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(0.0981)</w:t>
            </w:r>
          </w:p>
        </w:tc>
        <w:tc>
          <w:tcPr>
            <w:tcW w:w="1379" w:type="pct"/>
            <w:tcBorders>
              <w:top w:val="nil"/>
              <w:left w:val="nil"/>
              <w:bottom w:val="nil"/>
              <w:right w:val="nil"/>
            </w:tcBorders>
          </w:tcPr>
          <w:p w14:paraId="7F898F1E"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(0.103)</w:t>
            </w:r>
          </w:p>
        </w:tc>
      </w:tr>
      <w:tr w:rsidR="000B101C" w:rsidRPr="00385F36" w14:paraId="13DE74F7" w14:textId="77777777" w:rsidTr="000B101C">
        <w:trPr>
          <w:trHeight w:val="457"/>
        </w:trPr>
        <w:tc>
          <w:tcPr>
            <w:tcW w:w="1511" w:type="pct"/>
            <w:tcBorders>
              <w:top w:val="nil"/>
              <w:left w:val="nil"/>
              <w:bottom w:val="nil"/>
              <w:right w:val="nil"/>
            </w:tcBorders>
            <w:shd w:val="clear" w:color="auto" w:fill="auto"/>
          </w:tcPr>
          <w:p w14:paraId="6BB1E300"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paystyle</w:t>
            </w:r>
          </w:p>
        </w:tc>
        <w:tc>
          <w:tcPr>
            <w:tcW w:w="2110" w:type="pct"/>
            <w:tcBorders>
              <w:top w:val="nil"/>
              <w:left w:val="nil"/>
              <w:bottom w:val="nil"/>
              <w:right w:val="nil"/>
            </w:tcBorders>
            <w:shd w:val="clear" w:color="auto" w:fill="auto"/>
          </w:tcPr>
          <w:p w14:paraId="225E6AB1"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0.120</w:t>
            </w:r>
          </w:p>
        </w:tc>
        <w:tc>
          <w:tcPr>
            <w:tcW w:w="1379" w:type="pct"/>
            <w:tcBorders>
              <w:top w:val="nil"/>
              <w:left w:val="nil"/>
              <w:bottom w:val="nil"/>
              <w:right w:val="nil"/>
            </w:tcBorders>
          </w:tcPr>
          <w:p w14:paraId="1B2FCD2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0.171*</w:t>
            </w:r>
          </w:p>
        </w:tc>
      </w:tr>
      <w:tr w:rsidR="000B101C" w:rsidRPr="00385F36" w14:paraId="5B619287" w14:textId="77777777" w:rsidTr="000B101C">
        <w:trPr>
          <w:trHeight w:val="457"/>
        </w:trPr>
        <w:tc>
          <w:tcPr>
            <w:tcW w:w="1511" w:type="pct"/>
            <w:tcBorders>
              <w:top w:val="nil"/>
              <w:left w:val="nil"/>
              <w:bottom w:val="nil"/>
              <w:right w:val="nil"/>
            </w:tcBorders>
            <w:shd w:val="clear" w:color="auto" w:fill="auto"/>
          </w:tcPr>
          <w:p w14:paraId="5839DDC1"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3EFD0D87"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(0.0906)</w:t>
            </w:r>
          </w:p>
        </w:tc>
        <w:tc>
          <w:tcPr>
            <w:tcW w:w="1379" w:type="pct"/>
            <w:tcBorders>
              <w:top w:val="nil"/>
              <w:left w:val="nil"/>
              <w:bottom w:val="nil"/>
              <w:right w:val="nil"/>
            </w:tcBorders>
          </w:tcPr>
          <w:p w14:paraId="0CFCDAC6"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(0.0928)</w:t>
            </w:r>
          </w:p>
        </w:tc>
      </w:tr>
      <w:tr w:rsidR="000B101C" w:rsidRPr="00385F36" w14:paraId="00E97B25" w14:textId="77777777" w:rsidTr="000B101C">
        <w:trPr>
          <w:trHeight w:val="457"/>
        </w:trPr>
        <w:tc>
          <w:tcPr>
            <w:tcW w:w="1511" w:type="pct"/>
            <w:tcBorders>
              <w:top w:val="nil"/>
              <w:left w:val="nil"/>
              <w:bottom w:val="nil"/>
              <w:right w:val="nil"/>
            </w:tcBorders>
            <w:shd w:val="clear" w:color="auto" w:fill="auto"/>
          </w:tcPr>
          <w:p w14:paraId="493F3283"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knowhow</w:t>
            </w:r>
          </w:p>
        </w:tc>
        <w:tc>
          <w:tcPr>
            <w:tcW w:w="2110" w:type="pct"/>
            <w:tcBorders>
              <w:top w:val="nil"/>
              <w:left w:val="nil"/>
              <w:bottom w:val="nil"/>
              <w:right w:val="nil"/>
            </w:tcBorders>
            <w:shd w:val="clear" w:color="auto" w:fill="auto"/>
          </w:tcPr>
          <w:p w14:paraId="1881B3E5"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-0.734***</w:t>
            </w:r>
          </w:p>
        </w:tc>
        <w:tc>
          <w:tcPr>
            <w:tcW w:w="1379" w:type="pct"/>
            <w:tcBorders>
              <w:top w:val="nil"/>
              <w:left w:val="nil"/>
              <w:bottom w:val="nil"/>
              <w:right w:val="nil"/>
            </w:tcBorders>
          </w:tcPr>
          <w:p w14:paraId="42DF05A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-0.741***</w:t>
            </w:r>
          </w:p>
        </w:tc>
      </w:tr>
      <w:tr w:rsidR="000B101C" w:rsidRPr="00385F36" w14:paraId="4D69AA0F" w14:textId="77777777" w:rsidTr="000B101C">
        <w:trPr>
          <w:trHeight w:val="457"/>
        </w:trPr>
        <w:tc>
          <w:tcPr>
            <w:tcW w:w="1511" w:type="pct"/>
            <w:tcBorders>
              <w:top w:val="nil"/>
              <w:left w:val="nil"/>
              <w:bottom w:val="nil"/>
              <w:right w:val="nil"/>
            </w:tcBorders>
            <w:shd w:val="clear" w:color="auto" w:fill="auto"/>
          </w:tcPr>
          <w:p w14:paraId="1825DDE3"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7FBDFDB7"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(0.146)</w:t>
            </w:r>
          </w:p>
        </w:tc>
        <w:tc>
          <w:tcPr>
            <w:tcW w:w="1379" w:type="pct"/>
            <w:tcBorders>
              <w:top w:val="nil"/>
              <w:left w:val="nil"/>
              <w:bottom w:val="nil"/>
              <w:right w:val="nil"/>
            </w:tcBorders>
          </w:tcPr>
          <w:p w14:paraId="36BB6049"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(0.158)</w:t>
            </w:r>
          </w:p>
        </w:tc>
      </w:tr>
      <w:tr w:rsidR="000B101C" w:rsidRPr="00385F36" w14:paraId="56200A55" w14:textId="77777777" w:rsidTr="000B101C">
        <w:trPr>
          <w:trHeight w:val="457"/>
        </w:trPr>
        <w:tc>
          <w:tcPr>
            <w:tcW w:w="1511" w:type="pct"/>
            <w:tcBorders>
              <w:top w:val="nil"/>
              <w:left w:val="nil"/>
              <w:bottom w:val="nil"/>
              <w:right w:val="nil"/>
            </w:tcBorders>
            <w:shd w:val="clear" w:color="auto" w:fill="auto"/>
          </w:tcPr>
          <w:p w14:paraId="69ADDD9C"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localIP</w:t>
            </w:r>
          </w:p>
        </w:tc>
        <w:tc>
          <w:tcPr>
            <w:tcW w:w="2110" w:type="pct"/>
            <w:tcBorders>
              <w:top w:val="nil"/>
              <w:left w:val="nil"/>
              <w:bottom w:val="nil"/>
              <w:right w:val="nil"/>
            </w:tcBorders>
            <w:shd w:val="clear" w:color="auto" w:fill="auto"/>
          </w:tcPr>
          <w:p w14:paraId="4E1B938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-1.127***</w:t>
            </w:r>
          </w:p>
        </w:tc>
        <w:tc>
          <w:tcPr>
            <w:tcW w:w="1379" w:type="pct"/>
            <w:tcBorders>
              <w:top w:val="nil"/>
              <w:left w:val="nil"/>
              <w:bottom w:val="nil"/>
              <w:right w:val="nil"/>
            </w:tcBorders>
          </w:tcPr>
          <w:p w14:paraId="12F82E97"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-1.151***</w:t>
            </w:r>
          </w:p>
        </w:tc>
      </w:tr>
      <w:tr w:rsidR="000B101C" w:rsidRPr="00385F36" w14:paraId="41C4F118" w14:textId="77777777" w:rsidTr="000B101C">
        <w:trPr>
          <w:trHeight w:val="457"/>
        </w:trPr>
        <w:tc>
          <w:tcPr>
            <w:tcW w:w="1511" w:type="pct"/>
            <w:tcBorders>
              <w:top w:val="nil"/>
              <w:left w:val="nil"/>
              <w:bottom w:val="nil"/>
              <w:right w:val="nil"/>
            </w:tcBorders>
            <w:shd w:val="clear" w:color="auto" w:fill="auto"/>
          </w:tcPr>
          <w:p w14:paraId="2639308D"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7B086A9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(0.0899)</w:t>
            </w:r>
          </w:p>
        </w:tc>
        <w:tc>
          <w:tcPr>
            <w:tcW w:w="1379" w:type="pct"/>
            <w:tcBorders>
              <w:top w:val="nil"/>
              <w:left w:val="nil"/>
              <w:bottom w:val="nil"/>
              <w:right w:val="nil"/>
            </w:tcBorders>
          </w:tcPr>
          <w:p w14:paraId="0CEED744"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(0.105)</w:t>
            </w:r>
          </w:p>
        </w:tc>
      </w:tr>
      <w:tr w:rsidR="000B101C" w:rsidRPr="00385F36" w14:paraId="0375FBE3" w14:textId="77777777" w:rsidTr="000B101C">
        <w:trPr>
          <w:trHeight w:val="457"/>
        </w:trPr>
        <w:tc>
          <w:tcPr>
            <w:tcW w:w="1511" w:type="pct"/>
            <w:tcBorders>
              <w:top w:val="nil"/>
              <w:left w:val="nil"/>
              <w:bottom w:val="nil"/>
              <w:right w:val="nil"/>
            </w:tcBorders>
            <w:shd w:val="clear" w:color="auto" w:fill="auto"/>
          </w:tcPr>
          <w:p w14:paraId="3B61F1B2"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foreignonly</w:t>
            </w:r>
          </w:p>
        </w:tc>
        <w:tc>
          <w:tcPr>
            <w:tcW w:w="2110" w:type="pct"/>
            <w:tcBorders>
              <w:top w:val="nil"/>
              <w:left w:val="nil"/>
              <w:bottom w:val="nil"/>
              <w:right w:val="nil"/>
            </w:tcBorders>
            <w:shd w:val="clear" w:color="auto" w:fill="auto"/>
          </w:tcPr>
          <w:p w14:paraId="37821A8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-0.834***</w:t>
            </w:r>
          </w:p>
        </w:tc>
        <w:tc>
          <w:tcPr>
            <w:tcW w:w="1379" w:type="pct"/>
            <w:tcBorders>
              <w:top w:val="nil"/>
              <w:left w:val="nil"/>
              <w:bottom w:val="nil"/>
              <w:right w:val="nil"/>
            </w:tcBorders>
          </w:tcPr>
          <w:p w14:paraId="15414162"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-0.870***</w:t>
            </w:r>
          </w:p>
        </w:tc>
      </w:tr>
      <w:tr w:rsidR="000B101C" w:rsidRPr="00385F36" w14:paraId="67034E5C" w14:textId="77777777" w:rsidTr="000B101C">
        <w:trPr>
          <w:trHeight w:val="457"/>
        </w:trPr>
        <w:tc>
          <w:tcPr>
            <w:tcW w:w="1511" w:type="pct"/>
            <w:tcBorders>
              <w:top w:val="nil"/>
              <w:left w:val="nil"/>
              <w:bottom w:val="nil"/>
              <w:right w:val="nil"/>
            </w:tcBorders>
            <w:shd w:val="clear" w:color="auto" w:fill="auto"/>
          </w:tcPr>
          <w:p w14:paraId="604CD82E"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7F0E36B2"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(0.103)</w:t>
            </w:r>
          </w:p>
        </w:tc>
        <w:tc>
          <w:tcPr>
            <w:tcW w:w="1379" w:type="pct"/>
            <w:tcBorders>
              <w:top w:val="nil"/>
              <w:left w:val="nil"/>
              <w:bottom w:val="nil"/>
              <w:right w:val="nil"/>
            </w:tcBorders>
          </w:tcPr>
          <w:p w14:paraId="5F5550A2"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(0.105)</w:t>
            </w:r>
          </w:p>
        </w:tc>
      </w:tr>
      <w:tr w:rsidR="000B101C" w:rsidRPr="00385F36" w14:paraId="49F36C53" w14:textId="77777777" w:rsidTr="000B101C">
        <w:trPr>
          <w:trHeight w:val="457"/>
        </w:trPr>
        <w:tc>
          <w:tcPr>
            <w:tcW w:w="1511" w:type="pct"/>
            <w:tcBorders>
              <w:top w:val="nil"/>
              <w:left w:val="nil"/>
              <w:bottom w:val="nil"/>
              <w:right w:val="nil"/>
            </w:tcBorders>
            <w:shd w:val="clear" w:color="auto" w:fill="auto"/>
          </w:tcPr>
          <w:p w14:paraId="04E214C3"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amount</w:t>
            </w:r>
          </w:p>
        </w:tc>
        <w:tc>
          <w:tcPr>
            <w:tcW w:w="2110" w:type="pct"/>
            <w:tcBorders>
              <w:top w:val="nil"/>
              <w:left w:val="nil"/>
              <w:bottom w:val="nil"/>
              <w:right w:val="nil"/>
            </w:tcBorders>
            <w:shd w:val="clear" w:color="auto" w:fill="auto"/>
          </w:tcPr>
          <w:p w14:paraId="7043418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-0.0317***</w:t>
            </w:r>
          </w:p>
        </w:tc>
        <w:tc>
          <w:tcPr>
            <w:tcW w:w="1379" w:type="pct"/>
            <w:tcBorders>
              <w:top w:val="nil"/>
              <w:left w:val="nil"/>
              <w:bottom w:val="nil"/>
              <w:right w:val="nil"/>
            </w:tcBorders>
          </w:tcPr>
          <w:p w14:paraId="5F36875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-0.0319***</w:t>
            </w:r>
          </w:p>
        </w:tc>
      </w:tr>
      <w:tr w:rsidR="000B101C" w:rsidRPr="00385F36" w14:paraId="745E33AE" w14:textId="77777777" w:rsidTr="000B101C">
        <w:trPr>
          <w:trHeight w:val="457"/>
        </w:trPr>
        <w:tc>
          <w:tcPr>
            <w:tcW w:w="1511" w:type="pct"/>
            <w:tcBorders>
              <w:top w:val="nil"/>
              <w:left w:val="nil"/>
              <w:bottom w:val="nil"/>
              <w:right w:val="nil"/>
            </w:tcBorders>
            <w:shd w:val="clear" w:color="auto" w:fill="auto"/>
          </w:tcPr>
          <w:p w14:paraId="1A8F83D2"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0EC0D6B3"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(0.00524)</w:t>
            </w:r>
          </w:p>
        </w:tc>
        <w:tc>
          <w:tcPr>
            <w:tcW w:w="1379" w:type="pct"/>
            <w:tcBorders>
              <w:top w:val="nil"/>
              <w:left w:val="nil"/>
              <w:bottom w:val="nil"/>
              <w:right w:val="nil"/>
            </w:tcBorders>
          </w:tcPr>
          <w:p w14:paraId="16F9487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(0.00545)</w:t>
            </w:r>
          </w:p>
        </w:tc>
      </w:tr>
      <w:tr w:rsidR="000B101C" w:rsidRPr="00385F36" w14:paraId="5AD5CA40" w14:textId="77777777" w:rsidTr="000B101C">
        <w:trPr>
          <w:trHeight w:val="575"/>
        </w:trPr>
        <w:tc>
          <w:tcPr>
            <w:tcW w:w="1511" w:type="pct"/>
            <w:tcBorders>
              <w:top w:val="nil"/>
              <w:left w:val="nil"/>
              <w:bottom w:val="nil"/>
              <w:right w:val="nil"/>
            </w:tcBorders>
            <w:shd w:val="clear" w:color="auto" w:fill="auto"/>
          </w:tcPr>
          <w:p w14:paraId="5CF17F5D"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prebig</w:t>
            </w:r>
          </w:p>
        </w:tc>
        <w:tc>
          <w:tcPr>
            <w:tcW w:w="2110" w:type="pct"/>
            <w:tcBorders>
              <w:top w:val="nil"/>
              <w:left w:val="nil"/>
              <w:bottom w:val="nil"/>
              <w:right w:val="nil"/>
            </w:tcBorders>
            <w:shd w:val="clear" w:color="auto" w:fill="auto"/>
          </w:tcPr>
          <w:p w14:paraId="37AFF504" w14:textId="77777777" w:rsidR="000B101C" w:rsidRPr="00385F36" w:rsidRDefault="000B101C" w:rsidP="00C31D60">
            <w:pPr>
              <w:widowControl/>
              <w:jc w:val="center"/>
              <w:rPr>
                <w:rFonts w:ascii="Times New Roman" w:eastAsia="SimSun" w:hAnsi="Times New Roman" w:cs="Times New Roman"/>
                <w:sz w:val="18"/>
                <w:szCs w:val="18"/>
              </w:rPr>
            </w:pPr>
          </w:p>
        </w:tc>
        <w:tc>
          <w:tcPr>
            <w:tcW w:w="1379" w:type="pct"/>
            <w:tcBorders>
              <w:top w:val="nil"/>
              <w:left w:val="nil"/>
              <w:bottom w:val="nil"/>
              <w:right w:val="nil"/>
            </w:tcBorders>
          </w:tcPr>
          <w:p w14:paraId="7457794F"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-0.589*</w:t>
            </w:r>
          </w:p>
        </w:tc>
      </w:tr>
      <w:tr w:rsidR="000B101C" w:rsidRPr="00385F36" w14:paraId="57C3855F" w14:textId="77777777" w:rsidTr="000B101C">
        <w:trPr>
          <w:trHeight w:val="575"/>
        </w:trPr>
        <w:tc>
          <w:tcPr>
            <w:tcW w:w="1511" w:type="pct"/>
            <w:tcBorders>
              <w:top w:val="nil"/>
              <w:left w:val="nil"/>
              <w:bottom w:val="nil"/>
              <w:right w:val="nil"/>
            </w:tcBorders>
            <w:shd w:val="clear" w:color="auto" w:fill="auto"/>
          </w:tcPr>
          <w:p w14:paraId="56BCF182"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2989F686" w14:textId="77777777" w:rsidR="000B101C" w:rsidRPr="00385F36" w:rsidRDefault="000B101C" w:rsidP="00C31D60">
            <w:pPr>
              <w:widowControl/>
              <w:jc w:val="center"/>
              <w:rPr>
                <w:rFonts w:ascii="Times New Roman" w:eastAsia="SimSun" w:hAnsi="Times New Roman" w:cs="Times New Roman"/>
                <w:sz w:val="18"/>
                <w:szCs w:val="18"/>
              </w:rPr>
            </w:pPr>
          </w:p>
        </w:tc>
        <w:tc>
          <w:tcPr>
            <w:tcW w:w="1379" w:type="pct"/>
            <w:tcBorders>
              <w:top w:val="nil"/>
              <w:left w:val="nil"/>
              <w:bottom w:val="nil"/>
              <w:right w:val="nil"/>
            </w:tcBorders>
          </w:tcPr>
          <w:p w14:paraId="2CC3348B"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(0.318)</w:t>
            </w:r>
          </w:p>
        </w:tc>
      </w:tr>
      <w:tr w:rsidR="000B101C" w:rsidRPr="00385F36" w14:paraId="01EDED14" w14:textId="77777777" w:rsidTr="000B101C">
        <w:trPr>
          <w:trHeight w:val="457"/>
        </w:trPr>
        <w:tc>
          <w:tcPr>
            <w:tcW w:w="1511" w:type="pct"/>
            <w:tcBorders>
              <w:top w:val="nil"/>
              <w:left w:val="nil"/>
              <w:bottom w:val="nil"/>
              <w:right w:val="nil"/>
            </w:tcBorders>
            <w:shd w:val="clear" w:color="auto" w:fill="auto"/>
          </w:tcPr>
          <w:p w14:paraId="02E0754B"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hint="eastAsia"/>
                <w:i/>
                <w:sz w:val="18"/>
                <w:szCs w:val="18"/>
              </w:rPr>
              <w:t>age</w:t>
            </w:r>
          </w:p>
        </w:tc>
        <w:tc>
          <w:tcPr>
            <w:tcW w:w="2110" w:type="pct"/>
            <w:tcBorders>
              <w:top w:val="nil"/>
              <w:left w:val="nil"/>
              <w:bottom w:val="nil"/>
              <w:right w:val="nil"/>
            </w:tcBorders>
            <w:shd w:val="clear" w:color="auto" w:fill="auto"/>
          </w:tcPr>
          <w:p w14:paraId="7800614F" w14:textId="77777777" w:rsidR="000B101C" w:rsidRPr="00385F36" w:rsidRDefault="000B101C" w:rsidP="00C31D60">
            <w:pPr>
              <w:widowControl/>
              <w:jc w:val="center"/>
              <w:rPr>
                <w:rFonts w:ascii="Times New Roman" w:eastAsia="SimSun" w:hAnsi="Times New Roman" w:cs="Times New Roman"/>
                <w:sz w:val="18"/>
                <w:szCs w:val="18"/>
              </w:rPr>
            </w:pPr>
          </w:p>
        </w:tc>
        <w:tc>
          <w:tcPr>
            <w:tcW w:w="1379" w:type="pct"/>
            <w:tcBorders>
              <w:top w:val="nil"/>
              <w:left w:val="nil"/>
              <w:bottom w:val="nil"/>
              <w:right w:val="nil"/>
            </w:tcBorders>
          </w:tcPr>
          <w:p w14:paraId="41A21434"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-0.00817</w:t>
            </w:r>
          </w:p>
        </w:tc>
      </w:tr>
      <w:tr w:rsidR="000B101C" w:rsidRPr="00385F36" w14:paraId="6CF5D010" w14:textId="77777777" w:rsidTr="000B101C">
        <w:trPr>
          <w:trHeight w:val="457"/>
        </w:trPr>
        <w:tc>
          <w:tcPr>
            <w:tcW w:w="1511" w:type="pct"/>
            <w:tcBorders>
              <w:top w:val="nil"/>
              <w:left w:val="nil"/>
              <w:bottom w:val="nil"/>
              <w:right w:val="nil"/>
            </w:tcBorders>
            <w:shd w:val="clear" w:color="auto" w:fill="auto"/>
          </w:tcPr>
          <w:p w14:paraId="1FACD81B"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44EB545C" w14:textId="77777777" w:rsidR="000B101C" w:rsidRPr="00385F36" w:rsidRDefault="000B101C" w:rsidP="00C31D60">
            <w:pPr>
              <w:widowControl/>
              <w:jc w:val="center"/>
              <w:rPr>
                <w:rFonts w:ascii="Times New Roman" w:eastAsia="SimSun" w:hAnsi="Times New Roman" w:cs="Times New Roman"/>
                <w:sz w:val="18"/>
                <w:szCs w:val="18"/>
              </w:rPr>
            </w:pPr>
          </w:p>
        </w:tc>
        <w:tc>
          <w:tcPr>
            <w:tcW w:w="1379" w:type="pct"/>
            <w:tcBorders>
              <w:top w:val="nil"/>
              <w:left w:val="nil"/>
              <w:bottom w:val="nil"/>
              <w:right w:val="nil"/>
            </w:tcBorders>
          </w:tcPr>
          <w:p w14:paraId="13102205"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(0.0120)</w:t>
            </w:r>
          </w:p>
        </w:tc>
      </w:tr>
      <w:tr w:rsidR="000B101C" w:rsidRPr="00385F36" w14:paraId="34FFA09F" w14:textId="77777777" w:rsidTr="000B101C">
        <w:trPr>
          <w:trHeight w:val="457"/>
        </w:trPr>
        <w:tc>
          <w:tcPr>
            <w:tcW w:w="1511" w:type="pct"/>
            <w:tcBorders>
              <w:top w:val="nil"/>
              <w:left w:val="nil"/>
              <w:bottom w:val="nil"/>
              <w:right w:val="nil"/>
            </w:tcBorders>
            <w:shd w:val="clear" w:color="auto" w:fill="auto"/>
          </w:tcPr>
          <w:p w14:paraId="2D3BE322"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hint="eastAsia"/>
                <w:iCs/>
                <w:sz w:val="18"/>
                <w:szCs w:val="18"/>
              </w:rPr>
              <w:t>常数项</w:t>
            </w:r>
          </w:p>
        </w:tc>
        <w:tc>
          <w:tcPr>
            <w:tcW w:w="2110" w:type="pct"/>
            <w:tcBorders>
              <w:top w:val="nil"/>
              <w:left w:val="nil"/>
              <w:bottom w:val="nil"/>
              <w:right w:val="nil"/>
            </w:tcBorders>
            <w:shd w:val="clear" w:color="auto" w:fill="auto"/>
          </w:tcPr>
          <w:p w14:paraId="6D8569C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2.524***</w:t>
            </w:r>
          </w:p>
        </w:tc>
        <w:tc>
          <w:tcPr>
            <w:tcW w:w="1379" w:type="pct"/>
            <w:tcBorders>
              <w:top w:val="nil"/>
              <w:left w:val="nil"/>
              <w:bottom w:val="nil"/>
              <w:right w:val="nil"/>
            </w:tcBorders>
          </w:tcPr>
          <w:p w14:paraId="32384D70"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2.613***</w:t>
            </w:r>
          </w:p>
        </w:tc>
      </w:tr>
      <w:tr w:rsidR="000B101C" w:rsidRPr="00385F36" w14:paraId="5BAECE01" w14:textId="77777777" w:rsidTr="000B101C">
        <w:trPr>
          <w:trHeight w:val="457"/>
        </w:trPr>
        <w:tc>
          <w:tcPr>
            <w:tcW w:w="1511" w:type="pct"/>
            <w:tcBorders>
              <w:top w:val="nil"/>
              <w:left w:val="nil"/>
              <w:bottom w:val="nil"/>
              <w:right w:val="nil"/>
            </w:tcBorders>
            <w:shd w:val="clear" w:color="auto" w:fill="auto"/>
          </w:tcPr>
          <w:p w14:paraId="4DC1D2EC" w14:textId="77777777" w:rsidR="000B101C" w:rsidRPr="00385F36" w:rsidRDefault="000B101C" w:rsidP="00C31D60">
            <w:pPr>
              <w:jc w:val="center"/>
              <w:rPr>
                <w:rFonts w:ascii="Times New Roman" w:eastAsia="SimSun" w:hAnsi="Times New Roman" w:cs="Times New Roman"/>
                <w:iCs/>
                <w:sz w:val="18"/>
                <w:szCs w:val="18"/>
              </w:rPr>
            </w:pPr>
          </w:p>
        </w:tc>
        <w:tc>
          <w:tcPr>
            <w:tcW w:w="2110" w:type="pct"/>
            <w:tcBorders>
              <w:top w:val="nil"/>
              <w:left w:val="nil"/>
              <w:bottom w:val="nil"/>
              <w:right w:val="nil"/>
            </w:tcBorders>
            <w:shd w:val="clear" w:color="auto" w:fill="auto"/>
          </w:tcPr>
          <w:p w14:paraId="1FC57570"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(0.166)</w:t>
            </w:r>
          </w:p>
        </w:tc>
        <w:tc>
          <w:tcPr>
            <w:tcW w:w="1379" w:type="pct"/>
            <w:tcBorders>
              <w:top w:val="nil"/>
              <w:left w:val="nil"/>
              <w:bottom w:val="nil"/>
              <w:right w:val="nil"/>
            </w:tcBorders>
          </w:tcPr>
          <w:p w14:paraId="75370B06"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(0.185)</w:t>
            </w:r>
          </w:p>
        </w:tc>
      </w:tr>
      <w:tr w:rsidR="000B101C" w:rsidRPr="00385F36" w14:paraId="54EDD6C8" w14:textId="77777777" w:rsidTr="000B101C">
        <w:trPr>
          <w:trHeight w:val="457"/>
        </w:trPr>
        <w:tc>
          <w:tcPr>
            <w:tcW w:w="1511" w:type="pct"/>
            <w:tcBorders>
              <w:top w:val="nil"/>
              <w:left w:val="nil"/>
              <w:bottom w:val="nil"/>
              <w:right w:val="nil"/>
            </w:tcBorders>
            <w:shd w:val="clear" w:color="auto" w:fill="auto"/>
          </w:tcPr>
          <w:p w14:paraId="5C21DAB2"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hint="eastAsia"/>
                <w:iCs/>
                <w:sz w:val="18"/>
                <w:szCs w:val="18"/>
              </w:rPr>
              <w:t>时间固定效应</w:t>
            </w:r>
          </w:p>
        </w:tc>
        <w:tc>
          <w:tcPr>
            <w:tcW w:w="2110" w:type="pct"/>
            <w:tcBorders>
              <w:top w:val="nil"/>
              <w:left w:val="nil"/>
              <w:bottom w:val="nil"/>
              <w:right w:val="nil"/>
            </w:tcBorders>
            <w:shd w:val="clear" w:color="auto" w:fill="auto"/>
          </w:tcPr>
          <w:p w14:paraId="19CFD2CE"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有</w:t>
            </w:r>
          </w:p>
        </w:tc>
        <w:tc>
          <w:tcPr>
            <w:tcW w:w="1379" w:type="pct"/>
            <w:tcBorders>
              <w:top w:val="nil"/>
              <w:left w:val="nil"/>
              <w:bottom w:val="nil"/>
              <w:right w:val="nil"/>
            </w:tcBorders>
          </w:tcPr>
          <w:p w14:paraId="54D6F124"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有</w:t>
            </w:r>
          </w:p>
        </w:tc>
      </w:tr>
      <w:tr w:rsidR="000B101C" w:rsidRPr="00385F36" w14:paraId="5F7D530E" w14:textId="77777777" w:rsidTr="000B101C">
        <w:trPr>
          <w:trHeight w:val="491"/>
        </w:trPr>
        <w:tc>
          <w:tcPr>
            <w:tcW w:w="1511" w:type="pct"/>
            <w:tcBorders>
              <w:top w:val="nil"/>
              <w:left w:val="nil"/>
              <w:bottom w:val="double" w:sz="4" w:space="0" w:color="auto"/>
              <w:right w:val="nil"/>
            </w:tcBorders>
            <w:shd w:val="clear" w:color="auto" w:fill="auto"/>
          </w:tcPr>
          <w:p w14:paraId="4355954A"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hint="eastAsia"/>
                <w:iCs/>
                <w:sz w:val="18"/>
                <w:szCs w:val="18"/>
              </w:rPr>
              <w:t>观测值</w:t>
            </w:r>
          </w:p>
        </w:tc>
        <w:tc>
          <w:tcPr>
            <w:tcW w:w="2110" w:type="pct"/>
            <w:tcBorders>
              <w:top w:val="nil"/>
              <w:left w:val="nil"/>
              <w:bottom w:val="double" w:sz="4" w:space="0" w:color="auto"/>
              <w:right w:val="nil"/>
            </w:tcBorders>
            <w:shd w:val="clear" w:color="auto" w:fill="auto"/>
          </w:tcPr>
          <w:p w14:paraId="454D2188"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2070</w:t>
            </w:r>
          </w:p>
        </w:tc>
        <w:tc>
          <w:tcPr>
            <w:tcW w:w="1379" w:type="pct"/>
            <w:tcBorders>
              <w:top w:val="nil"/>
              <w:left w:val="nil"/>
              <w:bottom w:val="double" w:sz="4" w:space="0" w:color="auto"/>
              <w:right w:val="nil"/>
            </w:tcBorders>
          </w:tcPr>
          <w:p w14:paraId="3B0C3C97"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2,070</w:t>
            </w:r>
          </w:p>
        </w:tc>
      </w:tr>
    </w:tbl>
    <w:p w14:paraId="0B62FC42" w14:textId="5A044C85" w:rsidR="0019689E" w:rsidRDefault="005D5327" w:rsidP="005D5327">
      <w:pPr>
        <w:spacing w:line="360" w:lineRule="auto"/>
        <w:ind w:firstLineChars="200" w:firstLine="360"/>
        <w:jc w:val="center"/>
        <w:rPr>
          <w:rFonts w:ascii="Times New Roman" w:eastAsia="SimSun" w:hAnsi="Times New Roman" w:cs="Times New Roman"/>
          <w:szCs w:val="21"/>
        </w:rPr>
      </w:pPr>
      <w:r w:rsidRPr="00C4018E">
        <w:rPr>
          <w:rFonts w:ascii="Times New Roman" w:eastAsia="SimSun" w:hAnsi="Times New Roman" w:cs="Times New Roman" w:hint="eastAsia"/>
          <w:sz w:val="18"/>
          <w:szCs w:val="18"/>
        </w:rPr>
        <w:t>表</w:t>
      </w:r>
      <w:r w:rsidRPr="00C4018E">
        <w:rPr>
          <w:rFonts w:ascii="Times New Roman" w:eastAsia="SimSun" w:hAnsi="Times New Roman" w:cs="Times New Roman"/>
          <w:sz w:val="18"/>
          <w:szCs w:val="18"/>
        </w:rPr>
        <w:t xml:space="preserve"> 5 </w:t>
      </w:r>
      <w:r w:rsidRPr="00C4018E">
        <w:rPr>
          <w:rFonts w:ascii="Times New Roman" w:eastAsia="SimSun" w:hAnsi="Times New Roman" w:cs="Times New Roman" w:hint="eastAsia"/>
          <w:sz w:val="18"/>
          <w:szCs w:val="18"/>
        </w:rPr>
        <w:t>工具变量回归结果</w:t>
      </w:r>
    </w:p>
    <w:p w14:paraId="54FF90A2" w14:textId="77777777" w:rsidR="0019689E" w:rsidRPr="00796FA2" w:rsidRDefault="0019689E" w:rsidP="0019689E">
      <w:pPr>
        <w:spacing w:line="360" w:lineRule="auto"/>
        <w:ind w:firstLineChars="200" w:firstLine="360"/>
        <w:rPr>
          <w:rFonts w:ascii="Times New Roman" w:eastAsia="SimSun" w:hAnsi="Times New Roman" w:cs="Times New Roman"/>
          <w:sz w:val="18"/>
          <w:szCs w:val="18"/>
        </w:rPr>
      </w:pPr>
      <w:r w:rsidRPr="00C4018E">
        <w:rPr>
          <w:rFonts w:ascii="Times New Roman" w:eastAsia="SimSun" w:hAnsi="Times New Roman" w:cs="Times New Roman" w:hint="eastAsia"/>
          <w:sz w:val="18"/>
          <w:szCs w:val="18"/>
        </w:rPr>
        <w:t>注：</w:t>
      </w:r>
      <w:r w:rsidRPr="00C4018E">
        <w:rPr>
          <w:rFonts w:ascii="Times New Roman" w:eastAsia="SimSun" w:hAnsi="Times New Roman" w:cs="Times New Roman"/>
          <w:sz w:val="18"/>
          <w:szCs w:val="18"/>
        </w:rPr>
        <w:t>1</w:t>
      </w:r>
      <w:r w:rsidRPr="00C4018E">
        <w:rPr>
          <w:rFonts w:ascii="Times New Roman" w:eastAsia="SimSun" w:hAnsi="Times New Roman" w:cs="Times New Roman" w:hint="eastAsia"/>
          <w:sz w:val="18"/>
          <w:szCs w:val="18"/>
        </w:rPr>
        <w:t>）括号内为稳健标准误；</w:t>
      </w:r>
      <w:r w:rsidRPr="00C4018E">
        <w:rPr>
          <w:rFonts w:ascii="Times New Roman" w:eastAsia="SimSun" w:hAnsi="Times New Roman" w:cs="Times New Roman"/>
          <w:sz w:val="18"/>
          <w:szCs w:val="18"/>
        </w:rPr>
        <w:t>*</w:t>
      </w:r>
      <w:r w:rsidRPr="00C4018E">
        <w:rPr>
          <w:rFonts w:ascii="Times New Roman" w:eastAsia="SimSun" w:hAnsi="Times New Roman" w:cs="Times New Roman" w:hint="eastAsia"/>
          <w:sz w:val="18"/>
          <w:szCs w:val="18"/>
        </w:rPr>
        <w:t>、</w:t>
      </w:r>
      <w:r w:rsidRPr="00C4018E">
        <w:rPr>
          <w:rFonts w:ascii="Times New Roman" w:eastAsia="SimSun" w:hAnsi="Times New Roman" w:cs="Times New Roman"/>
          <w:sz w:val="18"/>
          <w:szCs w:val="18"/>
        </w:rPr>
        <w:t>**</w:t>
      </w:r>
      <w:r w:rsidRPr="00C4018E">
        <w:rPr>
          <w:rFonts w:ascii="Times New Roman" w:eastAsia="SimSun" w:hAnsi="Times New Roman" w:cs="Times New Roman" w:hint="eastAsia"/>
          <w:sz w:val="18"/>
          <w:szCs w:val="18"/>
        </w:rPr>
        <w:t>、</w:t>
      </w:r>
      <w:r w:rsidRPr="00C4018E">
        <w:rPr>
          <w:rFonts w:ascii="Times New Roman" w:eastAsia="SimSun" w:hAnsi="Times New Roman" w:cs="Times New Roman"/>
          <w:sz w:val="18"/>
          <w:szCs w:val="18"/>
        </w:rPr>
        <w:t xml:space="preserve">*** </w:t>
      </w:r>
      <w:r w:rsidRPr="00C4018E">
        <w:rPr>
          <w:rFonts w:ascii="Times New Roman" w:eastAsia="SimSun" w:hAnsi="Times New Roman" w:cs="Times New Roman" w:hint="eastAsia"/>
          <w:sz w:val="18"/>
          <w:szCs w:val="18"/>
        </w:rPr>
        <w:t>分别表示在</w:t>
      </w:r>
      <w:r w:rsidRPr="00C4018E">
        <w:rPr>
          <w:rFonts w:ascii="Times New Roman" w:eastAsia="SimSun" w:hAnsi="Times New Roman" w:cs="Times New Roman"/>
          <w:sz w:val="18"/>
          <w:szCs w:val="18"/>
        </w:rPr>
        <w:t>10%</w:t>
      </w:r>
      <w:r w:rsidRPr="00C4018E">
        <w:rPr>
          <w:rFonts w:ascii="Times New Roman" w:eastAsia="SimSun" w:hAnsi="Times New Roman" w:cs="Times New Roman" w:hint="eastAsia"/>
          <w:sz w:val="18"/>
          <w:szCs w:val="18"/>
        </w:rPr>
        <w:t>、</w:t>
      </w:r>
      <w:r w:rsidRPr="00C4018E">
        <w:rPr>
          <w:rFonts w:ascii="Times New Roman" w:eastAsia="SimSun" w:hAnsi="Times New Roman" w:cs="Times New Roman"/>
          <w:sz w:val="18"/>
          <w:szCs w:val="18"/>
        </w:rPr>
        <w:t>5%</w:t>
      </w:r>
      <w:r w:rsidRPr="00C4018E">
        <w:rPr>
          <w:rFonts w:ascii="Times New Roman" w:eastAsia="SimSun" w:hAnsi="Times New Roman" w:cs="Times New Roman" w:hint="eastAsia"/>
          <w:sz w:val="18"/>
          <w:szCs w:val="18"/>
        </w:rPr>
        <w:t>以及</w:t>
      </w:r>
      <w:r w:rsidRPr="00C4018E">
        <w:rPr>
          <w:rFonts w:ascii="Times New Roman" w:eastAsia="SimSun" w:hAnsi="Times New Roman" w:cs="Times New Roman"/>
          <w:sz w:val="18"/>
          <w:szCs w:val="18"/>
        </w:rPr>
        <w:t>1%</w:t>
      </w:r>
      <w:r w:rsidRPr="00C4018E">
        <w:rPr>
          <w:rFonts w:ascii="Times New Roman" w:eastAsia="SimSun" w:hAnsi="Times New Roman" w:cs="Times New Roman" w:hint="eastAsia"/>
          <w:sz w:val="18"/>
          <w:szCs w:val="18"/>
        </w:rPr>
        <w:t>的显著性水平显著。</w:t>
      </w:r>
    </w:p>
    <w:p w14:paraId="41EC8AB6" w14:textId="77777777" w:rsidR="00760B7E" w:rsidRPr="00D27E09" w:rsidRDefault="00760B7E" w:rsidP="0019689E">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在利用工具变量解决内生性问题之后，得到的回归系数的方向与基准回归结果（详见表</w:t>
      </w:r>
      <w:r w:rsidRPr="00D27E09">
        <w:rPr>
          <w:rFonts w:ascii="Times New Roman" w:eastAsia="SimSun" w:hAnsi="Times New Roman" w:cs="Times New Roman"/>
          <w:szCs w:val="21"/>
        </w:rPr>
        <w:t>2</w:t>
      </w:r>
      <w:r w:rsidRPr="00D27E09">
        <w:rPr>
          <w:rFonts w:ascii="Times New Roman" w:eastAsia="SimSun" w:hAnsi="Times New Roman" w:cs="Times New Roman" w:hint="eastAsia"/>
          <w:szCs w:val="21"/>
        </w:rPr>
        <w:t>）保持一致，得到的结论也与前文保持一致，说明了前文中回归结果的可信度。</w:t>
      </w:r>
    </w:p>
    <w:p w14:paraId="2A92355F" w14:textId="455F5362" w:rsidR="00760B7E" w:rsidRPr="00D27E09" w:rsidRDefault="00D27E09" w:rsidP="005D5327">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Pr>
          <w:rFonts w:ascii="SimSun" w:hAnsi="SimSun" w:hint="eastAsia"/>
          <w:b/>
          <w:szCs w:val="21"/>
        </w:rPr>
        <w:t xml:space="preserve">5. </w:t>
      </w:r>
      <w:r w:rsidR="00760B7E" w:rsidRPr="00D27E09">
        <w:rPr>
          <w:rFonts w:ascii="SimSun" w:hAnsi="SimSun" w:hint="eastAsia"/>
          <w:b/>
          <w:szCs w:val="21"/>
        </w:rPr>
        <w:t>稳健性检验</w:t>
      </w:r>
    </w:p>
    <w:p w14:paraId="46163B67" w14:textId="14937287" w:rsidR="00760B7E" w:rsidRPr="00D27E09" w:rsidRDefault="00D27E09" w:rsidP="00760B7E">
      <w:pPr>
        <w:pStyle w:val="ListParagraph"/>
        <w:autoSpaceDE w:val="0"/>
        <w:autoSpaceDN w:val="0"/>
        <w:adjustRightInd w:val="0"/>
        <w:spacing w:afterLines="50" w:after="156"/>
        <w:ind w:left="360" w:firstLineChars="0" w:hanging="360"/>
        <w:outlineLvl w:val="2"/>
        <w:rPr>
          <w:rFonts w:ascii="SimSun" w:hAnsi="SimSun"/>
          <w:b/>
          <w:szCs w:val="21"/>
        </w:rPr>
      </w:pPr>
      <w:r>
        <w:rPr>
          <w:rFonts w:ascii="SimSun" w:hAnsi="SimSun" w:hint="eastAsia"/>
          <w:b/>
          <w:szCs w:val="21"/>
        </w:rPr>
        <w:t>（1）</w:t>
      </w:r>
      <w:r w:rsidR="00760B7E" w:rsidRPr="00D27E09">
        <w:rPr>
          <w:rFonts w:ascii="SimSun" w:hAnsi="SimSun" w:hint="eastAsia"/>
          <w:b/>
          <w:szCs w:val="21"/>
        </w:rPr>
        <w:t>模型设定问题讨论</w:t>
      </w:r>
    </w:p>
    <w:p w14:paraId="5DF1B99B" w14:textId="77777777"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本文使用</w:t>
      </w:r>
      <w:r w:rsidRPr="00D27E09">
        <w:rPr>
          <w:rFonts w:ascii="SimSun" w:eastAsia="SimSun" w:hAnsi="SimSun" w:cs="Times New Roman"/>
          <w:szCs w:val="21"/>
        </w:rPr>
        <w:t>Logit</w:t>
      </w:r>
      <w:r w:rsidRPr="00D27E09">
        <w:rPr>
          <w:rFonts w:ascii="SimSun" w:eastAsia="SimSun" w:hAnsi="SimSun" w:cs="Times New Roman" w:hint="eastAsia"/>
          <w:szCs w:val="21"/>
        </w:rPr>
        <w:t>模型替代</w:t>
      </w:r>
      <w:r w:rsidRPr="00D27E09">
        <w:rPr>
          <w:rFonts w:ascii="SimSun" w:eastAsia="SimSun" w:hAnsi="SimSun" w:cs="Times New Roman"/>
          <w:szCs w:val="21"/>
        </w:rPr>
        <w:t>Probit</w:t>
      </w:r>
      <w:r w:rsidRPr="00D27E09">
        <w:rPr>
          <w:rFonts w:ascii="SimSun" w:eastAsia="SimSun" w:hAnsi="SimSun" w:cs="Times New Roman" w:hint="eastAsia"/>
          <w:szCs w:val="21"/>
        </w:rPr>
        <w:t>模型，对模型设定问题进行了检验，估计结果见表</w:t>
      </w:r>
      <w:r w:rsidRPr="00D27E09">
        <w:rPr>
          <w:rFonts w:ascii="SimSun" w:eastAsia="SimSun" w:hAnsi="SimSun" w:cs="Times New Roman"/>
          <w:szCs w:val="21"/>
        </w:rPr>
        <w:t>6</w:t>
      </w:r>
      <w:r w:rsidRPr="00D27E09">
        <w:rPr>
          <w:rFonts w:ascii="SimSun" w:eastAsia="SimSun" w:hAnsi="SimSun" w:cs="Times New Roman" w:hint="eastAsia"/>
          <w:szCs w:val="21"/>
        </w:rPr>
        <w:t>第（</w:t>
      </w:r>
      <w:r w:rsidRPr="00D27E09">
        <w:rPr>
          <w:rFonts w:ascii="SimSun" w:eastAsia="SimSun" w:hAnsi="SimSun" w:cs="Times New Roman"/>
          <w:szCs w:val="21"/>
        </w:rPr>
        <w:t>1</w:t>
      </w:r>
      <w:r w:rsidRPr="00D27E09">
        <w:rPr>
          <w:rFonts w:ascii="SimSun" w:eastAsia="SimSun" w:hAnsi="SimSun" w:cs="Times New Roman" w:hint="eastAsia"/>
          <w:szCs w:val="21"/>
        </w:rPr>
        <w:t>）列。结果显示，解释变量的估计系数的显著性和方向并未发生改变。因此，本文的估计结果是稳健的，核心结论并不会随着模型设定的不同而改变。</w:t>
      </w:r>
    </w:p>
    <w:p w14:paraId="1D6A4B53" w14:textId="521D4522" w:rsidR="00760B7E" w:rsidRPr="00D27E09" w:rsidRDefault="00D27E09" w:rsidP="00760B7E">
      <w:pPr>
        <w:pStyle w:val="ListParagraph"/>
        <w:autoSpaceDE w:val="0"/>
        <w:autoSpaceDN w:val="0"/>
        <w:adjustRightInd w:val="0"/>
        <w:spacing w:afterLines="50" w:after="156"/>
        <w:ind w:left="360" w:firstLineChars="0" w:hanging="360"/>
        <w:outlineLvl w:val="2"/>
        <w:rPr>
          <w:rFonts w:ascii="SimSun" w:hAnsi="SimSun"/>
          <w:b/>
          <w:szCs w:val="21"/>
        </w:rPr>
      </w:pPr>
      <w:r>
        <w:rPr>
          <w:rFonts w:ascii="SimSun" w:hAnsi="SimSun" w:hint="eastAsia"/>
          <w:b/>
          <w:szCs w:val="21"/>
        </w:rPr>
        <w:t>（2）</w:t>
      </w:r>
      <w:r w:rsidR="00760B7E" w:rsidRPr="00D27E09">
        <w:rPr>
          <w:rFonts w:ascii="SimSun" w:hAnsi="SimSun" w:hint="eastAsia"/>
          <w:b/>
          <w:szCs w:val="21"/>
        </w:rPr>
        <w:t>替换解释变量资产专用性</w:t>
      </w:r>
    </w:p>
    <w:p w14:paraId="11D864BB" w14:textId="2AE1ED23"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在</w:t>
      </w:r>
      <w:r w:rsidR="00503B63" w:rsidRPr="00D27E09">
        <w:rPr>
          <w:rFonts w:ascii="SimSun" w:eastAsia="SimSun" w:hAnsi="SimSun" w:cs="Times New Roman" w:hint="eastAsia"/>
          <w:szCs w:val="21"/>
        </w:rPr>
        <w:t>表征税务制度激励的</w:t>
      </w:r>
      <w:r w:rsidRPr="00D27E09">
        <w:rPr>
          <w:rFonts w:ascii="SimSun" w:eastAsia="SimSun" w:hAnsi="SimSun" w:cs="Times New Roman" w:hint="eastAsia"/>
          <w:szCs w:val="21"/>
        </w:rPr>
        <w:t>资产专用性方面，</w:t>
      </w:r>
      <w:r w:rsidR="00503B63" w:rsidRPr="00D27E09">
        <w:rPr>
          <w:rFonts w:ascii="SimSun" w:eastAsia="SimSun" w:hAnsi="SimSun" w:cs="Times New Roman" w:hint="eastAsia"/>
          <w:szCs w:val="21"/>
        </w:rPr>
        <w:t>合同</w:t>
      </w:r>
      <w:r w:rsidRPr="00D27E09">
        <w:rPr>
          <w:rFonts w:ascii="SimSun" w:eastAsia="SimSun" w:hAnsi="SimSun" w:cs="Times New Roman" w:hint="eastAsia"/>
          <w:szCs w:val="21"/>
        </w:rPr>
        <w:t>金额同样可以</w:t>
      </w:r>
      <w:r w:rsidR="00612A24" w:rsidRPr="00D27E09">
        <w:rPr>
          <w:rFonts w:ascii="SimSun" w:eastAsia="SimSun" w:hAnsi="SimSun" w:cs="Times New Roman" w:hint="eastAsia"/>
          <w:szCs w:val="21"/>
        </w:rPr>
        <w:t>用于替代</w:t>
      </w:r>
      <w:r w:rsidRPr="00D27E09">
        <w:rPr>
          <w:rFonts w:ascii="SimSun" w:eastAsia="SimSun" w:hAnsi="SimSun" w:cs="Times New Roman" w:hint="eastAsia"/>
          <w:szCs w:val="21"/>
        </w:rPr>
        <w:t>衡量</w:t>
      </w:r>
      <w:r w:rsidR="00612A24" w:rsidRPr="00D27E09">
        <w:rPr>
          <w:rFonts w:ascii="SimSun" w:eastAsia="SimSun" w:hAnsi="SimSun" w:cs="Times New Roman" w:hint="eastAsia"/>
          <w:szCs w:val="21"/>
        </w:rPr>
        <w:t>，</w:t>
      </w:r>
      <w:r w:rsidRPr="00D27E09">
        <w:rPr>
          <w:rFonts w:ascii="SimSun" w:eastAsia="SimSun" w:hAnsi="SimSun" w:cs="Times New Roman" w:hint="eastAsia"/>
          <w:szCs w:val="21"/>
        </w:rPr>
        <w:t>二者之间联系十分紧密（</w:t>
      </w:r>
      <w:r w:rsidRPr="00D27E09">
        <w:rPr>
          <w:rFonts w:ascii="Times New Roman" w:eastAsia="SimSun" w:hAnsi="Times New Roman" w:cs="Times New Roman"/>
          <w:szCs w:val="21"/>
        </w:rPr>
        <w:t>Artz et al.</w:t>
      </w:r>
      <w:r w:rsidR="002F1A65" w:rsidRPr="00D27E09">
        <w:rPr>
          <w:rFonts w:ascii="Times New Roman" w:eastAsia="SimSun" w:hAnsi="Times New Roman" w:cs="Times New Roman" w:hint="eastAsia"/>
          <w:szCs w:val="21"/>
        </w:rPr>
        <w:t>,</w:t>
      </w:r>
      <w:r w:rsidR="002F1A65" w:rsidRPr="00D27E09">
        <w:rPr>
          <w:rFonts w:ascii="Times New Roman" w:eastAsia="SimSun" w:hAnsi="Times New Roman" w:cs="Times New Roman"/>
          <w:szCs w:val="21"/>
        </w:rPr>
        <w:t xml:space="preserve"> </w:t>
      </w:r>
      <w:r w:rsidRPr="00D27E09">
        <w:rPr>
          <w:rFonts w:ascii="Times New Roman" w:eastAsia="SimSun" w:hAnsi="Times New Roman" w:cs="Times New Roman"/>
          <w:szCs w:val="21"/>
        </w:rPr>
        <w:t>2000</w:t>
      </w:r>
      <w:r w:rsidRPr="00D27E09">
        <w:rPr>
          <w:rFonts w:ascii="SimSun" w:eastAsia="SimSun" w:hAnsi="SimSun" w:cs="Times New Roman" w:hint="eastAsia"/>
          <w:szCs w:val="21"/>
        </w:rPr>
        <w:t>），本文的稳健性检验用合同金额替换合同类型，变量</w:t>
      </w:r>
      <m:oMath>
        <m:r>
          <w:rPr>
            <w:rFonts w:ascii="Cambria Math" w:eastAsia="SimSun" w:hAnsi="Cambria Math" w:cs="Times New Roman" w:hint="eastAsia"/>
            <w:szCs w:val="21"/>
          </w:rPr>
          <m:t>lnmoney</m:t>
        </m:r>
      </m:oMath>
      <w:r w:rsidRPr="00D27E09">
        <w:rPr>
          <w:rFonts w:ascii="SimSun" w:eastAsia="SimSun" w:hAnsi="SimSun" w:cs="Times New Roman" w:hint="eastAsia"/>
          <w:szCs w:val="21"/>
        </w:rPr>
        <w:t>度量了合约技术交易额的线性化数值，这一变量反映合约研发需要的专用性资产数额。我们认为投入大量专用性资产的项目一般交易金额较大，合同交易金额越大，资产专用性越强（这种技术投入资产无法转做它用，相当于沉没成本，</w:t>
      </w:r>
      <w:r w:rsidRPr="00D27E09">
        <w:rPr>
          <w:rFonts w:ascii="Times New Roman" w:eastAsia="SimSun" w:hAnsi="Times New Roman" w:cs="Times New Roman"/>
          <w:szCs w:val="21"/>
        </w:rPr>
        <w:t>Michael et al., 2011</w:t>
      </w:r>
      <w:r w:rsidRPr="00D27E09">
        <w:rPr>
          <w:rFonts w:ascii="SimSun" w:eastAsia="SimSun" w:hAnsi="SimSun" w:cs="Times New Roman" w:hint="eastAsia"/>
          <w:szCs w:val="21"/>
        </w:rPr>
        <w:t>），该笔交易属于</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的概率越小（本文的数据可以看出，</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合约对应的交易金额低于</w:t>
      </w:r>
      <w:r w:rsidR="00B864C2" w:rsidRPr="00D27E09">
        <w:rPr>
          <w:rFonts w:ascii="SimSun" w:eastAsia="SimSun" w:hAnsi="SimSun" w:cs="Times New Roman" w:hint="eastAsia"/>
          <w:szCs w:val="21"/>
        </w:rPr>
        <w:t>质量竞争型外包</w:t>
      </w:r>
      <w:r w:rsidRPr="00D27E09">
        <w:rPr>
          <w:rFonts w:ascii="SimSun" w:eastAsia="SimSun" w:hAnsi="SimSun" w:cs="Times New Roman" w:hint="eastAsia"/>
          <w:szCs w:val="21"/>
        </w:rPr>
        <w:t>合约），即</w:t>
      </w:r>
      <m:oMath>
        <m:r>
          <w:rPr>
            <w:rFonts w:ascii="Cambria Math" w:eastAsia="SimSun" w:hAnsi="Cambria Math" w:cs="Times New Roman" w:hint="eastAsia"/>
            <w:szCs w:val="21"/>
          </w:rPr>
          <m:t>lnmoney</m:t>
        </m:r>
      </m:oMath>
      <w:r w:rsidRPr="00D27E09">
        <w:rPr>
          <w:rFonts w:ascii="SimSun" w:eastAsia="SimSun" w:hAnsi="SimSun" w:cs="Times New Roman" w:hint="eastAsia"/>
          <w:szCs w:val="21"/>
        </w:rPr>
        <w:t>与</w:t>
      </w:r>
      <m:oMath>
        <m:r>
          <w:rPr>
            <w:rFonts w:ascii="Cambria Math" w:eastAsia="SimSun" w:hAnsi="Cambria Math" w:cs="Times New Roman" w:hint="eastAsia"/>
            <w:szCs w:val="21"/>
          </w:rPr>
          <m:t>FTLO</m:t>
        </m:r>
      </m:oMath>
      <w:r w:rsidRPr="00D27E09">
        <w:rPr>
          <w:rFonts w:ascii="SimSun" w:eastAsia="SimSun" w:hAnsi="SimSun" w:cs="Times New Roman" w:hint="eastAsia"/>
          <w:szCs w:val="21"/>
        </w:rPr>
        <w:t>呈显著负相关关系。此外，我们认为这里的变量同样不存在反向因果关系。理由在于：由于信息不对称以及</w:t>
      </w:r>
      <w:r w:rsidRPr="00D27E09">
        <w:rPr>
          <w:rFonts w:ascii="SimSun" w:eastAsia="SimSun" w:hAnsi="SimSun" w:cs="Times New Roman"/>
          <w:szCs w:val="21"/>
        </w:rPr>
        <w:t>IT</w:t>
      </w:r>
      <w:r w:rsidRPr="00D27E09">
        <w:rPr>
          <w:rFonts w:ascii="SimSun" w:eastAsia="SimSun" w:hAnsi="SimSun" w:cs="Times New Roman" w:hint="eastAsia"/>
          <w:szCs w:val="21"/>
        </w:rPr>
        <w:t>行业技术的复杂性，发包方在</w:t>
      </w:r>
      <w:r w:rsidRPr="00D27E09">
        <w:rPr>
          <w:rFonts w:ascii="SimSun" w:eastAsia="SimSun" w:hAnsi="SimSun" w:cs="Times New Roman" w:hint="eastAsia"/>
          <w:szCs w:val="21"/>
        </w:rPr>
        <w:lastRenderedPageBreak/>
        <w:t>发包时，并不一定知晓自身项目所需技术的内在特性</w:t>
      </w:r>
      <w:r w:rsidR="00BF794B" w:rsidRPr="00D27E09">
        <w:rPr>
          <w:rFonts w:ascii="SimSun" w:eastAsia="SimSun" w:hAnsi="SimSun" w:cs="Times New Roman" w:hint="eastAsia"/>
          <w:szCs w:val="21"/>
        </w:rPr>
        <w:t>（</w:t>
      </w:r>
      <w:r w:rsidRPr="00D27E09">
        <w:rPr>
          <w:rFonts w:ascii="SimSun" w:eastAsia="SimSun" w:hAnsi="SimSun" w:cs="Times New Roman" w:hint="eastAsia"/>
          <w:szCs w:val="21"/>
        </w:rPr>
        <w:t>比如项目技术成熟度以及采用的详尽步骤架构</w:t>
      </w:r>
      <w:r w:rsidR="00BF794B" w:rsidRPr="00D27E09">
        <w:rPr>
          <w:rFonts w:ascii="SimSun" w:eastAsia="SimSun" w:hAnsi="SimSun" w:cs="Times New Roman" w:hint="eastAsia"/>
          <w:szCs w:val="21"/>
        </w:rPr>
        <w:t>等）</w:t>
      </w:r>
      <w:r w:rsidRPr="00D27E09">
        <w:rPr>
          <w:rFonts w:ascii="SimSun" w:eastAsia="SimSun" w:hAnsi="SimSun" w:cs="Times New Roman" w:hint="eastAsia"/>
          <w:szCs w:val="21"/>
        </w:rPr>
        <w:t>。项目技术的详尽状况只有承接方可知，而承接方为了获得更为丰厚的合同金额，不会完全告知发包方其所需的技术难易程度。同理，对于发包方来说，其只在意承接方能否在规定时间和可接受的金额内完成所需项目技术解决，对于合同中包含的技术特征一般不会花费过高的成本进行搜寻。</w:t>
      </w:r>
    </w:p>
    <w:p w14:paraId="359D088A" w14:textId="365CF7AB"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表</w:t>
      </w:r>
      <w:r w:rsidRPr="00D27E09">
        <w:rPr>
          <w:rFonts w:ascii="SimSun" w:eastAsia="SimSun" w:hAnsi="SimSun" w:cs="Times New Roman"/>
          <w:szCs w:val="21"/>
        </w:rPr>
        <w:t>6</w:t>
      </w:r>
      <w:r w:rsidRPr="00D27E09">
        <w:rPr>
          <w:rFonts w:ascii="SimSun" w:eastAsia="SimSun" w:hAnsi="SimSun" w:cs="Times New Roman" w:hint="eastAsia"/>
          <w:szCs w:val="21"/>
        </w:rPr>
        <w:t>第（</w:t>
      </w:r>
      <w:r w:rsidRPr="00D27E09">
        <w:rPr>
          <w:rFonts w:ascii="SimSun" w:eastAsia="SimSun" w:hAnsi="SimSun" w:cs="Times New Roman"/>
          <w:szCs w:val="21"/>
        </w:rPr>
        <w:t>2</w:t>
      </w:r>
      <w:r w:rsidRPr="00D27E09">
        <w:rPr>
          <w:rFonts w:ascii="SimSun" w:eastAsia="SimSun" w:hAnsi="SimSun" w:cs="Times New Roman" w:hint="eastAsia"/>
          <w:szCs w:val="21"/>
        </w:rPr>
        <w:t>）列的回归结果显示，在资产专用性方面，投入大量专用性资产的项目一般交易金额较大（</w:t>
      </w:r>
      <m:oMath>
        <m:r>
          <w:rPr>
            <w:rFonts w:ascii="Cambria Math" w:eastAsia="SimSun" w:hAnsi="Cambria Math" w:cs="Times New Roman" w:hint="eastAsia"/>
            <w:szCs w:val="21"/>
          </w:rPr>
          <m:t>lnmoney</m:t>
        </m:r>
        <m:r>
          <m:rPr>
            <m:sty m:val="p"/>
          </m:rPr>
          <w:rPr>
            <w:rFonts w:ascii="Cambria Math" w:eastAsia="SimSun" w:hAnsi="Cambria Math" w:cs="Times New Roman" w:hint="eastAsia"/>
            <w:szCs w:val="21"/>
          </w:rPr>
          <m:t>变量的系数为</m:t>
        </m:r>
        <m:r>
          <w:rPr>
            <w:rFonts w:ascii="Cambria Math" w:eastAsia="SimSun" w:hAnsi="Cambria Math" w:cs="Times New Roman"/>
            <w:szCs w:val="21"/>
          </w:rPr>
          <m:t>-0.075</m:t>
        </m:r>
      </m:oMath>
      <w:r w:rsidRPr="00D27E09">
        <w:rPr>
          <w:rFonts w:ascii="SimSun" w:eastAsia="SimSun" w:hAnsi="SimSun" w:cs="Times New Roman" w:hint="eastAsia"/>
          <w:szCs w:val="21"/>
        </w:rPr>
        <w:t>），因此该笔交易属于</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的概率越小。本文其它变量在统计上均在</w:t>
      </w:r>
      <w:r w:rsidRPr="00D27E09">
        <w:rPr>
          <w:rFonts w:ascii="SimSun" w:eastAsia="SimSun" w:hAnsi="SimSun" w:cs="Times New Roman"/>
          <w:szCs w:val="21"/>
        </w:rPr>
        <w:t>1%</w:t>
      </w:r>
      <w:r w:rsidRPr="00D27E09">
        <w:rPr>
          <w:rFonts w:ascii="SimSun" w:eastAsia="SimSun" w:hAnsi="SimSun" w:cs="Times New Roman" w:hint="eastAsia"/>
          <w:szCs w:val="21"/>
        </w:rPr>
        <w:t>的显著性水平下显著，且符号均与本文提出的假设相符，这再次证明合约的资产专用性提升降低了</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的概率，本文的结论不会因解释变量衡量方法的不同而改变。</w:t>
      </w:r>
    </w:p>
    <w:p w14:paraId="645D6F38" w14:textId="2B545642" w:rsidR="00760B7E" w:rsidRPr="00D27E09" w:rsidRDefault="00760B7E" w:rsidP="00760B7E">
      <w:pPr>
        <w:pStyle w:val="ListParagraph"/>
        <w:autoSpaceDE w:val="0"/>
        <w:autoSpaceDN w:val="0"/>
        <w:adjustRightInd w:val="0"/>
        <w:spacing w:afterLines="50" w:after="156"/>
        <w:ind w:left="360" w:firstLineChars="0" w:hanging="360"/>
        <w:outlineLvl w:val="2"/>
        <w:rPr>
          <w:rFonts w:ascii="SimSun" w:hAnsi="SimSun"/>
          <w:b/>
          <w:szCs w:val="21"/>
        </w:rPr>
      </w:pPr>
      <w:r w:rsidRPr="00D27E09">
        <w:rPr>
          <w:rFonts w:ascii="SimSun" w:hAnsi="SimSun" w:hint="eastAsia"/>
          <w:b/>
          <w:szCs w:val="21"/>
        </w:rPr>
        <w:t>（</w:t>
      </w:r>
      <w:r w:rsidR="00D27E09">
        <w:rPr>
          <w:rFonts w:ascii="SimSun" w:hAnsi="SimSun" w:hint="eastAsia"/>
          <w:b/>
          <w:szCs w:val="21"/>
        </w:rPr>
        <w:t>3</w:t>
      </w:r>
      <w:r w:rsidRPr="00D27E09">
        <w:rPr>
          <w:rFonts w:ascii="SimSun" w:hAnsi="SimSun" w:hint="eastAsia"/>
          <w:b/>
          <w:szCs w:val="21"/>
        </w:rPr>
        <w:t>）</w:t>
      </w:r>
      <w:r w:rsidRPr="00D27E09">
        <w:rPr>
          <w:rFonts w:ascii="SimSun" w:hAnsi="SimSun"/>
          <w:b/>
          <w:szCs w:val="21"/>
        </w:rPr>
        <w:t xml:space="preserve"> 2006-2011</w:t>
      </w:r>
      <w:r w:rsidRPr="00D27E09">
        <w:rPr>
          <w:rFonts w:ascii="SimSun" w:hAnsi="SimSun" w:hint="eastAsia"/>
          <w:b/>
          <w:szCs w:val="21"/>
        </w:rPr>
        <w:t>年短期模型</w:t>
      </w:r>
    </w:p>
    <w:p w14:paraId="408EB186" w14:textId="313350CF" w:rsidR="00BF794B" w:rsidRPr="00796FA2" w:rsidRDefault="00760B7E" w:rsidP="00796FA2">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以</w:t>
      </w:r>
      <w:r w:rsidRPr="00D27E09">
        <w:rPr>
          <w:rFonts w:ascii="SimSun" w:eastAsia="SimSun" w:hAnsi="SimSun" w:cs="Times New Roman"/>
          <w:szCs w:val="21"/>
        </w:rPr>
        <w:t>2006</w:t>
      </w:r>
      <w:r w:rsidRPr="00D27E09">
        <w:rPr>
          <w:rFonts w:ascii="SimSun" w:eastAsia="SimSun" w:hAnsi="SimSun" w:cs="Times New Roman" w:hint="eastAsia"/>
          <w:szCs w:val="21"/>
        </w:rPr>
        <w:t>年为分界，本文设计两个模型：长期模型（模型</w:t>
      </w:r>
      <w:r w:rsidRPr="00D27E09">
        <w:rPr>
          <w:rFonts w:ascii="SimSun" w:eastAsia="SimSun" w:hAnsi="SimSun" w:cs="Times New Roman"/>
          <w:szCs w:val="21"/>
        </w:rPr>
        <w:t>1</w:t>
      </w:r>
      <w:r w:rsidRPr="00D27E09">
        <w:rPr>
          <w:rFonts w:ascii="SimSun" w:eastAsia="SimSun" w:hAnsi="SimSun" w:cs="Times New Roman" w:hint="eastAsia"/>
          <w:szCs w:val="21"/>
        </w:rPr>
        <w:t>）研究</w:t>
      </w:r>
      <w:r w:rsidRPr="00D27E09">
        <w:rPr>
          <w:rFonts w:ascii="SimSun" w:eastAsia="SimSun" w:hAnsi="SimSun" w:cs="Times New Roman"/>
          <w:szCs w:val="21"/>
        </w:rPr>
        <w:t>2001-2011</w:t>
      </w:r>
      <w:r w:rsidRPr="00D27E09">
        <w:rPr>
          <w:rFonts w:ascii="SimSun" w:eastAsia="SimSun" w:hAnsi="SimSun" w:cs="Times New Roman" w:hint="eastAsia"/>
          <w:szCs w:val="21"/>
        </w:rPr>
        <w:t>年间的总体情况，是本文基准回归使用的模型。短期模型（模型</w:t>
      </w:r>
      <w:r w:rsidRPr="00D27E09">
        <w:rPr>
          <w:rFonts w:ascii="SimSun" w:eastAsia="SimSun" w:hAnsi="SimSun" w:cs="Times New Roman"/>
          <w:szCs w:val="21"/>
        </w:rPr>
        <w:t>2</w:t>
      </w:r>
      <w:r w:rsidRPr="00D27E09">
        <w:rPr>
          <w:rFonts w:ascii="SimSun" w:eastAsia="SimSun" w:hAnsi="SimSun" w:cs="Times New Roman" w:hint="eastAsia"/>
          <w:szCs w:val="21"/>
        </w:rPr>
        <w:t>）研究</w:t>
      </w:r>
      <w:r w:rsidRPr="00D27E09">
        <w:rPr>
          <w:rFonts w:ascii="SimSun" w:eastAsia="SimSun" w:hAnsi="SimSun" w:cs="Times New Roman"/>
          <w:szCs w:val="21"/>
        </w:rPr>
        <w:t>2006-2011</w:t>
      </w:r>
      <w:r w:rsidRPr="00D27E09">
        <w:rPr>
          <w:rFonts w:ascii="SimSun" w:eastAsia="SimSun" w:hAnsi="SimSun" w:cs="Times New Roman" w:hint="eastAsia"/>
          <w:szCs w:val="21"/>
        </w:rPr>
        <w:t>年间的情况，探讨在样本结构发生变化以后模型假设的显著情况，回归结果见表</w:t>
      </w:r>
      <w:r w:rsidRPr="00D27E09">
        <w:rPr>
          <w:rFonts w:ascii="SimSun" w:eastAsia="SimSun" w:hAnsi="SimSun" w:cs="Times New Roman"/>
          <w:szCs w:val="21"/>
        </w:rPr>
        <w:t>6</w:t>
      </w:r>
      <w:r w:rsidRPr="00D27E09">
        <w:rPr>
          <w:rFonts w:ascii="SimSun" w:eastAsia="SimSun" w:hAnsi="SimSun" w:cs="Times New Roman" w:hint="eastAsia"/>
          <w:szCs w:val="21"/>
        </w:rPr>
        <w:t>第（</w:t>
      </w:r>
      <w:r w:rsidRPr="00D27E09">
        <w:rPr>
          <w:rFonts w:ascii="SimSun" w:eastAsia="SimSun" w:hAnsi="SimSun" w:cs="Times New Roman"/>
          <w:szCs w:val="21"/>
        </w:rPr>
        <w:t>3</w:t>
      </w:r>
      <w:r w:rsidRPr="00D27E09">
        <w:rPr>
          <w:rFonts w:ascii="SimSun" w:eastAsia="SimSun" w:hAnsi="SimSun" w:cs="Times New Roman" w:hint="eastAsia"/>
          <w:szCs w:val="21"/>
        </w:rPr>
        <w:t>）列。可以看出，第（</w:t>
      </w:r>
      <w:r w:rsidRPr="00D27E09">
        <w:rPr>
          <w:rFonts w:ascii="SimSun" w:eastAsia="SimSun" w:hAnsi="SimSun" w:cs="Times New Roman"/>
          <w:szCs w:val="21"/>
        </w:rPr>
        <w:t>3</w:t>
      </w:r>
      <w:r w:rsidRPr="00D27E09">
        <w:rPr>
          <w:rFonts w:ascii="SimSun" w:eastAsia="SimSun" w:hAnsi="SimSun" w:cs="Times New Roman" w:hint="eastAsia"/>
          <w:szCs w:val="21"/>
        </w:rPr>
        <w:t>）列各变量的估计系数大小较表</w:t>
      </w:r>
      <w:r w:rsidRPr="00D27E09">
        <w:rPr>
          <w:rFonts w:ascii="SimSun" w:eastAsia="SimSun" w:hAnsi="SimSun" w:cs="Times New Roman"/>
          <w:szCs w:val="21"/>
        </w:rPr>
        <w:t>2</w:t>
      </w:r>
      <w:r w:rsidRPr="00D27E09">
        <w:rPr>
          <w:rFonts w:ascii="SimSun" w:eastAsia="SimSun" w:hAnsi="SimSun" w:cs="Times New Roman" w:hint="eastAsia"/>
          <w:szCs w:val="21"/>
        </w:rPr>
        <w:t>第（</w:t>
      </w:r>
      <w:r w:rsidRPr="00D27E09">
        <w:rPr>
          <w:rFonts w:ascii="SimSun" w:eastAsia="SimSun" w:hAnsi="SimSun" w:cs="Times New Roman"/>
          <w:szCs w:val="21"/>
        </w:rPr>
        <w:t>1</w:t>
      </w:r>
      <w:r w:rsidRPr="00D27E09">
        <w:rPr>
          <w:rFonts w:ascii="SimSun" w:eastAsia="SimSun" w:hAnsi="SimSun" w:cs="Times New Roman" w:hint="eastAsia"/>
          <w:szCs w:val="21"/>
        </w:rPr>
        <w:t>）列基本都略有涨幅，且显著性未变，验证了本文的理论假说对于短期模型也是成立的，结论是稳健的。</w:t>
      </w:r>
    </w:p>
    <w:p w14:paraId="37E32979" w14:textId="3BB96337" w:rsidR="00760B7E" w:rsidRPr="009D78E8" w:rsidRDefault="00760B7E" w:rsidP="00760B7E">
      <w:pPr>
        <w:spacing w:line="360" w:lineRule="auto"/>
        <w:ind w:firstLineChars="200" w:firstLine="360"/>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表</w:t>
      </w:r>
      <w:r w:rsidRPr="009D78E8">
        <w:rPr>
          <w:rFonts w:ascii="Times New Roman" w:eastAsia="SimSun" w:hAnsi="Times New Roman" w:cs="Times New Roman"/>
          <w:sz w:val="18"/>
          <w:szCs w:val="18"/>
        </w:rPr>
        <w:t xml:space="preserve">6 </w:t>
      </w:r>
      <w:r w:rsidR="00190D3C">
        <w:rPr>
          <w:rFonts w:ascii="Times New Roman" w:eastAsia="SimSun" w:hAnsi="Times New Roman" w:cs="Times New Roman" w:hint="eastAsia"/>
          <w:sz w:val="18"/>
          <w:szCs w:val="18"/>
        </w:rPr>
        <w:t>稳健性分析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657"/>
        <w:gridCol w:w="2643"/>
        <w:gridCol w:w="2492"/>
      </w:tblGrid>
      <w:tr w:rsidR="00760B7E" w:rsidRPr="00385F36" w14:paraId="4C9E90F3" w14:textId="77777777" w:rsidTr="00785150">
        <w:trPr>
          <w:trHeight w:val="255"/>
        </w:trPr>
        <w:tc>
          <w:tcPr>
            <w:tcW w:w="914" w:type="pct"/>
            <w:tcBorders>
              <w:top w:val="double" w:sz="4" w:space="0" w:color="auto"/>
              <w:left w:val="nil"/>
              <w:bottom w:val="single" w:sz="4" w:space="0" w:color="auto"/>
              <w:right w:val="nil"/>
            </w:tcBorders>
            <w:shd w:val="clear" w:color="auto" w:fill="auto"/>
          </w:tcPr>
          <w:p w14:paraId="20BAD183" w14:textId="75661FF0" w:rsidR="00760B7E" w:rsidRPr="00796FA2" w:rsidRDefault="00796FA2" w:rsidP="00385F36">
            <w:pPr>
              <w:ind w:firstLineChars="200" w:firstLine="360"/>
              <w:jc w:val="center"/>
              <w:rPr>
                <w:rFonts w:ascii="Times New Roman" w:eastAsia="SimSun" w:hAnsi="Times New Roman" w:cs="Times New Roman"/>
                <w:i/>
                <w:iCs/>
                <w:sz w:val="18"/>
                <w:szCs w:val="18"/>
              </w:rPr>
            </w:pPr>
            <w:r w:rsidRPr="00796FA2">
              <w:rPr>
                <w:rFonts w:ascii="Times New Roman" w:eastAsia="SimSun" w:hAnsi="Times New Roman" w:cs="Times New Roman" w:hint="eastAsia"/>
                <w:i/>
                <w:iCs/>
                <w:sz w:val="18"/>
                <w:szCs w:val="18"/>
              </w:rPr>
              <w:t>F</w:t>
            </w:r>
            <w:r w:rsidRPr="00796FA2">
              <w:rPr>
                <w:rFonts w:ascii="Times New Roman" w:eastAsia="SimSun" w:hAnsi="Times New Roman" w:cs="Times New Roman"/>
                <w:i/>
                <w:iCs/>
                <w:sz w:val="18"/>
                <w:szCs w:val="18"/>
              </w:rPr>
              <w:t>TLO</w:t>
            </w:r>
          </w:p>
        </w:tc>
        <w:tc>
          <w:tcPr>
            <w:tcW w:w="997" w:type="pct"/>
            <w:tcBorders>
              <w:top w:val="double" w:sz="4" w:space="0" w:color="auto"/>
              <w:left w:val="nil"/>
              <w:bottom w:val="single" w:sz="4" w:space="0" w:color="auto"/>
              <w:right w:val="nil"/>
            </w:tcBorders>
            <w:shd w:val="clear" w:color="auto" w:fill="auto"/>
          </w:tcPr>
          <w:p w14:paraId="0DAB7509" w14:textId="52EA4288" w:rsidR="00796FA2" w:rsidRDefault="00796FA2" w:rsidP="00385F36">
            <w:pPr>
              <w:jc w:val="center"/>
              <w:rPr>
                <w:rFonts w:ascii="Times New Roman" w:eastAsia="SimSun" w:hAnsi="Times New Roman" w:cs="Times New Roman"/>
                <w:sz w:val="18"/>
                <w:szCs w:val="18"/>
              </w:rPr>
            </w:pPr>
            <w:r>
              <w:rPr>
                <w:rFonts w:ascii="Times New Roman" w:eastAsia="SimSun" w:hAnsi="Times New Roman" w:cs="Times New Roman"/>
                <w:sz w:val="18"/>
                <w:szCs w:val="18"/>
              </w:rPr>
              <w:t>Logit</w:t>
            </w:r>
            <w:r>
              <w:rPr>
                <w:rFonts w:ascii="Times New Roman" w:eastAsia="SimSun" w:hAnsi="Times New Roman" w:cs="Times New Roman" w:hint="eastAsia"/>
                <w:sz w:val="18"/>
                <w:szCs w:val="18"/>
              </w:rPr>
              <w:t>模型</w:t>
            </w:r>
          </w:p>
          <w:p w14:paraId="3A045E2A" w14:textId="7A5AEFB9" w:rsidR="00760B7E" w:rsidRPr="00385F36" w:rsidRDefault="00760B7E" w:rsidP="00385F36">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(1)</w:t>
            </w:r>
          </w:p>
        </w:tc>
        <w:tc>
          <w:tcPr>
            <w:tcW w:w="1590" w:type="pct"/>
            <w:tcBorders>
              <w:top w:val="double" w:sz="4" w:space="0" w:color="auto"/>
              <w:left w:val="nil"/>
              <w:bottom w:val="single" w:sz="4" w:space="0" w:color="auto"/>
              <w:right w:val="nil"/>
            </w:tcBorders>
          </w:tcPr>
          <w:p w14:paraId="21B8224D" w14:textId="512373AF" w:rsidR="00796FA2" w:rsidRDefault="00C23FDD" w:rsidP="00385F36">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替代变量</w:t>
            </w:r>
          </w:p>
          <w:p w14:paraId="549D4759" w14:textId="05B5923F" w:rsidR="00760B7E" w:rsidRPr="00385F36" w:rsidRDefault="00760B7E" w:rsidP="00385F36">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w:t>
            </w:r>
          </w:p>
        </w:tc>
        <w:tc>
          <w:tcPr>
            <w:tcW w:w="1499" w:type="pct"/>
            <w:tcBorders>
              <w:top w:val="double" w:sz="4" w:space="0" w:color="auto"/>
              <w:left w:val="nil"/>
              <w:bottom w:val="single" w:sz="4" w:space="0" w:color="auto"/>
              <w:right w:val="nil"/>
            </w:tcBorders>
          </w:tcPr>
          <w:p w14:paraId="6ED1192A" w14:textId="18AFD87D" w:rsidR="00796FA2" w:rsidRDefault="00796FA2" w:rsidP="00796FA2">
            <w:pPr>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短期模型：</w:t>
            </w:r>
            <w:r w:rsidRPr="00385F36">
              <w:rPr>
                <w:rFonts w:ascii="Times New Roman" w:eastAsia="SimSun" w:hAnsi="Times New Roman" w:cs="Times New Roman"/>
                <w:sz w:val="18"/>
                <w:szCs w:val="18"/>
              </w:rPr>
              <w:t>2006-2011</w:t>
            </w:r>
            <w:r w:rsidRPr="00385F36">
              <w:rPr>
                <w:rFonts w:ascii="Times New Roman" w:eastAsia="SimSun" w:hAnsi="Times New Roman" w:cs="Times New Roman" w:hint="eastAsia"/>
                <w:sz w:val="18"/>
                <w:szCs w:val="18"/>
              </w:rPr>
              <w:t>年</w:t>
            </w:r>
          </w:p>
          <w:p w14:paraId="60AC49F8" w14:textId="66BF4675" w:rsidR="00760B7E" w:rsidRPr="00385F36" w:rsidRDefault="00796FA2" w:rsidP="00796FA2">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(3)</w:t>
            </w:r>
          </w:p>
        </w:tc>
      </w:tr>
      <w:tr w:rsidR="00E22613" w:rsidRPr="00385F36" w14:paraId="3CE31520" w14:textId="77777777" w:rsidTr="00C31D60">
        <w:tc>
          <w:tcPr>
            <w:tcW w:w="914" w:type="pct"/>
            <w:tcBorders>
              <w:top w:val="nil"/>
              <w:left w:val="nil"/>
              <w:bottom w:val="nil"/>
              <w:right w:val="nil"/>
            </w:tcBorders>
            <w:shd w:val="clear" w:color="auto" w:fill="auto"/>
          </w:tcPr>
          <w:p w14:paraId="7A2B9CA8"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servcon</w:t>
            </w:r>
          </w:p>
        </w:tc>
        <w:tc>
          <w:tcPr>
            <w:tcW w:w="997" w:type="pct"/>
            <w:tcBorders>
              <w:top w:val="nil"/>
              <w:left w:val="nil"/>
              <w:bottom w:val="nil"/>
              <w:right w:val="nil"/>
            </w:tcBorders>
            <w:shd w:val="clear" w:color="auto" w:fill="auto"/>
          </w:tcPr>
          <w:p w14:paraId="7625C5D3" w14:textId="44CBE29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-0.753***</w:t>
            </w:r>
          </w:p>
        </w:tc>
        <w:tc>
          <w:tcPr>
            <w:tcW w:w="1590" w:type="pct"/>
            <w:tcBorders>
              <w:top w:val="nil"/>
              <w:left w:val="nil"/>
              <w:bottom w:val="nil"/>
              <w:right w:val="nil"/>
            </w:tcBorders>
          </w:tcPr>
          <w:p w14:paraId="222325F7" w14:textId="77777777" w:rsidR="00E22613" w:rsidRPr="00385F36" w:rsidRDefault="00E22613" w:rsidP="00E22613">
            <w:pPr>
              <w:jc w:val="center"/>
              <w:rPr>
                <w:rFonts w:ascii="Times New Roman" w:eastAsia="SimSun" w:hAnsi="Times New Roman" w:cs="Times New Roman"/>
                <w:sz w:val="18"/>
                <w:szCs w:val="18"/>
              </w:rPr>
            </w:pPr>
          </w:p>
        </w:tc>
        <w:tc>
          <w:tcPr>
            <w:tcW w:w="1499" w:type="pct"/>
            <w:tcBorders>
              <w:top w:val="nil"/>
              <w:left w:val="nil"/>
              <w:bottom w:val="nil"/>
              <w:right w:val="nil"/>
            </w:tcBorders>
          </w:tcPr>
          <w:p w14:paraId="39744761" w14:textId="2429A594" w:rsidR="00E22613" w:rsidRPr="00385F36" w:rsidRDefault="00E22613" w:rsidP="00E22613">
            <w:pPr>
              <w:widowControl/>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-0.481***</w:t>
            </w:r>
          </w:p>
        </w:tc>
      </w:tr>
      <w:tr w:rsidR="00E22613" w:rsidRPr="00385F36" w14:paraId="4A1745AD" w14:textId="77777777" w:rsidTr="00C31D60">
        <w:tc>
          <w:tcPr>
            <w:tcW w:w="914" w:type="pct"/>
            <w:tcBorders>
              <w:top w:val="nil"/>
              <w:left w:val="nil"/>
              <w:bottom w:val="nil"/>
              <w:right w:val="nil"/>
            </w:tcBorders>
            <w:shd w:val="clear" w:color="auto" w:fill="auto"/>
          </w:tcPr>
          <w:p w14:paraId="6EAE5200"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308CC0FD" w14:textId="4AA09C0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(0.214)</w:t>
            </w:r>
          </w:p>
        </w:tc>
        <w:tc>
          <w:tcPr>
            <w:tcW w:w="1590" w:type="pct"/>
            <w:tcBorders>
              <w:top w:val="nil"/>
              <w:left w:val="nil"/>
              <w:bottom w:val="nil"/>
              <w:right w:val="nil"/>
            </w:tcBorders>
          </w:tcPr>
          <w:p w14:paraId="22D46E79" w14:textId="77777777" w:rsidR="00E22613" w:rsidRPr="00385F36" w:rsidRDefault="00E22613" w:rsidP="00E22613">
            <w:pPr>
              <w:jc w:val="center"/>
              <w:rPr>
                <w:rFonts w:ascii="Times New Roman" w:eastAsia="SimSun" w:hAnsi="Times New Roman" w:cs="Times New Roman"/>
                <w:sz w:val="18"/>
                <w:szCs w:val="18"/>
              </w:rPr>
            </w:pPr>
          </w:p>
        </w:tc>
        <w:tc>
          <w:tcPr>
            <w:tcW w:w="1499" w:type="pct"/>
            <w:tcBorders>
              <w:top w:val="nil"/>
              <w:left w:val="nil"/>
              <w:bottom w:val="nil"/>
              <w:right w:val="nil"/>
            </w:tcBorders>
          </w:tcPr>
          <w:p w14:paraId="4A9ED326" w14:textId="63D09901"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(0.129)</w:t>
            </w:r>
          </w:p>
        </w:tc>
      </w:tr>
      <w:tr w:rsidR="00E22613" w:rsidRPr="00385F36" w14:paraId="12E9CFE3" w14:textId="77777777" w:rsidTr="00C31D60">
        <w:tc>
          <w:tcPr>
            <w:tcW w:w="914" w:type="pct"/>
            <w:tcBorders>
              <w:top w:val="nil"/>
              <w:left w:val="nil"/>
              <w:bottom w:val="nil"/>
              <w:right w:val="nil"/>
            </w:tcBorders>
            <w:shd w:val="clear" w:color="auto" w:fill="auto"/>
          </w:tcPr>
          <w:p w14:paraId="79D8D4C3"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lnmoney</w:t>
            </w:r>
          </w:p>
        </w:tc>
        <w:tc>
          <w:tcPr>
            <w:tcW w:w="997" w:type="pct"/>
            <w:tcBorders>
              <w:top w:val="nil"/>
              <w:left w:val="nil"/>
              <w:bottom w:val="nil"/>
              <w:right w:val="nil"/>
            </w:tcBorders>
            <w:shd w:val="clear" w:color="auto" w:fill="auto"/>
          </w:tcPr>
          <w:p w14:paraId="0E6731A8" w14:textId="77777777" w:rsidR="00E22613" w:rsidRPr="00385F36" w:rsidRDefault="00E22613" w:rsidP="00E22613">
            <w:pPr>
              <w:jc w:val="center"/>
              <w:rPr>
                <w:rFonts w:ascii="Times New Roman" w:eastAsia="SimSun" w:hAnsi="Times New Roman" w:cs="Times New Roman"/>
                <w:sz w:val="18"/>
                <w:szCs w:val="18"/>
              </w:rPr>
            </w:pPr>
          </w:p>
        </w:tc>
        <w:tc>
          <w:tcPr>
            <w:tcW w:w="1590" w:type="pct"/>
            <w:tcBorders>
              <w:top w:val="nil"/>
              <w:left w:val="nil"/>
              <w:bottom w:val="nil"/>
              <w:right w:val="nil"/>
            </w:tcBorders>
          </w:tcPr>
          <w:p w14:paraId="27E8B467" w14:textId="63B8BB7E"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-0.0753***</w:t>
            </w:r>
          </w:p>
        </w:tc>
        <w:tc>
          <w:tcPr>
            <w:tcW w:w="1499" w:type="pct"/>
            <w:tcBorders>
              <w:top w:val="nil"/>
              <w:left w:val="nil"/>
              <w:bottom w:val="nil"/>
              <w:right w:val="nil"/>
            </w:tcBorders>
          </w:tcPr>
          <w:p w14:paraId="255D9A01" w14:textId="77777777" w:rsidR="00E22613" w:rsidRPr="00385F36" w:rsidRDefault="00E22613" w:rsidP="00E22613">
            <w:pPr>
              <w:jc w:val="center"/>
              <w:rPr>
                <w:rFonts w:ascii="Times New Roman" w:eastAsia="SimSun" w:hAnsi="Times New Roman" w:cs="Times New Roman"/>
                <w:sz w:val="18"/>
                <w:szCs w:val="18"/>
              </w:rPr>
            </w:pPr>
          </w:p>
        </w:tc>
      </w:tr>
      <w:tr w:rsidR="00E22613" w:rsidRPr="00385F36" w14:paraId="7A33ABFE" w14:textId="77777777" w:rsidTr="00C31D60">
        <w:tc>
          <w:tcPr>
            <w:tcW w:w="914" w:type="pct"/>
            <w:tcBorders>
              <w:top w:val="nil"/>
              <w:left w:val="nil"/>
              <w:bottom w:val="nil"/>
              <w:right w:val="nil"/>
            </w:tcBorders>
            <w:shd w:val="clear" w:color="auto" w:fill="auto"/>
          </w:tcPr>
          <w:p w14:paraId="2ED901CC"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5626A9C7" w14:textId="77777777" w:rsidR="00E22613" w:rsidRPr="00385F36" w:rsidRDefault="00E22613" w:rsidP="00E22613">
            <w:pPr>
              <w:jc w:val="center"/>
              <w:rPr>
                <w:rFonts w:ascii="Times New Roman" w:eastAsia="SimSun" w:hAnsi="Times New Roman" w:cs="Times New Roman"/>
                <w:sz w:val="18"/>
                <w:szCs w:val="18"/>
              </w:rPr>
            </w:pPr>
          </w:p>
        </w:tc>
        <w:tc>
          <w:tcPr>
            <w:tcW w:w="1590" w:type="pct"/>
            <w:tcBorders>
              <w:top w:val="nil"/>
              <w:left w:val="nil"/>
              <w:bottom w:val="nil"/>
              <w:right w:val="nil"/>
            </w:tcBorders>
          </w:tcPr>
          <w:p w14:paraId="244C19C0" w14:textId="6013C8DC"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(0.0216)</w:t>
            </w:r>
          </w:p>
        </w:tc>
        <w:tc>
          <w:tcPr>
            <w:tcW w:w="1499" w:type="pct"/>
            <w:tcBorders>
              <w:top w:val="nil"/>
              <w:left w:val="nil"/>
              <w:bottom w:val="nil"/>
              <w:right w:val="nil"/>
            </w:tcBorders>
          </w:tcPr>
          <w:p w14:paraId="1684A827" w14:textId="77777777" w:rsidR="00E22613" w:rsidRPr="00385F36" w:rsidRDefault="00E22613" w:rsidP="00E22613">
            <w:pPr>
              <w:jc w:val="center"/>
              <w:rPr>
                <w:rFonts w:ascii="Times New Roman" w:eastAsia="SimSun" w:hAnsi="Times New Roman" w:cs="Times New Roman"/>
                <w:sz w:val="18"/>
                <w:szCs w:val="18"/>
              </w:rPr>
            </w:pPr>
          </w:p>
        </w:tc>
      </w:tr>
      <w:tr w:rsidR="00E22613" w:rsidRPr="00385F36" w14:paraId="0BCE118F" w14:textId="77777777" w:rsidTr="00C31D60">
        <w:tc>
          <w:tcPr>
            <w:tcW w:w="914" w:type="pct"/>
            <w:tcBorders>
              <w:top w:val="nil"/>
              <w:left w:val="nil"/>
              <w:bottom w:val="nil"/>
              <w:right w:val="nil"/>
            </w:tcBorders>
            <w:shd w:val="clear" w:color="auto" w:fill="auto"/>
          </w:tcPr>
          <w:p w14:paraId="2B5A2895"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paystyle</w:t>
            </w:r>
          </w:p>
        </w:tc>
        <w:tc>
          <w:tcPr>
            <w:tcW w:w="997" w:type="pct"/>
            <w:tcBorders>
              <w:top w:val="nil"/>
              <w:left w:val="nil"/>
              <w:bottom w:val="nil"/>
              <w:right w:val="nil"/>
            </w:tcBorders>
            <w:shd w:val="clear" w:color="auto" w:fill="auto"/>
          </w:tcPr>
          <w:p w14:paraId="3CD3B8F7" w14:textId="718ED97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1.516***</w:t>
            </w:r>
          </w:p>
        </w:tc>
        <w:tc>
          <w:tcPr>
            <w:tcW w:w="1590" w:type="pct"/>
            <w:tcBorders>
              <w:top w:val="nil"/>
              <w:left w:val="nil"/>
              <w:bottom w:val="nil"/>
              <w:right w:val="nil"/>
            </w:tcBorders>
          </w:tcPr>
          <w:p w14:paraId="216BB798" w14:textId="0AF674A7"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0.736***</w:t>
            </w:r>
          </w:p>
        </w:tc>
        <w:tc>
          <w:tcPr>
            <w:tcW w:w="1499" w:type="pct"/>
            <w:tcBorders>
              <w:top w:val="nil"/>
              <w:left w:val="nil"/>
              <w:bottom w:val="nil"/>
              <w:right w:val="nil"/>
            </w:tcBorders>
          </w:tcPr>
          <w:p w14:paraId="3C6F1038" w14:textId="2C5A052F"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0.770***</w:t>
            </w:r>
          </w:p>
        </w:tc>
      </w:tr>
      <w:tr w:rsidR="00E22613" w:rsidRPr="00385F36" w14:paraId="47023116" w14:textId="77777777" w:rsidTr="00C31D60">
        <w:tc>
          <w:tcPr>
            <w:tcW w:w="914" w:type="pct"/>
            <w:tcBorders>
              <w:top w:val="nil"/>
              <w:left w:val="nil"/>
              <w:bottom w:val="nil"/>
              <w:right w:val="nil"/>
            </w:tcBorders>
            <w:shd w:val="clear" w:color="auto" w:fill="auto"/>
          </w:tcPr>
          <w:p w14:paraId="7B844CEC"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1D87FFDC" w14:textId="75CF1BA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(0.185)</w:t>
            </w:r>
          </w:p>
        </w:tc>
        <w:tc>
          <w:tcPr>
            <w:tcW w:w="1590" w:type="pct"/>
            <w:tcBorders>
              <w:top w:val="nil"/>
              <w:left w:val="nil"/>
              <w:bottom w:val="nil"/>
              <w:right w:val="nil"/>
            </w:tcBorders>
          </w:tcPr>
          <w:p w14:paraId="056F53CC" w14:textId="66F1771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(0.0955)</w:t>
            </w:r>
          </w:p>
        </w:tc>
        <w:tc>
          <w:tcPr>
            <w:tcW w:w="1499" w:type="pct"/>
            <w:tcBorders>
              <w:top w:val="nil"/>
              <w:left w:val="nil"/>
              <w:bottom w:val="nil"/>
              <w:right w:val="nil"/>
            </w:tcBorders>
          </w:tcPr>
          <w:p w14:paraId="1AEE676B" w14:textId="2C0F9AC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(0.121)</w:t>
            </w:r>
          </w:p>
        </w:tc>
      </w:tr>
      <w:tr w:rsidR="00E22613" w:rsidRPr="00385F36" w14:paraId="4AABB83C" w14:textId="77777777" w:rsidTr="00C31D60">
        <w:tc>
          <w:tcPr>
            <w:tcW w:w="914" w:type="pct"/>
            <w:tcBorders>
              <w:top w:val="nil"/>
              <w:left w:val="nil"/>
              <w:bottom w:val="nil"/>
              <w:right w:val="nil"/>
            </w:tcBorders>
            <w:shd w:val="clear" w:color="auto" w:fill="auto"/>
          </w:tcPr>
          <w:p w14:paraId="3A220231"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knowhow</w:t>
            </w:r>
          </w:p>
        </w:tc>
        <w:tc>
          <w:tcPr>
            <w:tcW w:w="997" w:type="pct"/>
            <w:tcBorders>
              <w:top w:val="nil"/>
              <w:left w:val="nil"/>
              <w:bottom w:val="nil"/>
              <w:right w:val="nil"/>
            </w:tcBorders>
            <w:shd w:val="clear" w:color="auto" w:fill="auto"/>
          </w:tcPr>
          <w:p w14:paraId="45BAEC8A" w14:textId="1188856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-2.314***</w:t>
            </w:r>
          </w:p>
        </w:tc>
        <w:tc>
          <w:tcPr>
            <w:tcW w:w="1590" w:type="pct"/>
            <w:tcBorders>
              <w:top w:val="nil"/>
              <w:left w:val="nil"/>
              <w:bottom w:val="nil"/>
              <w:right w:val="nil"/>
            </w:tcBorders>
          </w:tcPr>
          <w:p w14:paraId="2F1142B3" w14:textId="31DE02AC"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-1.206***</w:t>
            </w:r>
          </w:p>
        </w:tc>
        <w:tc>
          <w:tcPr>
            <w:tcW w:w="1499" w:type="pct"/>
            <w:tcBorders>
              <w:top w:val="nil"/>
              <w:left w:val="nil"/>
              <w:bottom w:val="nil"/>
              <w:right w:val="nil"/>
            </w:tcBorders>
          </w:tcPr>
          <w:p w14:paraId="44389B54" w14:textId="3FDBFD2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-1.241***</w:t>
            </w:r>
          </w:p>
        </w:tc>
      </w:tr>
      <w:tr w:rsidR="00E22613" w:rsidRPr="00385F36" w14:paraId="6BCA1C23" w14:textId="77777777" w:rsidTr="00C31D60">
        <w:tc>
          <w:tcPr>
            <w:tcW w:w="914" w:type="pct"/>
            <w:tcBorders>
              <w:top w:val="nil"/>
              <w:left w:val="nil"/>
              <w:bottom w:val="nil"/>
              <w:right w:val="nil"/>
            </w:tcBorders>
            <w:shd w:val="clear" w:color="auto" w:fill="auto"/>
          </w:tcPr>
          <w:p w14:paraId="38C7C404" w14:textId="77777777" w:rsidR="00E22613" w:rsidRPr="00385F36" w:rsidRDefault="00E22613" w:rsidP="00E22613">
            <w:pPr>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62B7AEB5" w14:textId="4E35D38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(0.338)</w:t>
            </w:r>
          </w:p>
        </w:tc>
        <w:tc>
          <w:tcPr>
            <w:tcW w:w="1590" w:type="pct"/>
            <w:tcBorders>
              <w:top w:val="nil"/>
              <w:left w:val="nil"/>
              <w:bottom w:val="nil"/>
              <w:right w:val="nil"/>
            </w:tcBorders>
          </w:tcPr>
          <w:p w14:paraId="3BB64D1E" w14:textId="6F2F489F"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(0.185)</w:t>
            </w:r>
          </w:p>
        </w:tc>
        <w:tc>
          <w:tcPr>
            <w:tcW w:w="1499" w:type="pct"/>
            <w:tcBorders>
              <w:top w:val="nil"/>
              <w:left w:val="nil"/>
              <w:bottom w:val="nil"/>
              <w:right w:val="nil"/>
            </w:tcBorders>
          </w:tcPr>
          <w:p w14:paraId="5BB938EF" w14:textId="56D0B6A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(0.234)</w:t>
            </w:r>
          </w:p>
        </w:tc>
      </w:tr>
      <w:tr w:rsidR="00E22613" w:rsidRPr="00385F36" w14:paraId="294AC0FC" w14:textId="77777777" w:rsidTr="00C31D60">
        <w:tc>
          <w:tcPr>
            <w:tcW w:w="914" w:type="pct"/>
            <w:tcBorders>
              <w:top w:val="nil"/>
              <w:left w:val="nil"/>
              <w:bottom w:val="nil"/>
              <w:right w:val="nil"/>
            </w:tcBorders>
            <w:shd w:val="clear" w:color="auto" w:fill="auto"/>
          </w:tcPr>
          <w:p w14:paraId="43A65975"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localIP</w:t>
            </w:r>
          </w:p>
        </w:tc>
        <w:tc>
          <w:tcPr>
            <w:tcW w:w="997" w:type="pct"/>
            <w:tcBorders>
              <w:top w:val="nil"/>
              <w:left w:val="nil"/>
              <w:bottom w:val="nil"/>
              <w:right w:val="nil"/>
            </w:tcBorders>
            <w:shd w:val="clear" w:color="auto" w:fill="auto"/>
          </w:tcPr>
          <w:p w14:paraId="5FC2C953" w14:textId="5ED8D23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-1.833***</w:t>
            </w:r>
          </w:p>
        </w:tc>
        <w:tc>
          <w:tcPr>
            <w:tcW w:w="1590" w:type="pct"/>
            <w:tcBorders>
              <w:top w:val="nil"/>
              <w:left w:val="nil"/>
              <w:bottom w:val="nil"/>
              <w:right w:val="nil"/>
            </w:tcBorders>
          </w:tcPr>
          <w:p w14:paraId="4EB25D9A" w14:textId="2641FAA5"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-0.667***</w:t>
            </w:r>
          </w:p>
        </w:tc>
        <w:tc>
          <w:tcPr>
            <w:tcW w:w="1499" w:type="pct"/>
            <w:tcBorders>
              <w:top w:val="nil"/>
              <w:left w:val="nil"/>
              <w:bottom w:val="nil"/>
              <w:right w:val="nil"/>
            </w:tcBorders>
          </w:tcPr>
          <w:p w14:paraId="2BBDBEBA" w14:textId="4CC10C5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-0.894***</w:t>
            </w:r>
          </w:p>
        </w:tc>
      </w:tr>
      <w:tr w:rsidR="00E22613" w:rsidRPr="00385F36" w14:paraId="2EE1C240" w14:textId="77777777" w:rsidTr="00C31D60">
        <w:tc>
          <w:tcPr>
            <w:tcW w:w="914" w:type="pct"/>
            <w:tcBorders>
              <w:top w:val="nil"/>
              <w:left w:val="nil"/>
              <w:bottom w:val="nil"/>
              <w:right w:val="nil"/>
            </w:tcBorders>
            <w:shd w:val="clear" w:color="auto" w:fill="auto"/>
          </w:tcPr>
          <w:p w14:paraId="33DA4E1A" w14:textId="77777777" w:rsidR="00E22613" w:rsidRPr="00385F36" w:rsidRDefault="00E22613" w:rsidP="00E22613">
            <w:pPr>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58F30B05" w14:textId="55DB527E"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(0.275)</w:t>
            </w:r>
          </w:p>
        </w:tc>
        <w:tc>
          <w:tcPr>
            <w:tcW w:w="1590" w:type="pct"/>
            <w:tcBorders>
              <w:top w:val="nil"/>
              <w:left w:val="nil"/>
              <w:bottom w:val="nil"/>
              <w:right w:val="nil"/>
            </w:tcBorders>
          </w:tcPr>
          <w:p w14:paraId="7EFA94E8" w14:textId="0CADBBA9"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(0.123)</w:t>
            </w:r>
          </w:p>
        </w:tc>
        <w:tc>
          <w:tcPr>
            <w:tcW w:w="1499" w:type="pct"/>
            <w:tcBorders>
              <w:top w:val="nil"/>
              <w:left w:val="nil"/>
              <w:bottom w:val="nil"/>
              <w:right w:val="nil"/>
            </w:tcBorders>
          </w:tcPr>
          <w:p w14:paraId="6E2F7D2B" w14:textId="5BC9019E"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(0.157)</w:t>
            </w:r>
          </w:p>
        </w:tc>
      </w:tr>
      <w:tr w:rsidR="00E22613" w:rsidRPr="00385F36" w14:paraId="332E7C46" w14:textId="77777777" w:rsidTr="00C31D60">
        <w:tc>
          <w:tcPr>
            <w:tcW w:w="914" w:type="pct"/>
            <w:tcBorders>
              <w:top w:val="nil"/>
              <w:left w:val="nil"/>
              <w:bottom w:val="nil"/>
              <w:right w:val="nil"/>
            </w:tcBorders>
            <w:shd w:val="clear" w:color="auto" w:fill="auto"/>
          </w:tcPr>
          <w:p w14:paraId="25E5CCD2"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foreignonly</w:t>
            </w:r>
          </w:p>
        </w:tc>
        <w:tc>
          <w:tcPr>
            <w:tcW w:w="997" w:type="pct"/>
            <w:tcBorders>
              <w:top w:val="nil"/>
              <w:left w:val="nil"/>
              <w:bottom w:val="nil"/>
              <w:right w:val="nil"/>
            </w:tcBorders>
            <w:shd w:val="clear" w:color="auto" w:fill="auto"/>
          </w:tcPr>
          <w:p w14:paraId="7BEF5746" w14:textId="30F389A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-1.860***</w:t>
            </w:r>
          </w:p>
        </w:tc>
        <w:tc>
          <w:tcPr>
            <w:tcW w:w="1590" w:type="pct"/>
            <w:tcBorders>
              <w:top w:val="nil"/>
              <w:left w:val="nil"/>
              <w:bottom w:val="nil"/>
              <w:right w:val="nil"/>
            </w:tcBorders>
          </w:tcPr>
          <w:p w14:paraId="27F4011B" w14:textId="1CD94AD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-1.093***</w:t>
            </w:r>
          </w:p>
        </w:tc>
        <w:tc>
          <w:tcPr>
            <w:tcW w:w="1499" w:type="pct"/>
            <w:tcBorders>
              <w:top w:val="nil"/>
              <w:left w:val="nil"/>
              <w:bottom w:val="nil"/>
              <w:right w:val="nil"/>
            </w:tcBorders>
          </w:tcPr>
          <w:p w14:paraId="56DB3935" w14:textId="52A694EC"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-1.422***</w:t>
            </w:r>
          </w:p>
        </w:tc>
      </w:tr>
      <w:tr w:rsidR="00E22613" w:rsidRPr="00385F36" w14:paraId="216DB6DE" w14:textId="77777777" w:rsidTr="00C31D60">
        <w:tc>
          <w:tcPr>
            <w:tcW w:w="914" w:type="pct"/>
            <w:tcBorders>
              <w:top w:val="nil"/>
              <w:left w:val="nil"/>
              <w:bottom w:val="nil"/>
              <w:right w:val="nil"/>
            </w:tcBorders>
            <w:shd w:val="clear" w:color="auto" w:fill="auto"/>
          </w:tcPr>
          <w:p w14:paraId="196250FD"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6BC9BF4B" w14:textId="6EBF31F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(0.225)</w:t>
            </w:r>
          </w:p>
        </w:tc>
        <w:tc>
          <w:tcPr>
            <w:tcW w:w="1590" w:type="pct"/>
            <w:tcBorders>
              <w:top w:val="nil"/>
              <w:left w:val="nil"/>
              <w:bottom w:val="nil"/>
              <w:right w:val="nil"/>
            </w:tcBorders>
          </w:tcPr>
          <w:p w14:paraId="35BC81BB" w14:textId="733D6146"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(0.124)</w:t>
            </w:r>
          </w:p>
        </w:tc>
        <w:tc>
          <w:tcPr>
            <w:tcW w:w="1499" w:type="pct"/>
            <w:tcBorders>
              <w:top w:val="nil"/>
              <w:left w:val="nil"/>
              <w:bottom w:val="nil"/>
              <w:right w:val="nil"/>
            </w:tcBorders>
          </w:tcPr>
          <w:p w14:paraId="1BC9A28D" w14:textId="18AAFA61"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(0.151)</w:t>
            </w:r>
          </w:p>
        </w:tc>
      </w:tr>
      <w:tr w:rsidR="00E22613" w:rsidRPr="00385F36" w14:paraId="6066A185" w14:textId="77777777" w:rsidTr="00C31D60">
        <w:tc>
          <w:tcPr>
            <w:tcW w:w="914" w:type="pct"/>
            <w:tcBorders>
              <w:top w:val="nil"/>
              <w:left w:val="nil"/>
              <w:bottom w:val="nil"/>
              <w:right w:val="nil"/>
            </w:tcBorders>
            <w:shd w:val="clear" w:color="auto" w:fill="auto"/>
          </w:tcPr>
          <w:p w14:paraId="090D2C9B"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amount</w:t>
            </w:r>
          </w:p>
        </w:tc>
        <w:tc>
          <w:tcPr>
            <w:tcW w:w="997" w:type="pct"/>
            <w:tcBorders>
              <w:top w:val="nil"/>
              <w:left w:val="nil"/>
              <w:bottom w:val="nil"/>
              <w:right w:val="nil"/>
            </w:tcBorders>
            <w:shd w:val="clear" w:color="auto" w:fill="auto"/>
          </w:tcPr>
          <w:p w14:paraId="5974F47F" w14:textId="7B55C439"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-0.0484***</w:t>
            </w:r>
          </w:p>
        </w:tc>
        <w:tc>
          <w:tcPr>
            <w:tcW w:w="1590" w:type="pct"/>
            <w:tcBorders>
              <w:top w:val="nil"/>
              <w:left w:val="nil"/>
              <w:bottom w:val="nil"/>
              <w:right w:val="nil"/>
            </w:tcBorders>
          </w:tcPr>
          <w:p w14:paraId="76D4A332" w14:textId="1F5AA1EB"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0.00250</w:t>
            </w:r>
          </w:p>
        </w:tc>
        <w:tc>
          <w:tcPr>
            <w:tcW w:w="1499" w:type="pct"/>
            <w:tcBorders>
              <w:top w:val="nil"/>
              <w:left w:val="nil"/>
              <w:bottom w:val="nil"/>
              <w:right w:val="nil"/>
            </w:tcBorders>
          </w:tcPr>
          <w:p w14:paraId="5685A70E" w14:textId="433089A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-0.0245***</w:t>
            </w:r>
          </w:p>
        </w:tc>
      </w:tr>
      <w:tr w:rsidR="00E22613" w:rsidRPr="00385F36" w14:paraId="0F98C0ED" w14:textId="77777777" w:rsidTr="00C31D60">
        <w:tc>
          <w:tcPr>
            <w:tcW w:w="914" w:type="pct"/>
            <w:tcBorders>
              <w:top w:val="nil"/>
              <w:left w:val="nil"/>
              <w:bottom w:val="nil"/>
              <w:right w:val="nil"/>
            </w:tcBorders>
            <w:shd w:val="clear" w:color="auto" w:fill="auto"/>
          </w:tcPr>
          <w:p w14:paraId="5C4F588F"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6B055FB5" w14:textId="0584854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(0.00973)</w:t>
            </w:r>
          </w:p>
        </w:tc>
        <w:tc>
          <w:tcPr>
            <w:tcW w:w="1590" w:type="pct"/>
            <w:tcBorders>
              <w:top w:val="nil"/>
              <w:left w:val="nil"/>
              <w:bottom w:val="nil"/>
              <w:right w:val="nil"/>
            </w:tcBorders>
          </w:tcPr>
          <w:p w14:paraId="483582F6" w14:textId="4B02E22D"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(0.00783)</w:t>
            </w:r>
          </w:p>
        </w:tc>
        <w:tc>
          <w:tcPr>
            <w:tcW w:w="1499" w:type="pct"/>
            <w:tcBorders>
              <w:top w:val="nil"/>
              <w:left w:val="nil"/>
              <w:bottom w:val="nil"/>
              <w:right w:val="nil"/>
            </w:tcBorders>
          </w:tcPr>
          <w:p w14:paraId="47EDF9E6" w14:textId="7C80FCE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(0.00570)</w:t>
            </w:r>
          </w:p>
        </w:tc>
      </w:tr>
      <w:tr w:rsidR="00E22613" w:rsidRPr="00385F36" w14:paraId="57FD9835" w14:textId="77777777" w:rsidTr="00C31D60">
        <w:trPr>
          <w:trHeight w:val="229"/>
        </w:trPr>
        <w:tc>
          <w:tcPr>
            <w:tcW w:w="914" w:type="pct"/>
            <w:tcBorders>
              <w:top w:val="nil"/>
              <w:left w:val="nil"/>
              <w:bottom w:val="nil"/>
              <w:right w:val="nil"/>
            </w:tcBorders>
            <w:shd w:val="clear" w:color="auto" w:fill="auto"/>
          </w:tcPr>
          <w:p w14:paraId="722E0BCD"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prebig</w:t>
            </w:r>
          </w:p>
        </w:tc>
        <w:tc>
          <w:tcPr>
            <w:tcW w:w="997" w:type="pct"/>
            <w:tcBorders>
              <w:top w:val="nil"/>
              <w:left w:val="nil"/>
              <w:bottom w:val="nil"/>
              <w:right w:val="nil"/>
            </w:tcBorders>
            <w:shd w:val="clear" w:color="auto" w:fill="auto"/>
          </w:tcPr>
          <w:p w14:paraId="6B87B127" w14:textId="34678B6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-2.045**</w:t>
            </w:r>
          </w:p>
        </w:tc>
        <w:tc>
          <w:tcPr>
            <w:tcW w:w="1590" w:type="pct"/>
            <w:tcBorders>
              <w:top w:val="nil"/>
              <w:left w:val="nil"/>
              <w:bottom w:val="nil"/>
              <w:right w:val="nil"/>
            </w:tcBorders>
          </w:tcPr>
          <w:p w14:paraId="4FA424C5" w14:textId="6FEEFDDF"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-1.085**</w:t>
            </w:r>
          </w:p>
        </w:tc>
        <w:tc>
          <w:tcPr>
            <w:tcW w:w="1499" w:type="pct"/>
            <w:tcBorders>
              <w:top w:val="nil"/>
              <w:left w:val="nil"/>
              <w:bottom w:val="nil"/>
              <w:right w:val="nil"/>
            </w:tcBorders>
          </w:tcPr>
          <w:p w14:paraId="6723804B" w14:textId="755892B1"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-1.411***</w:t>
            </w:r>
          </w:p>
        </w:tc>
      </w:tr>
      <w:tr w:rsidR="00E22613" w:rsidRPr="00385F36" w14:paraId="1306E81F" w14:textId="77777777" w:rsidTr="00C31D60">
        <w:trPr>
          <w:trHeight w:val="263"/>
        </w:trPr>
        <w:tc>
          <w:tcPr>
            <w:tcW w:w="914" w:type="pct"/>
            <w:tcBorders>
              <w:top w:val="nil"/>
              <w:left w:val="nil"/>
              <w:bottom w:val="nil"/>
              <w:right w:val="nil"/>
            </w:tcBorders>
            <w:shd w:val="clear" w:color="auto" w:fill="auto"/>
          </w:tcPr>
          <w:p w14:paraId="36C516BA"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42059F82" w14:textId="5E1C2F9E"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(1.013)</w:t>
            </w:r>
          </w:p>
        </w:tc>
        <w:tc>
          <w:tcPr>
            <w:tcW w:w="1590" w:type="pct"/>
            <w:tcBorders>
              <w:top w:val="nil"/>
              <w:left w:val="nil"/>
              <w:bottom w:val="nil"/>
              <w:right w:val="nil"/>
            </w:tcBorders>
          </w:tcPr>
          <w:p w14:paraId="6CC51212" w14:textId="46BDC456"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(0.482)</w:t>
            </w:r>
          </w:p>
        </w:tc>
        <w:tc>
          <w:tcPr>
            <w:tcW w:w="1499" w:type="pct"/>
            <w:tcBorders>
              <w:top w:val="nil"/>
              <w:left w:val="nil"/>
              <w:bottom w:val="nil"/>
              <w:right w:val="nil"/>
            </w:tcBorders>
          </w:tcPr>
          <w:p w14:paraId="5F532031" w14:textId="27BA125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(0.519)</w:t>
            </w:r>
          </w:p>
        </w:tc>
      </w:tr>
      <w:tr w:rsidR="00E22613" w:rsidRPr="00385F36" w14:paraId="75EEE1C3" w14:textId="77777777" w:rsidTr="00C31D60">
        <w:tc>
          <w:tcPr>
            <w:tcW w:w="914" w:type="pct"/>
            <w:tcBorders>
              <w:top w:val="nil"/>
              <w:left w:val="nil"/>
              <w:bottom w:val="nil"/>
              <w:right w:val="nil"/>
            </w:tcBorders>
            <w:shd w:val="clear" w:color="auto" w:fill="auto"/>
          </w:tcPr>
          <w:p w14:paraId="0B03AB75" w14:textId="02EC7719" w:rsidR="00E22613" w:rsidRPr="00385F36" w:rsidRDefault="00E22613" w:rsidP="00E22613">
            <w:pPr>
              <w:jc w:val="center"/>
              <w:rPr>
                <w:rFonts w:ascii="Times New Roman" w:eastAsia="SimSun" w:hAnsi="Times New Roman" w:cs="Times New Roman"/>
                <w:i/>
                <w:sz w:val="18"/>
                <w:szCs w:val="18"/>
              </w:rPr>
            </w:pPr>
            <w:r>
              <w:rPr>
                <w:rFonts w:ascii="Times New Roman" w:eastAsia="SimSun" w:hAnsi="Times New Roman" w:cs="Times New Roman" w:hint="eastAsia"/>
                <w:i/>
                <w:sz w:val="18"/>
                <w:szCs w:val="18"/>
              </w:rPr>
              <w:t>age</w:t>
            </w:r>
          </w:p>
        </w:tc>
        <w:tc>
          <w:tcPr>
            <w:tcW w:w="997" w:type="pct"/>
            <w:tcBorders>
              <w:top w:val="nil"/>
              <w:left w:val="nil"/>
              <w:bottom w:val="nil"/>
              <w:right w:val="nil"/>
            </w:tcBorders>
            <w:shd w:val="clear" w:color="auto" w:fill="auto"/>
          </w:tcPr>
          <w:p w14:paraId="26D551D7" w14:textId="2713898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-0.0361</w:t>
            </w:r>
          </w:p>
        </w:tc>
        <w:tc>
          <w:tcPr>
            <w:tcW w:w="1590" w:type="pct"/>
            <w:tcBorders>
              <w:top w:val="nil"/>
              <w:left w:val="nil"/>
              <w:bottom w:val="nil"/>
              <w:right w:val="nil"/>
            </w:tcBorders>
          </w:tcPr>
          <w:p w14:paraId="60B170A2" w14:textId="32F0C511"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-0.00719</w:t>
            </w:r>
          </w:p>
        </w:tc>
        <w:tc>
          <w:tcPr>
            <w:tcW w:w="1499" w:type="pct"/>
            <w:tcBorders>
              <w:top w:val="nil"/>
              <w:left w:val="nil"/>
              <w:bottom w:val="nil"/>
              <w:right w:val="nil"/>
            </w:tcBorders>
          </w:tcPr>
          <w:p w14:paraId="123AD44A" w14:textId="72EC35A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-0.0189</w:t>
            </w:r>
          </w:p>
        </w:tc>
      </w:tr>
      <w:tr w:rsidR="00E22613" w:rsidRPr="00385F36" w14:paraId="4C469139" w14:textId="77777777" w:rsidTr="00C31D60">
        <w:tc>
          <w:tcPr>
            <w:tcW w:w="914" w:type="pct"/>
            <w:tcBorders>
              <w:top w:val="nil"/>
              <w:left w:val="nil"/>
              <w:bottom w:val="nil"/>
              <w:right w:val="nil"/>
            </w:tcBorders>
            <w:shd w:val="clear" w:color="auto" w:fill="auto"/>
          </w:tcPr>
          <w:p w14:paraId="6857EF99"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108FA0DE" w14:textId="1BE0B407"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(0.0282)</w:t>
            </w:r>
          </w:p>
        </w:tc>
        <w:tc>
          <w:tcPr>
            <w:tcW w:w="1590" w:type="pct"/>
            <w:tcBorders>
              <w:top w:val="nil"/>
              <w:left w:val="nil"/>
              <w:bottom w:val="nil"/>
              <w:right w:val="nil"/>
            </w:tcBorders>
          </w:tcPr>
          <w:p w14:paraId="711B27C8" w14:textId="3487966C"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(0.0139)</w:t>
            </w:r>
          </w:p>
        </w:tc>
        <w:tc>
          <w:tcPr>
            <w:tcW w:w="1499" w:type="pct"/>
            <w:tcBorders>
              <w:top w:val="nil"/>
              <w:left w:val="nil"/>
              <w:bottom w:val="nil"/>
              <w:right w:val="nil"/>
            </w:tcBorders>
          </w:tcPr>
          <w:p w14:paraId="39D21A45" w14:textId="052D80B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(0.0172)</w:t>
            </w:r>
          </w:p>
        </w:tc>
      </w:tr>
      <w:tr w:rsidR="00E22613" w:rsidRPr="00385F36" w14:paraId="3DCD77DE" w14:textId="77777777" w:rsidTr="00C31D60">
        <w:tc>
          <w:tcPr>
            <w:tcW w:w="914" w:type="pct"/>
            <w:tcBorders>
              <w:top w:val="nil"/>
              <w:left w:val="nil"/>
              <w:bottom w:val="nil"/>
              <w:right w:val="nil"/>
            </w:tcBorders>
            <w:shd w:val="clear" w:color="auto" w:fill="auto"/>
          </w:tcPr>
          <w:p w14:paraId="4A3E0E79"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常数项</w:t>
            </w:r>
          </w:p>
        </w:tc>
        <w:tc>
          <w:tcPr>
            <w:tcW w:w="997" w:type="pct"/>
            <w:tcBorders>
              <w:top w:val="nil"/>
              <w:left w:val="nil"/>
              <w:bottom w:val="nil"/>
              <w:right w:val="nil"/>
            </w:tcBorders>
            <w:shd w:val="clear" w:color="auto" w:fill="auto"/>
          </w:tcPr>
          <w:p w14:paraId="49BE1ED5" w14:textId="11FF75E6"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4.105***</w:t>
            </w:r>
          </w:p>
        </w:tc>
        <w:tc>
          <w:tcPr>
            <w:tcW w:w="1590" w:type="pct"/>
            <w:tcBorders>
              <w:top w:val="nil"/>
              <w:left w:val="nil"/>
              <w:bottom w:val="nil"/>
              <w:right w:val="nil"/>
            </w:tcBorders>
          </w:tcPr>
          <w:p w14:paraId="1DB1BA48" w14:textId="7FE6C58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2.360***</w:t>
            </w:r>
          </w:p>
        </w:tc>
        <w:tc>
          <w:tcPr>
            <w:tcW w:w="1499" w:type="pct"/>
            <w:tcBorders>
              <w:top w:val="nil"/>
              <w:left w:val="nil"/>
              <w:bottom w:val="nil"/>
              <w:right w:val="nil"/>
            </w:tcBorders>
          </w:tcPr>
          <w:p w14:paraId="46441B05" w14:textId="2E947BB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1.241***</w:t>
            </w:r>
          </w:p>
        </w:tc>
      </w:tr>
      <w:tr w:rsidR="00E22613" w:rsidRPr="00385F36" w14:paraId="20A8468C" w14:textId="77777777" w:rsidTr="00252C55">
        <w:tc>
          <w:tcPr>
            <w:tcW w:w="914" w:type="pct"/>
            <w:tcBorders>
              <w:top w:val="nil"/>
              <w:left w:val="nil"/>
              <w:bottom w:val="nil"/>
              <w:right w:val="nil"/>
            </w:tcBorders>
            <w:shd w:val="clear" w:color="auto" w:fill="auto"/>
          </w:tcPr>
          <w:p w14:paraId="0E7C4C74"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518DB895" w14:textId="0427225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(0.436)</w:t>
            </w:r>
          </w:p>
        </w:tc>
        <w:tc>
          <w:tcPr>
            <w:tcW w:w="1590" w:type="pct"/>
            <w:tcBorders>
              <w:top w:val="nil"/>
              <w:left w:val="nil"/>
              <w:bottom w:val="nil"/>
              <w:right w:val="nil"/>
            </w:tcBorders>
          </w:tcPr>
          <w:p w14:paraId="44EF200B" w14:textId="6A767177"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(0.237)</w:t>
            </w:r>
          </w:p>
        </w:tc>
        <w:tc>
          <w:tcPr>
            <w:tcW w:w="1499" w:type="pct"/>
            <w:tcBorders>
              <w:top w:val="nil"/>
              <w:left w:val="nil"/>
              <w:bottom w:val="nil"/>
              <w:right w:val="nil"/>
            </w:tcBorders>
          </w:tcPr>
          <w:p w14:paraId="24AD1FC3" w14:textId="5F88B76F"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(0.184)</w:t>
            </w:r>
          </w:p>
        </w:tc>
      </w:tr>
      <w:tr w:rsidR="00E22613" w:rsidRPr="00385F36" w14:paraId="6FF8ADE1" w14:textId="77777777" w:rsidTr="00252C55">
        <w:trPr>
          <w:trHeight w:val="335"/>
        </w:trPr>
        <w:tc>
          <w:tcPr>
            <w:tcW w:w="914" w:type="pct"/>
            <w:tcBorders>
              <w:top w:val="nil"/>
              <w:left w:val="nil"/>
              <w:bottom w:val="double" w:sz="4" w:space="0" w:color="auto"/>
              <w:right w:val="nil"/>
            </w:tcBorders>
            <w:shd w:val="clear" w:color="auto" w:fill="auto"/>
          </w:tcPr>
          <w:p w14:paraId="72A72001"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观测值</w:t>
            </w:r>
          </w:p>
        </w:tc>
        <w:tc>
          <w:tcPr>
            <w:tcW w:w="997" w:type="pct"/>
            <w:tcBorders>
              <w:top w:val="nil"/>
              <w:left w:val="nil"/>
              <w:bottom w:val="double" w:sz="4" w:space="0" w:color="auto"/>
              <w:right w:val="nil"/>
            </w:tcBorders>
            <w:shd w:val="clear" w:color="auto" w:fill="auto"/>
          </w:tcPr>
          <w:p w14:paraId="1083BA95"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2,070</w:t>
            </w:r>
          </w:p>
        </w:tc>
        <w:tc>
          <w:tcPr>
            <w:tcW w:w="1590" w:type="pct"/>
            <w:tcBorders>
              <w:top w:val="nil"/>
              <w:left w:val="nil"/>
              <w:bottom w:val="double" w:sz="4" w:space="0" w:color="auto"/>
              <w:right w:val="nil"/>
            </w:tcBorders>
          </w:tcPr>
          <w:p w14:paraId="28998F1E"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2,070</w:t>
            </w:r>
          </w:p>
        </w:tc>
        <w:tc>
          <w:tcPr>
            <w:tcW w:w="1499" w:type="pct"/>
            <w:tcBorders>
              <w:top w:val="nil"/>
              <w:left w:val="nil"/>
              <w:bottom w:val="double" w:sz="4" w:space="0" w:color="auto"/>
              <w:right w:val="nil"/>
            </w:tcBorders>
          </w:tcPr>
          <w:p w14:paraId="26143317"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1,778</w:t>
            </w:r>
          </w:p>
        </w:tc>
      </w:tr>
    </w:tbl>
    <w:p w14:paraId="3233773E" w14:textId="14021C44" w:rsidR="00760B7E" w:rsidRDefault="00760B7E" w:rsidP="00760B7E">
      <w:pPr>
        <w:spacing w:line="360" w:lineRule="auto"/>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注：括号内为稳健标准误；</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分别表示在</w:t>
      </w:r>
      <w:r w:rsidRPr="009D78E8">
        <w:rPr>
          <w:rFonts w:ascii="Times New Roman" w:eastAsia="SimSun" w:hAnsi="Times New Roman" w:cs="Times New Roman"/>
          <w:sz w:val="18"/>
          <w:szCs w:val="18"/>
        </w:rPr>
        <w:t>10%</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5%</w:t>
      </w:r>
      <w:r w:rsidRPr="009D78E8">
        <w:rPr>
          <w:rFonts w:ascii="Times New Roman" w:eastAsia="SimSun" w:hAnsi="Times New Roman" w:cs="Times New Roman" w:hint="eastAsia"/>
          <w:sz w:val="18"/>
          <w:szCs w:val="18"/>
        </w:rPr>
        <w:t>以及</w:t>
      </w:r>
      <w:r w:rsidRPr="009D78E8">
        <w:rPr>
          <w:rFonts w:ascii="Times New Roman" w:eastAsia="SimSun" w:hAnsi="Times New Roman" w:cs="Times New Roman"/>
          <w:sz w:val="18"/>
          <w:szCs w:val="18"/>
        </w:rPr>
        <w:t>1%</w:t>
      </w:r>
      <w:r w:rsidRPr="009D78E8">
        <w:rPr>
          <w:rFonts w:ascii="Times New Roman" w:eastAsia="SimSun" w:hAnsi="Times New Roman" w:cs="Times New Roman" w:hint="eastAsia"/>
          <w:sz w:val="18"/>
          <w:szCs w:val="18"/>
        </w:rPr>
        <w:t>的显著性水平显著。</w:t>
      </w:r>
    </w:p>
    <w:p w14:paraId="45EDEBA0" w14:textId="42555393" w:rsidR="00121414" w:rsidRPr="00D27E09" w:rsidRDefault="00D27E09" w:rsidP="007243EC">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Pr>
          <w:rFonts w:ascii="SimSun" w:hAnsi="SimSun" w:hint="eastAsia"/>
          <w:b/>
          <w:szCs w:val="21"/>
        </w:rPr>
        <w:t xml:space="preserve">6. </w:t>
      </w:r>
      <w:r w:rsidR="00121414" w:rsidRPr="00D27E09">
        <w:rPr>
          <w:rFonts w:ascii="SimSun" w:hAnsi="SimSun" w:hint="eastAsia"/>
          <w:b/>
          <w:szCs w:val="21"/>
        </w:rPr>
        <w:t>异质性分析</w:t>
      </w:r>
    </w:p>
    <w:p w14:paraId="68C997DF" w14:textId="70066EAD" w:rsidR="00121414" w:rsidRPr="00D27E09" w:rsidRDefault="00D610F7" w:rsidP="00121414">
      <w:pPr>
        <w:spacing w:line="360" w:lineRule="auto"/>
        <w:ind w:firstLineChars="200" w:firstLine="420"/>
        <w:rPr>
          <w:rFonts w:ascii="SimSun" w:eastAsia="SimSun" w:hAnsi="SimSun"/>
          <w:bCs/>
          <w:szCs w:val="21"/>
        </w:rPr>
      </w:pPr>
      <w:r w:rsidRPr="00D27E09">
        <w:rPr>
          <w:rFonts w:ascii="SimSun" w:eastAsia="SimSun" w:hAnsi="SimSun" w:hint="eastAsia"/>
          <w:bCs/>
          <w:szCs w:val="21"/>
        </w:rPr>
        <w:t>由于</w:t>
      </w:r>
      <m:oMath>
        <m:r>
          <w:rPr>
            <w:rFonts w:ascii="Cambria Math" w:eastAsia="SimSun" w:hAnsi="Cambria Math"/>
            <w:szCs w:val="21"/>
          </w:rPr>
          <m:t>FTLO</m:t>
        </m:r>
      </m:oMath>
      <w:r w:rsidRPr="00D27E09">
        <w:rPr>
          <w:rFonts w:ascii="SimSun" w:eastAsia="SimSun" w:hAnsi="SimSun" w:hint="eastAsia"/>
          <w:bCs/>
          <w:szCs w:val="21"/>
        </w:rPr>
        <w:t>变量中已经包含了部分发包方信息，本文尝试从承接方角度对模型进行异质性分析；而考虑到本研究中大多是为信息技术外包（</w:t>
      </w:r>
      <w:r w:rsidRPr="00D27E09">
        <w:rPr>
          <w:rFonts w:ascii="SimSun" w:eastAsia="SimSun" w:hAnsi="SimSun"/>
          <w:bCs/>
          <w:szCs w:val="21"/>
        </w:rPr>
        <w:t>ITO）</w:t>
      </w:r>
      <w:r w:rsidRPr="00D27E09">
        <w:rPr>
          <w:rFonts w:ascii="SimSun" w:eastAsia="SimSun" w:hAnsi="SimSun" w:hint="eastAsia"/>
          <w:bCs/>
          <w:szCs w:val="21"/>
        </w:rPr>
        <w:t>，我们同时将合约分为</w:t>
      </w:r>
      <w:r w:rsidRPr="00D27E09">
        <w:rPr>
          <w:rFonts w:ascii="SimSun" w:eastAsia="SimSun" w:hAnsi="SimSun"/>
          <w:bCs/>
          <w:szCs w:val="21"/>
        </w:rPr>
        <w:t>基础技术服务</w:t>
      </w:r>
      <w:r w:rsidRPr="00D27E09">
        <w:rPr>
          <w:rFonts w:ascii="SimSun" w:eastAsia="SimSun" w:hAnsi="SimSun" w:hint="eastAsia"/>
          <w:bCs/>
          <w:szCs w:val="21"/>
        </w:rPr>
        <w:t>、</w:t>
      </w:r>
      <w:r w:rsidRPr="00D27E09">
        <w:rPr>
          <w:rFonts w:ascii="SimSun" w:eastAsia="SimSun" w:hAnsi="SimSun"/>
          <w:bCs/>
          <w:szCs w:val="21"/>
        </w:rPr>
        <w:t>系统应用服务</w:t>
      </w:r>
      <w:r w:rsidRPr="00D27E09">
        <w:rPr>
          <w:rFonts w:ascii="SimSun" w:eastAsia="SimSun" w:hAnsi="SimSun" w:hint="eastAsia"/>
          <w:bCs/>
          <w:szCs w:val="21"/>
        </w:rPr>
        <w:t>、</w:t>
      </w:r>
      <w:r w:rsidRPr="00D27E09">
        <w:rPr>
          <w:rFonts w:ascii="SimSun" w:eastAsia="SimSun" w:hAnsi="SimSun"/>
          <w:bCs/>
          <w:szCs w:val="21"/>
        </w:rPr>
        <w:t>系统操作服务</w:t>
      </w:r>
      <w:r w:rsidRPr="00D27E09">
        <w:rPr>
          <w:rFonts w:ascii="SimSun" w:eastAsia="SimSun" w:hAnsi="SimSun" w:hint="eastAsia"/>
          <w:bCs/>
          <w:szCs w:val="21"/>
        </w:rPr>
        <w:t>三种进行异质性分析（隆国强，2</w:t>
      </w:r>
      <w:r w:rsidRPr="00D27E09">
        <w:rPr>
          <w:rFonts w:ascii="SimSun" w:eastAsia="SimSun" w:hAnsi="SimSun"/>
          <w:bCs/>
          <w:szCs w:val="21"/>
        </w:rPr>
        <w:t>009</w:t>
      </w:r>
      <w:r w:rsidRPr="00D27E09">
        <w:rPr>
          <w:rFonts w:ascii="SimSun" w:eastAsia="SimSun" w:hAnsi="SimSun" w:hint="eastAsia"/>
          <w:bCs/>
          <w:szCs w:val="21"/>
        </w:rPr>
        <w:t>）</w:t>
      </w:r>
      <w:r w:rsidR="008B646B" w:rsidRPr="00D27E09">
        <w:rPr>
          <w:rFonts w:ascii="SimSun" w:eastAsia="SimSun" w:hAnsi="SimSun" w:hint="eastAsia"/>
          <w:bCs/>
          <w:szCs w:val="21"/>
        </w:rPr>
        <w:t>。</w:t>
      </w:r>
    </w:p>
    <w:p w14:paraId="71F6D1CC" w14:textId="1CDE947F" w:rsidR="00121414" w:rsidRPr="00D27E09" w:rsidRDefault="00D27E09" w:rsidP="00D27E09">
      <w:pPr>
        <w:autoSpaceDE w:val="0"/>
        <w:autoSpaceDN w:val="0"/>
        <w:adjustRightInd w:val="0"/>
        <w:spacing w:afterLines="50" w:after="156"/>
        <w:outlineLvl w:val="2"/>
        <w:rPr>
          <w:rFonts w:ascii="SimSun" w:hAnsi="SimSun"/>
          <w:b/>
          <w:szCs w:val="21"/>
        </w:rPr>
      </w:pPr>
      <w:r>
        <w:rPr>
          <w:rFonts w:ascii="SimSun" w:hAnsi="SimSun" w:hint="eastAsia"/>
          <w:b/>
          <w:szCs w:val="21"/>
        </w:rPr>
        <w:t>（</w:t>
      </w:r>
      <w:r>
        <w:rPr>
          <w:rFonts w:ascii="SimSun" w:hAnsi="SimSun" w:hint="eastAsia"/>
          <w:b/>
          <w:szCs w:val="21"/>
        </w:rPr>
        <w:t>1</w:t>
      </w:r>
      <w:r>
        <w:rPr>
          <w:rFonts w:ascii="SimSun" w:hAnsi="SimSun" w:hint="eastAsia"/>
          <w:b/>
          <w:szCs w:val="21"/>
        </w:rPr>
        <w:t>）</w:t>
      </w:r>
      <w:r w:rsidR="00121414" w:rsidRPr="00D27E09">
        <w:rPr>
          <w:rFonts w:ascii="SimSun" w:hAnsi="SimSun" w:hint="eastAsia"/>
          <w:b/>
          <w:szCs w:val="21"/>
        </w:rPr>
        <w:t>承接方</w:t>
      </w:r>
    </w:p>
    <w:p w14:paraId="041F5E79" w14:textId="53EF6BB1" w:rsidR="00FC63E8" w:rsidRPr="007243EC" w:rsidRDefault="00FC63E8" w:rsidP="000F5DC7">
      <w:pPr>
        <w:spacing w:line="360" w:lineRule="auto"/>
        <w:ind w:firstLineChars="200" w:firstLine="420"/>
        <w:rPr>
          <w:rFonts w:ascii="SimSun" w:eastAsia="SimSun" w:hAnsi="SimSun"/>
          <w:bCs/>
          <w:sz w:val="24"/>
          <w:szCs w:val="24"/>
        </w:rPr>
      </w:pPr>
      <w:r w:rsidRPr="00D27E09">
        <w:rPr>
          <w:rFonts w:ascii="SimSun" w:eastAsia="SimSun" w:hAnsi="SimSun" w:hint="eastAsia"/>
          <w:bCs/>
          <w:szCs w:val="21"/>
        </w:rPr>
        <w:t>首先从接包方的角度进行异质性分析，将接包方企业根据组成分为中外合资企业、外资企业与其他公司，</w:t>
      </w:r>
      <w:r w:rsidR="00B2197B" w:rsidRPr="00D27E09">
        <w:rPr>
          <w:rFonts w:ascii="SimSun" w:eastAsia="SimSun" w:hAnsi="SimSun" w:hint="eastAsia"/>
          <w:bCs/>
          <w:szCs w:val="21"/>
        </w:rPr>
        <w:t>进行异质性分析的结果如下表</w:t>
      </w:r>
      <w:r w:rsidR="00E231A5" w:rsidRPr="00D27E09">
        <w:rPr>
          <w:rFonts w:ascii="SimSun" w:eastAsia="SimSun" w:hAnsi="SimSun" w:hint="eastAsia"/>
          <w:bCs/>
          <w:szCs w:val="21"/>
        </w:rPr>
        <w:t>7</w:t>
      </w:r>
      <w:r w:rsidR="00B2197B" w:rsidRPr="00D27E09">
        <w:rPr>
          <w:rFonts w:ascii="SimSun" w:eastAsia="SimSun" w:hAnsi="SimSun" w:hint="eastAsia"/>
          <w:bCs/>
          <w:szCs w:val="21"/>
        </w:rPr>
        <w:t>，可以看出，中外合资企业或者外资企业作为接包方时，这些</w:t>
      </w:r>
      <w:r w:rsidR="00187306" w:rsidRPr="00D27E09">
        <w:rPr>
          <w:rFonts w:ascii="SimSun" w:eastAsia="SimSun" w:hAnsi="SimSun" w:hint="eastAsia"/>
          <w:bCs/>
          <w:szCs w:val="21"/>
        </w:rPr>
        <w:t>影响</w:t>
      </w:r>
      <w:r w:rsidR="00B2197B" w:rsidRPr="00D27E09">
        <w:rPr>
          <w:rFonts w:ascii="SimSun" w:eastAsia="SimSun" w:hAnsi="SimSun" w:hint="eastAsia"/>
          <w:bCs/>
          <w:szCs w:val="21"/>
        </w:rPr>
        <w:t>结果与总体基本保持一致，并且均十分显著，而当其他企业作为接包方时，这些结果便不再显著，异质性分析的结果表明</w:t>
      </w:r>
      <w:r w:rsidR="00F45D97" w:rsidRPr="00D27E09">
        <w:rPr>
          <w:rFonts w:ascii="SimSun" w:eastAsia="SimSun" w:hAnsi="SimSun" w:hint="eastAsia"/>
          <w:bCs/>
          <w:szCs w:val="21"/>
        </w:rPr>
        <w:t>，本文所分析的</w:t>
      </w:r>
      <w:r w:rsidR="00187306" w:rsidRPr="00D27E09">
        <w:rPr>
          <w:rFonts w:ascii="SimSun" w:eastAsia="SimSun" w:hAnsi="SimSun" w:hint="eastAsia"/>
          <w:bCs/>
          <w:szCs w:val="21"/>
        </w:rPr>
        <w:t>营商制度环境影响效应</w:t>
      </w:r>
      <w:r w:rsidR="00F45D97" w:rsidRPr="00D27E09">
        <w:rPr>
          <w:rFonts w:ascii="SimSun" w:eastAsia="SimSun" w:hAnsi="SimSun" w:hint="eastAsia"/>
          <w:bCs/>
          <w:szCs w:val="21"/>
        </w:rPr>
        <w:t>更多的体现在中外合资企业或外资企业上，在其他企业作为接包方时并没有明显的支持。</w:t>
      </w:r>
    </w:p>
    <w:p w14:paraId="48A3995C" w14:textId="480FC9D1" w:rsidR="006F74A1" w:rsidRPr="006F74A1" w:rsidRDefault="006F74A1" w:rsidP="006F74A1">
      <w:pPr>
        <w:spacing w:line="360" w:lineRule="auto"/>
        <w:ind w:firstLineChars="200" w:firstLine="360"/>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表</w:t>
      </w:r>
      <w:r>
        <w:rPr>
          <w:rFonts w:ascii="Times New Roman" w:eastAsia="SimSun" w:hAnsi="Times New Roman" w:cs="Times New Roman"/>
          <w:sz w:val="18"/>
          <w:szCs w:val="18"/>
        </w:rPr>
        <w:t>7</w:t>
      </w:r>
      <w:r w:rsidRPr="009D78E8">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异质性分析</w:t>
      </w: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承接方</w:t>
      </w:r>
    </w:p>
    <w:tbl>
      <w:tblPr>
        <w:tblW w:w="0" w:type="auto"/>
        <w:jc w:val="center"/>
        <w:tblLayout w:type="fixed"/>
        <w:tblCellMar>
          <w:left w:w="75" w:type="dxa"/>
          <w:right w:w="75" w:type="dxa"/>
        </w:tblCellMar>
        <w:tblLook w:val="0000" w:firstRow="0" w:lastRow="0" w:firstColumn="0" w:lastColumn="0" w:noHBand="0" w:noVBand="0"/>
      </w:tblPr>
      <w:tblGrid>
        <w:gridCol w:w="1947"/>
        <w:gridCol w:w="2022"/>
        <w:gridCol w:w="1276"/>
        <w:gridCol w:w="1985"/>
      </w:tblGrid>
      <w:tr w:rsidR="00744878" w:rsidRPr="00C23FDD" w14:paraId="4FC45878" w14:textId="77777777" w:rsidTr="00C23FDD">
        <w:trPr>
          <w:jc w:val="center"/>
        </w:trPr>
        <w:tc>
          <w:tcPr>
            <w:tcW w:w="1947" w:type="dxa"/>
            <w:tcBorders>
              <w:top w:val="double" w:sz="4" w:space="0" w:color="auto"/>
              <w:left w:val="nil"/>
              <w:bottom w:val="nil"/>
              <w:right w:val="nil"/>
            </w:tcBorders>
          </w:tcPr>
          <w:p w14:paraId="3E4DB47F" w14:textId="23A59065" w:rsidR="00744878" w:rsidRPr="00C23FDD" w:rsidRDefault="00C23FDD"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FTLO</w:t>
            </w:r>
          </w:p>
        </w:tc>
        <w:tc>
          <w:tcPr>
            <w:tcW w:w="2022" w:type="dxa"/>
            <w:tcBorders>
              <w:top w:val="double" w:sz="4" w:space="0" w:color="auto"/>
              <w:left w:val="nil"/>
              <w:bottom w:val="nil"/>
              <w:right w:val="nil"/>
            </w:tcBorders>
          </w:tcPr>
          <w:p w14:paraId="4612459A" w14:textId="7AC4D8E9"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中外合资</w:t>
            </w:r>
            <w:r w:rsidR="00C23FDD">
              <w:rPr>
                <w:rFonts w:ascii="Times New Roman" w:eastAsia="SimSun" w:hAnsi="Times New Roman" w:cs="Times New Roman" w:hint="eastAsia"/>
                <w:kern w:val="0"/>
                <w:sz w:val="18"/>
                <w:szCs w:val="18"/>
              </w:rPr>
              <w:t>企业</w:t>
            </w:r>
          </w:p>
        </w:tc>
        <w:tc>
          <w:tcPr>
            <w:tcW w:w="1276" w:type="dxa"/>
            <w:tcBorders>
              <w:top w:val="double" w:sz="4" w:space="0" w:color="auto"/>
              <w:left w:val="nil"/>
              <w:bottom w:val="nil"/>
              <w:right w:val="nil"/>
            </w:tcBorders>
          </w:tcPr>
          <w:p w14:paraId="4604FA24" w14:textId="2AE2E37A"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外资</w:t>
            </w:r>
            <w:r w:rsidR="00C23FDD">
              <w:rPr>
                <w:rFonts w:ascii="Times New Roman" w:eastAsia="SimSun" w:hAnsi="Times New Roman" w:cs="Times New Roman" w:hint="eastAsia"/>
                <w:kern w:val="0"/>
                <w:sz w:val="18"/>
                <w:szCs w:val="18"/>
              </w:rPr>
              <w:t>企业</w:t>
            </w:r>
          </w:p>
        </w:tc>
        <w:tc>
          <w:tcPr>
            <w:tcW w:w="1985" w:type="dxa"/>
            <w:tcBorders>
              <w:top w:val="double" w:sz="4" w:space="0" w:color="auto"/>
              <w:left w:val="nil"/>
              <w:bottom w:val="nil"/>
              <w:right w:val="nil"/>
            </w:tcBorders>
          </w:tcPr>
          <w:p w14:paraId="47FCFEB6" w14:textId="1ABCFE86"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其他</w:t>
            </w:r>
          </w:p>
        </w:tc>
      </w:tr>
      <w:tr w:rsidR="00744878" w:rsidRPr="00C23FDD" w14:paraId="0AAD39AA" w14:textId="77777777" w:rsidTr="00C23FDD">
        <w:trPr>
          <w:jc w:val="center"/>
        </w:trPr>
        <w:tc>
          <w:tcPr>
            <w:tcW w:w="1947" w:type="dxa"/>
            <w:tcBorders>
              <w:top w:val="nil"/>
              <w:left w:val="nil"/>
              <w:bottom w:val="single" w:sz="6" w:space="0" w:color="auto"/>
              <w:right w:val="nil"/>
            </w:tcBorders>
          </w:tcPr>
          <w:p w14:paraId="3A82D0F4" w14:textId="0157E2D4" w:rsidR="00744878" w:rsidRPr="00C23FDD" w:rsidRDefault="00744878" w:rsidP="00C23FDD">
            <w:pPr>
              <w:autoSpaceDE w:val="0"/>
              <w:autoSpaceDN w:val="0"/>
              <w:adjustRightInd w:val="0"/>
              <w:jc w:val="center"/>
              <w:rPr>
                <w:rFonts w:ascii="Times New Roman" w:eastAsia="SimSun" w:hAnsi="Times New Roman" w:cs="Times New Roman"/>
                <w:kern w:val="0"/>
                <w:sz w:val="18"/>
                <w:szCs w:val="18"/>
              </w:rPr>
            </w:pPr>
          </w:p>
        </w:tc>
        <w:tc>
          <w:tcPr>
            <w:tcW w:w="2022" w:type="dxa"/>
            <w:tcBorders>
              <w:top w:val="nil"/>
              <w:left w:val="nil"/>
              <w:bottom w:val="single" w:sz="6" w:space="0" w:color="auto"/>
              <w:right w:val="nil"/>
            </w:tcBorders>
          </w:tcPr>
          <w:p w14:paraId="479706EB" w14:textId="2E15FE89" w:rsidR="00744878" w:rsidRPr="00C23FDD" w:rsidRDefault="00C23FDD"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1)</w:t>
            </w:r>
          </w:p>
        </w:tc>
        <w:tc>
          <w:tcPr>
            <w:tcW w:w="1276" w:type="dxa"/>
            <w:tcBorders>
              <w:top w:val="nil"/>
              <w:left w:val="nil"/>
              <w:bottom w:val="single" w:sz="6" w:space="0" w:color="auto"/>
              <w:right w:val="nil"/>
            </w:tcBorders>
          </w:tcPr>
          <w:p w14:paraId="07F13CE4" w14:textId="353C1220" w:rsidR="00744878" w:rsidRPr="00C23FDD" w:rsidRDefault="00C23FDD"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2)</w:t>
            </w:r>
          </w:p>
        </w:tc>
        <w:tc>
          <w:tcPr>
            <w:tcW w:w="1985" w:type="dxa"/>
            <w:tcBorders>
              <w:top w:val="nil"/>
              <w:left w:val="nil"/>
              <w:bottom w:val="single" w:sz="6" w:space="0" w:color="auto"/>
              <w:right w:val="nil"/>
            </w:tcBorders>
          </w:tcPr>
          <w:p w14:paraId="4CB9B04C" w14:textId="759E71F0" w:rsidR="00744878" w:rsidRPr="00C23FDD" w:rsidRDefault="00C23FDD"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3)</w:t>
            </w:r>
          </w:p>
        </w:tc>
      </w:tr>
      <w:tr w:rsidR="00744878" w:rsidRPr="00C23FDD" w14:paraId="2BAC06AE" w14:textId="77777777" w:rsidTr="00C23FDD">
        <w:trPr>
          <w:jc w:val="center"/>
        </w:trPr>
        <w:tc>
          <w:tcPr>
            <w:tcW w:w="1947" w:type="dxa"/>
            <w:tcBorders>
              <w:top w:val="nil"/>
              <w:left w:val="nil"/>
              <w:bottom w:val="nil"/>
              <w:right w:val="nil"/>
            </w:tcBorders>
          </w:tcPr>
          <w:p w14:paraId="78E5ABB1"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servcon1</w:t>
            </w:r>
          </w:p>
        </w:tc>
        <w:tc>
          <w:tcPr>
            <w:tcW w:w="2022" w:type="dxa"/>
            <w:tcBorders>
              <w:top w:val="nil"/>
              <w:left w:val="nil"/>
              <w:bottom w:val="nil"/>
              <w:right w:val="nil"/>
            </w:tcBorders>
          </w:tcPr>
          <w:p w14:paraId="1DF88F40"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-1.283**</w:t>
            </w:r>
          </w:p>
        </w:tc>
        <w:tc>
          <w:tcPr>
            <w:tcW w:w="1276" w:type="dxa"/>
            <w:tcBorders>
              <w:top w:val="nil"/>
              <w:left w:val="nil"/>
              <w:bottom w:val="nil"/>
              <w:right w:val="nil"/>
            </w:tcBorders>
          </w:tcPr>
          <w:p w14:paraId="639C5E1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-0.916*</w:t>
            </w:r>
          </w:p>
        </w:tc>
        <w:tc>
          <w:tcPr>
            <w:tcW w:w="1985" w:type="dxa"/>
            <w:tcBorders>
              <w:top w:val="nil"/>
              <w:left w:val="nil"/>
              <w:bottom w:val="nil"/>
              <w:right w:val="nil"/>
            </w:tcBorders>
          </w:tcPr>
          <w:p w14:paraId="00D2A261"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-0.107</w:t>
            </w:r>
          </w:p>
        </w:tc>
      </w:tr>
      <w:tr w:rsidR="00744878" w:rsidRPr="00C23FDD" w14:paraId="4A3C97B6" w14:textId="77777777" w:rsidTr="00C23FDD">
        <w:trPr>
          <w:jc w:val="center"/>
        </w:trPr>
        <w:tc>
          <w:tcPr>
            <w:tcW w:w="1947" w:type="dxa"/>
            <w:tcBorders>
              <w:top w:val="nil"/>
              <w:left w:val="nil"/>
              <w:bottom w:val="nil"/>
              <w:right w:val="nil"/>
            </w:tcBorders>
          </w:tcPr>
          <w:p w14:paraId="018917D5"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0364047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(0.539)</w:t>
            </w:r>
          </w:p>
        </w:tc>
        <w:tc>
          <w:tcPr>
            <w:tcW w:w="1276" w:type="dxa"/>
            <w:tcBorders>
              <w:top w:val="nil"/>
              <w:left w:val="nil"/>
              <w:bottom w:val="nil"/>
              <w:right w:val="nil"/>
            </w:tcBorders>
          </w:tcPr>
          <w:p w14:paraId="2F0BD5EF"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(0.554)</w:t>
            </w:r>
          </w:p>
        </w:tc>
        <w:tc>
          <w:tcPr>
            <w:tcW w:w="1985" w:type="dxa"/>
            <w:tcBorders>
              <w:top w:val="nil"/>
              <w:left w:val="nil"/>
              <w:bottom w:val="nil"/>
              <w:right w:val="nil"/>
            </w:tcBorders>
          </w:tcPr>
          <w:p w14:paraId="741AFBD9"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(0.253)</w:t>
            </w:r>
          </w:p>
        </w:tc>
      </w:tr>
      <w:tr w:rsidR="00744878" w:rsidRPr="00C23FDD" w14:paraId="72854A11" w14:textId="77777777" w:rsidTr="00C23FDD">
        <w:trPr>
          <w:jc w:val="center"/>
        </w:trPr>
        <w:tc>
          <w:tcPr>
            <w:tcW w:w="1947" w:type="dxa"/>
            <w:tcBorders>
              <w:top w:val="nil"/>
              <w:left w:val="nil"/>
              <w:bottom w:val="nil"/>
              <w:right w:val="nil"/>
            </w:tcBorders>
          </w:tcPr>
          <w:p w14:paraId="1194FFE8"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paystyle1</w:t>
            </w:r>
          </w:p>
        </w:tc>
        <w:tc>
          <w:tcPr>
            <w:tcW w:w="2022" w:type="dxa"/>
            <w:tcBorders>
              <w:top w:val="nil"/>
              <w:left w:val="nil"/>
              <w:bottom w:val="nil"/>
              <w:right w:val="nil"/>
            </w:tcBorders>
          </w:tcPr>
          <w:p w14:paraId="1C2A1225"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0.917**</w:t>
            </w:r>
          </w:p>
        </w:tc>
        <w:tc>
          <w:tcPr>
            <w:tcW w:w="1276" w:type="dxa"/>
            <w:tcBorders>
              <w:top w:val="nil"/>
              <w:left w:val="nil"/>
              <w:bottom w:val="nil"/>
              <w:right w:val="nil"/>
            </w:tcBorders>
          </w:tcPr>
          <w:p w14:paraId="1506C50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1.198***</w:t>
            </w:r>
          </w:p>
        </w:tc>
        <w:tc>
          <w:tcPr>
            <w:tcW w:w="1985" w:type="dxa"/>
            <w:tcBorders>
              <w:top w:val="nil"/>
              <w:left w:val="nil"/>
              <w:bottom w:val="nil"/>
              <w:right w:val="nil"/>
            </w:tcBorders>
          </w:tcPr>
          <w:p w14:paraId="3FC137C5"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-0.138</w:t>
            </w:r>
          </w:p>
        </w:tc>
      </w:tr>
      <w:tr w:rsidR="00744878" w:rsidRPr="00C23FDD" w14:paraId="73167792" w14:textId="77777777" w:rsidTr="00C23FDD">
        <w:trPr>
          <w:jc w:val="center"/>
        </w:trPr>
        <w:tc>
          <w:tcPr>
            <w:tcW w:w="1947" w:type="dxa"/>
            <w:tcBorders>
              <w:top w:val="nil"/>
              <w:left w:val="nil"/>
              <w:bottom w:val="nil"/>
              <w:right w:val="nil"/>
            </w:tcBorders>
          </w:tcPr>
          <w:p w14:paraId="7E7775A5"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47E9245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(0.436)</w:t>
            </w:r>
          </w:p>
        </w:tc>
        <w:tc>
          <w:tcPr>
            <w:tcW w:w="1276" w:type="dxa"/>
            <w:tcBorders>
              <w:top w:val="nil"/>
              <w:left w:val="nil"/>
              <w:bottom w:val="nil"/>
              <w:right w:val="nil"/>
            </w:tcBorders>
          </w:tcPr>
          <w:p w14:paraId="5624F381"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(0.347)</w:t>
            </w:r>
          </w:p>
        </w:tc>
        <w:tc>
          <w:tcPr>
            <w:tcW w:w="1985" w:type="dxa"/>
            <w:tcBorders>
              <w:top w:val="nil"/>
              <w:left w:val="nil"/>
              <w:bottom w:val="nil"/>
              <w:right w:val="nil"/>
            </w:tcBorders>
          </w:tcPr>
          <w:p w14:paraId="629E6F0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(0.177)</w:t>
            </w:r>
          </w:p>
        </w:tc>
      </w:tr>
      <w:tr w:rsidR="00744878" w:rsidRPr="00C23FDD" w14:paraId="593BF913" w14:textId="77777777" w:rsidTr="00C23FDD">
        <w:trPr>
          <w:jc w:val="center"/>
        </w:trPr>
        <w:tc>
          <w:tcPr>
            <w:tcW w:w="1947" w:type="dxa"/>
            <w:tcBorders>
              <w:top w:val="nil"/>
              <w:left w:val="nil"/>
              <w:bottom w:val="nil"/>
              <w:right w:val="nil"/>
            </w:tcBorders>
          </w:tcPr>
          <w:p w14:paraId="3FF60AE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knowhow</w:t>
            </w:r>
          </w:p>
        </w:tc>
        <w:tc>
          <w:tcPr>
            <w:tcW w:w="2022" w:type="dxa"/>
            <w:tcBorders>
              <w:top w:val="nil"/>
              <w:left w:val="nil"/>
              <w:bottom w:val="nil"/>
              <w:right w:val="nil"/>
            </w:tcBorders>
          </w:tcPr>
          <w:p w14:paraId="5D0E4611"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-2.043***</w:t>
            </w:r>
          </w:p>
        </w:tc>
        <w:tc>
          <w:tcPr>
            <w:tcW w:w="1276" w:type="dxa"/>
            <w:tcBorders>
              <w:top w:val="nil"/>
              <w:left w:val="nil"/>
              <w:bottom w:val="nil"/>
              <w:right w:val="nil"/>
            </w:tcBorders>
          </w:tcPr>
          <w:p w14:paraId="07A2F2D0"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-0.322</w:t>
            </w:r>
          </w:p>
        </w:tc>
        <w:tc>
          <w:tcPr>
            <w:tcW w:w="1985" w:type="dxa"/>
            <w:tcBorders>
              <w:top w:val="nil"/>
              <w:left w:val="nil"/>
              <w:bottom w:val="nil"/>
              <w:right w:val="nil"/>
            </w:tcBorders>
          </w:tcPr>
          <w:p w14:paraId="1149D9FA"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-0.610</w:t>
            </w:r>
          </w:p>
        </w:tc>
      </w:tr>
      <w:tr w:rsidR="00744878" w:rsidRPr="00C23FDD" w14:paraId="3E7040E9" w14:textId="77777777" w:rsidTr="00C23FDD">
        <w:trPr>
          <w:jc w:val="center"/>
        </w:trPr>
        <w:tc>
          <w:tcPr>
            <w:tcW w:w="1947" w:type="dxa"/>
            <w:tcBorders>
              <w:top w:val="nil"/>
              <w:left w:val="nil"/>
              <w:bottom w:val="nil"/>
              <w:right w:val="nil"/>
            </w:tcBorders>
          </w:tcPr>
          <w:p w14:paraId="6CCF4303"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664AC69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(0.406)</w:t>
            </w:r>
          </w:p>
        </w:tc>
        <w:tc>
          <w:tcPr>
            <w:tcW w:w="1276" w:type="dxa"/>
            <w:tcBorders>
              <w:top w:val="nil"/>
              <w:left w:val="nil"/>
              <w:bottom w:val="nil"/>
              <w:right w:val="nil"/>
            </w:tcBorders>
          </w:tcPr>
          <w:p w14:paraId="5DB29767"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(0.663)</w:t>
            </w:r>
          </w:p>
        </w:tc>
        <w:tc>
          <w:tcPr>
            <w:tcW w:w="1985" w:type="dxa"/>
            <w:tcBorders>
              <w:top w:val="nil"/>
              <w:left w:val="nil"/>
              <w:bottom w:val="nil"/>
              <w:right w:val="nil"/>
            </w:tcBorders>
          </w:tcPr>
          <w:p w14:paraId="27673BDC"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(0.378)</w:t>
            </w:r>
          </w:p>
        </w:tc>
      </w:tr>
      <w:tr w:rsidR="00744878" w:rsidRPr="00C23FDD" w14:paraId="21740D3D" w14:textId="77777777" w:rsidTr="00C23FDD">
        <w:trPr>
          <w:jc w:val="center"/>
        </w:trPr>
        <w:tc>
          <w:tcPr>
            <w:tcW w:w="1947" w:type="dxa"/>
            <w:tcBorders>
              <w:top w:val="nil"/>
              <w:left w:val="nil"/>
              <w:bottom w:val="nil"/>
              <w:right w:val="nil"/>
            </w:tcBorders>
          </w:tcPr>
          <w:p w14:paraId="73770A40"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localIP</w:t>
            </w:r>
          </w:p>
        </w:tc>
        <w:tc>
          <w:tcPr>
            <w:tcW w:w="2022" w:type="dxa"/>
            <w:tcBorders>
              <w:top w:val="nil"/>
              <w:left w:val="nil"/>
              <w:bottom w:val="nil"/>
              <w:right w:val="nil"/>
            </w:tcBorders>
          </w:tcPr>
          <w:p w14:paraId="38D130C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-0.940***</w:t>
            </w:r>
          </w:p>
        </w:tc>
        <w:tc>
          <w:tcPr>
            <w:tcW w:w="1276" w:type="dxa"/>
            <w:tcBorders>
              <w:top w:val="nil"/>
              <w:left w:val="nil"/>
              <w:bottom w:val="nil"/>
              <w:right w:val="nil"/>
            </w:tcBorders>
          </w:tcPr>
          <w:p w14:paraId="4C4877E4"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-1.362***</w:t>
            </w:r>
          </w:p>
        </w:tc>
        <w:tc>
          <w:tcPr>
            <w:tcW w:w="1985" w:type="dxa"/>
            <w:tcBorders>
              <w:top w:val="nil"/>
              <w:left w:val="nil"/>
              <w:bottom w:val="nil"/>
              <w:right w:val="nil"/>
            </w:tcBorders>
          </w:tcPr>
          <w:p w14:paraId="132C3182"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-0.844***</w:t>
            </w:r>
          </w:p>
        </w:tc>
      </w:tr>
      <w:tr w:rsidR="00744878" w:rsidRPr="00C23FDD" w14:paraId="66ABBCA5" w14:textId="77777777" w:rsidTr="00C23FDD">
        <w:trPr>
          <w:jc w:val="center"/>
        </w:trPr>
        <w:tc>
          <w:tcPr>
            <w:tcW w:w="1947" w:type="dxa"/>
            <w:tcBorders>
              <w:top w:val="nil"/>
              <w:left w:val="nil"/>
              <w:bottom w:val="nil"/>
              <w:right w:val="nil"/>
            </w:tcBorders>
          </w:tcPr>
          <w:p w14:paraId="7C2C9BCC"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5661DB9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(0.287)</w:t>
            </w:r>
          </w:p>
        </w:tc>
        <w:tc>
          <w:tcPr>
            <w:tcW w:w="1276" w:type="dxa"/>
            <w:tcBorders>
              <w:top w:val="nil"/>
              <w:left w:val="nil"/>
              <w:bottom w:val="nil"/>
              <w:right w:val="nil"/>
            </w:tcBorders>
          </w:tcPr>
          <w:p w14:paraId="033315A4"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(0.494)</w:t>
            </w:r>
          </w:p>
        </w:tc>
        <w:tc>
          <w:tcPr>
            <w:tcW w:w="1985" w:type="dxa"/>
            <w:tcBorders>
              <w:top w:val="nil"/>
              <w:left w:val="nil"/>
              <w:bottom w:val="nil"/>
              <w:right w:val="nil"/>
            </w:tcBorders>
          </w:tcPr>
          <w:p w14:paraId="59D1F4D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(0.314)</w:t>
            </w:r>
          </w:p>
        </w:tc>
      </w:tr>
      <w:tr w:rsidR="00744878" w:rsidRPr="00C23FDD" w14:paraId="5EE2B24E" w14:textId="77777777" w:rsidTr="00C23FDD">
        <w:trPr>
          <w:jc w:val="center"/>
        </w:trPr>
        <w:tc>
          <w:tcPr>
            <w:tcW w:w="1947" w:type="dxa"/>
            <w:tcBorders>
              <w:top w:val="nil"/>
              <w:left w:val="nil"/>
              <w:bottom w:val="nil"/>
              <w:right w:val="nil"/>
            </w:tcBorders>
          </w:tcPr>
          <w:p w14:paraId="6570E82C"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foreignonly</w:t>
            </w:r>
          </w:p>
        </w:tc>
        <w:tc>
          <w:tcPr>
            <w:tcW w:w="2022" w:type="dxa"/>
            <w:tcBorders>
              <w:top w:val="nil"/>
              <w:left w:val="nil"/>
              <w:bottom w:val="nil"/>
              <w:right w:val="nil"/>
            </w:tcBorders>
          </w:tcPr>
          <w:p w14:paraId="3787BED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-1.793***</w:t>
            </w:r>
          </w:p>
        </w:tc>
        <w:tc>
          <w:tcPr>
            <w:tcW w:w="1276" w:type="dxa"/>
            <w:tcBorders>
              <w:top w:val="nil"/>
              <w:left w:val="nil"/>
              <w:bottom w:val="nil"/>
              <w:right w:val="nil"/>
            </w:tcBorders>
          </w:tcPr>
          <w:p w14:paraId="6DB13CA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-2.067***</w:t>
            </w:r>
          </w:p>
        </w:tc>
        <w:tc>
          <w:tcPr>
            <w:tcW w:w="1985" w:type="dxa"/>
            <w:tcBorders>
              <w:top w:val="nil"/>
              <w:left w:val="nil"/>
              <w:bottom w:val="nil"/>
              <w:right w:val="nil"/>
            </w:tcBorders>
          </w:tcPr>
          <w:p w14:paraId="4370F137"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-0.370</w:t>
            </w:r>
          </w:p>
        </w:tc>
      </w:tr>
      <w:tr w:rsidR="00744878" w:rsidRPr="00C23FDD" w14:paraId="66DBCE93" w14:textId="77777777" w:rsidTr="00C23FDD">
        <w:trPr>
          <w:jc w:val="center"/>
        </w:trPr>
        <w:tc>
          <w:tcPr>
            <w:tcW w:w="1947" w:type="dxa"/>
            <w:tcBorders>
              <w:top w:val="nil"/>
              <w:left w:val="nil"/>
              <w:bottom w:val="nil"/>
              <w:right w:val="nil"/>
            </w:tcBorders>
          </w:tcPr>
          <w:p w14:paraId="39DF46A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45A7741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(0.350)</w:t>
            </w:r>
          </w:p>
        </w:tc>
        <w:tc>
          <w:tcPr>
            <w:tcW w:w="1276" w:type="dxa"/>
            <w:tcBorders>
              <w:top w:val="nil"/>
              <w:left w:val="nil"/>
              <w:bottom w:val="nil"/>
              <w:right w:val="nil"/>
            </w:tcBorders>
          </w:tcPr>
          <w:p w14:paraId="441CE83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(0.584)</w:t>
            </w:r>
          </w:p>
        </w:tc>
        <w:tc>
          <w:tcPr>
            <w:tcW w:w="1985" w:type="dxa"/>
            <w:tcBorders>
              <w:top w:val="nil"/>
              <w:left w:val="nil"/>
              <w:bottom w:val="nil"/>
              <w:right w:val="nil"/>
            </w:tcBorders>
          </w:tcPr>
          <w:p w14:paraId="2404CA90"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(0.607)</w:t>
            </w:r>
          </w:p>
        </w:tc>
      </w:tr>
      <w:tr w:rsidR="00744878" w:rsidRPr="00C23FDD" w14:paraId="74D6D012" w14:textId="77777777" w:rsidTr="00C23FDD">
        <w:trPr>
          <w:jc w:val="center"/>
        </w:trPr>
        <w:tc>
          <w:tcPr>
            <w:tcW w:w="1947" w:type="dxa"/>
            <w:tcBorders>
              <w:top w:val="nil"/>
              <w:left w:val="nil"/>
              <w:bottom w:val="nil"/>
              <w:right w:val="nil"/>
            </w:tcBorders>
          </w:tcPr>
          <w:p w14:paraId="1990DC8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amount</w:t>
            </w:r>
          </w:p>
        </w:tc>
        <w:tc>
          <w:tcPr>
            <w:tcW w:w="2022" w:type="dxa"/>
            <w:tcBorders>
              <w:top w:val="nil"/>
              <w:left w:val="nil"/>
              <w:bottom w:val="nil"/>
              <w:right w:val="nil"/>
            </w:tcBorders>
          </w:tcPr>
          <w:p w14:paraId="656A16CA"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0.0203</w:t>
            </w:r>
          </w:p>
        </w:tc>
        <w:tc>
          <w:tcPr>
            <w:tcW w:w="1276" w:type="dxa"/>
            <w:tcBorders>
              <w:top w:val="nil"/>
              <w:left w:val="nil"/>
              <w:bottom w:val="nil"/>
              <w:right w:val="nil"/>
            </w:tcBorders>
          </w:tcPr>
          <w:p w14:paraId="31F9301B"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-0.160***</w:t>
            </w:r>
          </w:p>
        </w:tc>
        <w:tc>
          <w:tcPr>
            <w:tcW w:w="1985" w:type="dxa"/>
            <w:tcBorders>
              <w:top w:val="nil"/>
              <w:left w:val="nil"/>
              <w:bottom w:val="nil"/>
              <w:right w:val="nil"/>
            </w:tcBorders>
          </w:tcPr>
          <w:p w14:paraId="3FB744CA"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-0.0567***</w:t>
            </w:r>
          </w:p>
        </w:tc>
      </w:tr>
      <w:tr w:rsidR="00744878" w:rsidRPr="00C23FDD" w14:paraId="6298CC98" w14:textId="77777777" w:rsidTr="00C23FDD">
        <w:trPr>
          <w:jc w:val="center"/>
        </w:trPr>
        <w:tc>
          <w:tcPr>
            <w:tcW w:w="1947" w:type="dxa"/>
            <w:tcBorders>
              <w:top w:val="nil"/>
              <w:left w:val="nil"/>
              <w:bottom w:val="nil"/>
              <w:right w:val="nil"/>
            </w:tcBorders>
          </w:tcPr>
          <w:p w14:paraId="6FF948C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496B1A3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(0.0192)</w:t>
            </w:r>
          </w:p>
        </w:tc>
        <w:tc>
          <w:tcPr>
            <w:tcW w:w="1276" w:type="dxa"/>
            <w:tcBorders>
              <w:top w:val="nil"/>
              <w:left w:val="nil"/>
              <w:bottom w:val="nil"/>
              <w:right w:val="nil"/>
            </w:tcBorders>
          </w:tcPr>
          <w:p w14:paraId="2CD9BB4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(0.0413)</w:t>
            </w:r>
          </w:p>
        </w:tc>
        <w:tc>
          <w:tcPr>
            <w:tcW w:w="1985" w:type="dxa"/>
            <w:tcBorders>
              <w:top w:val="nil"/>
              <w:left w:val="nil"/>
              <w:bottom w:val="nil"/>
              <w:right w:val="nil"/>
            </w:tcBorders>
          </w:tcPr>
          <w:p w14:paraId="37F2399B"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(0.0197)</w:t>
            </w:r>
          </w:p>
        </w:tc>
      </w:tr>
      <w:tr w:rsidR="00744878" w:rsidRPr="00C23FDD" w14:paraId="38BA1AE2" w14:textId="77777777" w:rsidTr="00C23FDD">
        <w:trPr>
          <w:jc w:val="center"/>
        </w:trPr>
        <w:tc>
          <w:tcPr>
            <w:tcW w:w="1947" w:type="dxa"/>
            <w:tcBorders>
              <w:top w:val="nil"/>
              <w:left w:val="nil"/>
              <w:bottom w:val="nil"/>
              <w:right w:val="nil"/>
            </w:tcBorders>
          </w:tcPr>
          <w:p w14:paraId="1AEDC288"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prebig</w:t>
            </w:r>
          </w:p>
        </w:tc>
        <w:tc>
          <w:tcPr>
            <w:tcW w:w="2022" w:type="dxa"/>
            <w:tcBorders>
              <w:top w:val="nil"/>
              <w:left w:val="nil"/>
              <w:bottom w:val="nil"/>
              <w:right w:val="nil"/>
            </w:tcBorders>
          </w:tcPr>
          <w:p w14:paraId="2E4C90AF"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-1.782***</w:t>
            </w:r>
          </w:p>
        </w:tc>
        <w:tc>
          <w:tcPr>
            <w:tcW w:w="1276" w:type="dxa"/>
            <w:tcBorders>
              <w:top w:val="nil"/>
              <w:left w:val="nil"/>
              <w:bottom w:val="nil"/>
              <w:right w:val="nil"/>
            </w:tcBorders>
          </w:tcPr>
          <w:p w14:paraId="4A5742AB"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-1.869***</w:t>
            </w:r>
          </w:p>
        </w:tc>
        <w:tc>
          <w:tcPr>
            <w:tcW w:w="1985" w:type="dxa"/>
            <w:tcBorders>
              <w:top w:val="nil"/>
              <w:left w:val="nil"/>
              <w:bottom w:val="nil"/>
              <w:right w:val="nil"/>
            </w:tcBorders>
          </w:tcPr>
          <w:p w14:paraId="10A583B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-0.916*</w:t>
            </w:r>
          </w:p>
        </w:tc>
      </w:tr>
      <w:tr w:rsidR="00744878" w:rsidRPr="00C23FDD" w14:paraId="7806DBB4" w14:textId="77777777" w:rsidTr="00C23FDD">
        <w:trPr>
          <w:jc w:val="center"/>
        </w:trPr>
        <w:tc>
          <w:tcPr>
            <w:tcW w:w="1947" w:type="dxa"/>
            <w:tcBorders>
              <w:top w:val="nil"/>
              <w:left w:val="nil"/>
              <w:bottom w:val="nil"/>
              <w:right w:val="nil"/>
            </w:tcBorders>
          </w:tcPr>
          <w:p w14:paraId="56A6140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3C5C79FC"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(0.550)</w:t>
            </w:r>
          </w:p>
        </w:tc>
        <w:tc>
          <w:tcPr>
            <w:tcW w:w="1276" w:type="dxa"/>
            <w:tcBorders>
              <w:top w:val="nil"/>
              <w:left w:val="nil"/>
              <w:bottom w:val="nil"/>
              <w:right w:val="nil"/>
            </w:tcBorders>
          </w:tcPr>
          <w:p w14:paraId="42C0A00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(0.508)</w:t>
            </w:r>
          </w:p>
        </w:tc>
        <w:tc>
          <w:tcPr>
            <w:tcW w:w="1985" w:type="dxa"/>
            <w:tcBorders>
              <w:top w:val="nil"/>
              <w:left w:val="nil"/>
              <w:bottom w:val="nil"/>
              <w:right w:val="nil"/>
            </w:tcBorders>
          </w:tcPr>
          <w:p w14:paraId="72C7DA19"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(0.554)</w:t>
            </w:r>
          </w:p>
        </w:tc>
      </w:tr>
      <w:tr w:rsidR="00744878" w:rsidRPr="00C23FDD" w14:paraId="347AD41B" w14:textId="77777777" w:rsidTr="00C23FDD">
        <w:trPr>
          <w:jc w:val="center"/>
        </w:trPr>
        <w:tc>
          <w:tcPr>
            <w:tcW w:w="1947" w:type="dxa"/>
            <w:tcBorders>
              <w:top w:val="nil"/>
              <w:left w:val="nil"/>
              <w:bottom w:val="nil"/>
              <w:right w:val="nil"/>
            </w:tcBorders>
          </w:tcPr>
          <w:p w14:paraId="3A277483"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age</w:t>
            </w:r>
          </w:p>
        </w:tc>
        <w:tc>
          <w:tcPr>
            <w:tcW w:w="2022" w:type="dxa"/>
            <w:tcBorders>
              <w:top w:val="nil"/>
              <w:left w:val="nil"/>
              <w:bottom w:val="nil"/>
              <w:right w:val="nil"/>
            </w:tcBorders>
          </w:tcPr>
          <w:p w14:paraId="16ADA3A1"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-0.0180</w:t>
            </w:r>
          </w:p>
        </w:tc>
        <w:tc>
          <w:tcPr>
            <w:tcW w:w="1276" w:type="dxa"/>
            <w:tcBorders>
              <w:top w:val="nil"/>
              <w:left w:val="nil"/>
              <w:bottom w:val="nil"/>
              <w:right w:val="nil"/>
            </w:tcBorders>
          </w:tcPr>
          <w:p w14:paraId="1E6B0965"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-0.162</w:t>
            </w:r>
          </w:p>
        </w:tc>
        <w:tc>
          <w:tcPr>
            <w:tcW w:w="1985" w:type="dxa"/>
            <w:tcBorders>
              <w:top w:val="nil"/>
              <w:left w:val="nil"/>
              <w:bottom w:val="nil"/>
              <w:right w:val="nil"/>
            </w:tcBorders>
          </w:tcPr>
          <w:p w14:paraId="0B541A1F"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-0.0316</w:t>
            </w:r>
          </w:p>
        </w:tc>
      </w:tr>
      <w:tr w:rsidR="00744878" w:rsidRPr="00C23FDD" w14:paraId="4353FD27" w14:textId="77777777" w:rsidTr="00C23FDD">
        <w:trPr>
          <w:jc w:val="center"/>
        </w:trPr>
        <w:tc>
          <w:tcPr>
            <w:tcW w:w="1947" w:type="dxa"/>
            <w:tcBorders>
              <w:top w:val="nil"/>
              <w:left w:val="nil"/>
              <w:bottom w:val="nil"/>
              <w:right w:val="nil"/>
            </w:tcBorders>
          </w:tcPr>
          <w:p w14:paraId="6727D62A"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7E4FF899"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(0.0243)</w:t>
            </w:r>
          </w:p>
        </w:tc>
        <w:tc>
          <w:tcPr>
            <w:tcW w:w="1276" w:type="dxa"/>
            <w:tcBorders>
              <w:top w:val="nil"/>
              <w:left w:val="nil"/>
              <w:bottom w:val="nil"/>
              <w:right w:val="nil"/>
            </w:tcBorders>
          </w:tcPr>
          <w:p w14:paraId="5D0102A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(0.113)</w:t>
            </w:r>
          </w:p>
        </w:tc>
        <w:tc>
          <w:tcPr>
            <w:tcW w:w="1985" w:type="dxa"/>
            <w:tcBorders>
              <w:top w:val="nil"/>
              <w:left w:val="nil"/>
              <w:bottom w:val="nil"/>
              <w:right w:val="nil"/>
            </w:tcBorders>
          </w:tcPr>
          <w:p w14:paraId="0ACF0734"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(0.0436)</w:t>
            </w:r>
          </w:p>
        </w:tc>
      </w:tr>
      <w:tr w:rsidR="00744878" w:rsidRPr="00C23FDD" w14:paraId="0BD10F48" w14:textId="77777777" w:rsidTr="00C23FDD">
        <w:trPr>
          <w:jc w:val="center"/>
        </w:trPr>
        <w:tc>
          <w:tcPr>
            <w:tcW w:w="1947" w:type="dxa"/>
            <w:tcBorders>
              <w:top w:val="nil"/>
              <w:left w:val="nil"/>
              <w:bottom w:val="nil"/>
              <w:right w:val="nil"/>
            </w:tcBorders>
          </w:tcPr>
          <w:p w14:paraId="0823A1E7" w14:textId="4424701F" w:rsidR="00744878" w:rsidRPr="00C23FDD" w:rsidRDefault="00C23FDD" w:rsidP="00C23FDD">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常数项</w:t>
            </w:r>
          </w:p>
        </w:tc>
        <w:tc>
          <w:tcPr>
            <w:tcW w:w="2022" w:type="dxa"/>
            <w:tcBorders>
              <w:top w:val="nil"/>
              <w:left w:val="nil"/>
              <w:bottom w:val="nil"/>
              <w:right w:val="nil"/>
            </w:tcBorders>
          </w:tcPr>
          <w:p w14:paraId="5A06E180"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2.074***</w:t>
            </w:r>
          </w:p>
        </w:tc>
        <w:tc>
          <w:tcPr>
            <w:tcW w:w="1276" w:type="dxa"/>
            <w:tcBorders>
              <w:top w:val="nil"/>
              <w:left w:val="nil"/>
              <w:bottom w:val="nil"/>
              <w:right w:val="nil"/>
            </w:tcBorders>
          </w:tcPr>
          <w:p w14:paraId="5505C962"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4.431***</w:t>
            </w:r>
          </w:p>
        </w:tc>
        <w:tc>
          <w:tcPr>
            <w:tcW w:w="1985" w:type="dxa"/>
            <w:tcBorders>
              <w:top w:val="nil"/>
              <w:left w:val="nil"/>
              <w:bottom w:val="nil"/>
              <w:right w:val="nil"/>
            </w:tcBorders>
          </w:tcPr>
          <w:p w14:paraId="5A0BA54B"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2.938***</w:t>
            </w:r>
          </w:p>
        </w:tc>
      </w:tr>
      <w:tr w:rsidR="00744878" w:rsidRPr="00C23FDD" w14:paraId="79641A47" w14:textId="77777777" w:rsidTr="00C23FDD">
        <w:trPr>
          <w:jc w:val="center"/>
        </w:trPr>
        <w:tc>
          <w:tcPr>
            <w:tcW w:w="1947" w:type="dxa"/>
            <w:tcBorders>
              <w:top w:val="nil"/>
              <w:left w:val="nil"/>
              <w:bottom w:val="nil"/>
              <w:right w:val="nil"/>
            </w:tcBorders>
          </w:tcPr>
          <w:p w14:paraId="6E43F93F" w14:textId="77777777" w:rsidR="00744878" w:rsidRPr="00C23FDD" w:rsidRDefault="00744878" w:rsidP="00C23FDD">
            <w:pPr>
              <w:autoSpaceDE w:val="0"/>
              <w:autoSpaceDN w:val="0"/>
              <w:adjustRightInd w:val="0"/>
              <w:jc w:val="center"/>
              <w:rPr>
                <w:rFonts w:ascii="Times New Roman" w:eastAsia="SimSun" w:hAnsi="Times New Roman" w:cs="Times New Roman"/>
                <w:kern w:val="0"/>
                <w:sz w:val="18"/>
                <w:szCs w:val="18"/>
              </w:rPr>
            </w:pPr>
          </w:p>
        </w:tc>
        <w:tc>
          <w:tcPr>
            <w:tcW w:w="2022" w:type="dxa"/>
            <w:tcBorders>
              <w:top w:val="nil"/>
              <w:left w:val="nil"/>
              <w:bottom w:val="nil"/>
              <w:right w:val="nil"/>
            </w:tcBorders>
          </w:tcPr>
          <w:p w14:paraId="40BDD9A7"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(0.457)</w:t>
            </w:r>
          </w:p>
        </w:tc>
        <w:tc>
          <w:tcPr>
            <w:tcW w:w="1276" w:type="dxa"/>
            <w:tcBorders>
              <w:top w:val="nil"/>
              <w:left w:val="nil"/>
              <w:bottom w:val="nil"/>
              <w:right w:val="nil"/>
            </w:tcBorders>
          </w:tcPr>
          <w:p w14:paraId="4E53A792"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(1.183)</w:t>
            </w:r>
          </w:p>
        </w:tc>
        <w:tc>
          <w:tcPr>
            <w:tcW w:w="1985" w:type="dxa"/>
            <w:tcBorders>
              <w:top w:val="nil"/>
              <w:left w:val="nil"/>
              <w:bottom w:val="nil"/>
              <w:right w:val="nil"/>
            </w:tcBorders>
          </w:tcPr>
          <w:p w14:paraId="7A5065F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(0.607)</w:t>
            </w:r>
          </w:p>
        </w:tc>
      </w:tr>
      <w:tr w:rsidR="00744878" w:rsidRPr="00C23FDD" w14:paraId="2F5AB2F2" w14:textId="77777777" w:rsidTr="00C23FDD">
        <w:trPr>
          <w:jc w:val="center"/>
        </w:trPr>
        <w:tc>
          <w:tcPr>
            <w:tcW w:w="1947" w:type="dxa"/>
            <w:tcBorders>
              <w:top w:val="nil"/>
              <w:left w:val="nil"/>
              <w:right w:val="nil"/>
            </w:tcBorders>
          </w:tcPr>
          <w:p w14:paraId="10511181" w14:textId="77777777" w:rsidR="00744878" w:rsidRPr="00C23FDD" w:rsidRDefault="00744878" w:rsidP="00C23FDD">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时间固定效应</w:t>
            </w:r>
          </w:p>
        </w:tc>
        <w:tc>
          <w:tcPr>
            <w:tcW w:w="2022" w:type="dxa"/>
            <w:tcBorders>
              <w:top w:val="nil"/>
              <w:left w:val="nil"/>
              <w:right w:val="nil"/>
            </w:tcBorders>
          </w:tcPr>
          <w:p w14:paraId="11193125"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有</w:t>
            </w:r>
          </w:p>
        </w:tc>
        <w:tc>
          <w:tcPr>
            <w:tcW w:w="1276" w:type="dxa"/>
            <w:tcBorders>
              <w:top w:val="nil"/>
              <w:left w:val="nil"/>
              <w:right w:val="nil"/>
            </w:tcBorders>
          </w:tcPr>
          <w:p w14:paraId="0E7F238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有</w:t>
            </w:r>
          </w:p>
        </w:tc>
        <w:tc>
          <w:tcPr>
            <w:tcW w:w="1985" w:type="dxa"/>
            <w:tcBorders>
              <w:top w:val="nil"/>
              <w:left w:val="nil"/>
              <w:right w:val="nil"/>
            </w:tcBorders>
          </w:tcPr>
          <w:p w14:paraId="3E827F4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有</w:t>
            </w:r>
          </w:p>
        </w:tc>
      </w:tr>
      <w:tr w:rsidR="00744878" w:rsidRPr="00C23FDD" w14:paraId="33D37376" w14:textId="77777777" w:rsidTr="00C23FDD">
        <w:tblPrEx>
          <w:tblBorders>
            <w:bottom w:val="single" w:sz="6" w:space="0" w:color="auto"/>
          </w:tblBorders>
        </w:tblPrEx>
        <w:trPr>
          <w:jc w:val="center"/>
        </w:trPr>
        <w:tc>
          <w:tcPr>
            <w:tcW w:w="1947" w:type="dxa"/>
            <w:tcBorders>
              <w:top w:val="nil"/>
              <w:left w:val="nil"/>
              <w:bottom w:val="double" w:sz="4" w:space="0" w:color="auto"/>
              <w:right w:val="nil"/>
            </w:tcBorders>
          </w:tcPr>
          <w:p w14:paraId="458FBF10" w14:textId="031B6CE5" w:rsidR="00744878" w:rsidRPr="00C23FDD" w:rsidRDefault="00C23FDD" w:rsidP="00C23FDD">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lastRenderedPageBreak/>
              <w:t>观测值</w:t>
            </w:r>
          </w:p>
        </w:tc>
        <w:tc>
          <w:tcPr>
            <w:tcW w:w="2022" w:type="dxa"/>
            <w:tcBorders>
              <w:top w:val="nil"/>
              <w:left w:val="nil"/>
              <w:bottom w:val="double" w:sz="4" w:space="0" w:color="auto"/>
              <w:right w:val="nil"/>
            </w:tcBorders>
          </w:tcPr>
          <w:p w14:paraId="36A197CA"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1,212</w:t>
            </w:r>
          </w:p>
        </w:tc>
        <w:tc>
          <w:tcPr>
            <w:tcW w:w="1276" w:type="dxa"/>
            <w:tcBorders>
              <w:top w:val="nil"/>
              <w:left w:val="nil"/>
              <w:bottom w:val="double" w:sz="4" w:space="0" w:color="auto"/>
              <w:right w:val="nil"/>
            </w:tcBorders>
          </w:tcPr>
          <w:p w14:paraId="7048E517"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229</w:t>
            </w:r>
          </w:p>
        </w:tc>
        <w:tc>
          <w:tcPr>
            <w:tcW w:w="1985" w:type="dxa"/>
            <w:tcBorders>
              <w:top w:val="nil"/>
              <w:left w:val="nil"/>
              <w:bottom w:val="double" w:sz="4" w:space="0" w:color="auto"/>
              <w:right w:val="nil"/>
            </w:tcBorders>
          </w:tcPr>
          <w:p w14:paraId="378992D9"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576</w:t>
            </w:r>
          </w:p>
        </w:tc>
      </w:tr>
    </w:tbl>
    <w:p w14:paraId="66F36335" w14:textId="77777777" w:rsidR="00C23FDD" w:rsidRDefault="00C23FDD" w:rsidP="00C23FDD">
      <w:pPr>
        <w:spacing w:line="360" w:lineRule="auto"/>
        <w:ind w:left="300" w:firstLine="420"/>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注：括号内为稳健标准误；</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分别表示在</w:t>
      </w:r>
      <w:r w:rsidRPr="009D78E8">
        <w:rPr>
          <w:rFonts w:ascii="Times New Roman" w:eastAsia="SimSun" w:hAnsi="Times New Roman" w:cs="Times New Roman"/>
          <w:sz w:val="18"/>
          <w:szCs w:val="18"/>
        </w:rPr>
        <w:t>10%</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5%</w:t>
      </w:r>
      <w:r w:rsidRPr="009D78E8">
        <w:rPr>
          <w:rFonts w:ascii="Times New Roman" w:eastAsia="SimSun" w:hAnsi="Times New Roman" w:cs="Times New Roman" w:hint="eastAsia"/>
          <w:sz w:val="18"/>
          <w:szCs w:val="18"/>
        </w:rPr>
        <w:t>以及</w:t>
      </w:r>
      <w:r w:rsidRPr="009D78E8">
        <w:rPr>
          <w:rFonts w:ascii="Times New Roman" w:eastAsia="SimSun" w:hAnsi="Times New Roman" w:cs="Times New Roman"/>
          <w:sz w:val="18"/>
          <w:szCs w:val="18"/>
        </w:rPr>
        <w:t>1%</w:t>
      </w:r>
      <w:r w:rsidRPr="009D78E8">
        <w:rPr>
          <w:rFonts w:ascii="Times New Roman" w:eastAsia="SimSun" w:hAnsi="Times New Roman" w:cs="Times New Roman" w:hint="eastAsia"/>
          <w:sz w:val="18"/>
          <w:szCs w:val="18"/>
        </w:rPr>
        <w:t>的显著性水平显著。</w:t>
      </w:r>
    </w:p>
    <w:p w14:paraId="0E4424E7" w14:textId="3CF135CA" w:rsidR="00121414" w:rsidRPr="00D27E09" w:rsidRDefault="00D27E09" w:rsidP="00D27E09">
      <w:pPr>
        <w:autoSpaceDE w:val="0"/>
        <w:autoSpaceDN w:val="0"/>
        <w:adjustRightInd w:val="0"/>
        <w:spacing w:afterLines="50" w:after="156"/>
        <w:outlineLvl w:val="2"/>
        <w:rPr>
          <w:rFonts w:ascii="SimSun" w:hAnsi="SimSun"/>
          <w:b/>
          <w:szCs w:val="21"/>
        </w:rPr>
      </w:pPr>
      <w:r>
        <w:rPr>
          <w:rFonts w:ascii="SimSun" w:hAnsi="SimSun" w:hint="eastAsia"/>
          <w:b/>
          <w:szCs w:val="21"/>
        </w:rPr>
        <w:t>（</w:t>
      </w:r>
      <w:r>
        <w:rPr>
          <w:rFonts w:ascii="SimSun" w:hAnsi="SimSun" w:hint="eastAsia"/>
          <w:b/>
          <w:szCs w:val="21"/>
        </w:rPr>
        <w:t>2</w:t>
      </w:r>
      <w:r>
        <w:rPr>
          <w:rFonts w:ascii="SimSun" w:hAnsi="SimSun" w:hint="eastAsia"/>
          <w:b/>
          <w:szCs w:val="21"/>
        </w:rPr>
        <w:t>）</w:t>
      </w:r>
      <w:r w:rsidR="00121414" w:rsidRPr="00D27E09">
        <w:rPr>
          <w:rFonts w:ascii="SimSun" w:hAnsi="SimSun" w:hint="eastAsia"/>
          <w:b/>
          <w:szCs w:val="21"/>
        </w:rPr>
        <w:t>合约类型</w:t>
      </w:r>
    </w:p>
    <w:p w14:paraId="26799F27" w14:textId="3AAC8906" w:rsidR="00D8742F" w:rsidRPr="007243EC" w:rsidRDefault="000F5DC7" w:rsidP="00BD039B">
      <w:pPr>
        <w:spacing w:line="360" w:lineRule="auto"/>
        <w:ind w:firstLineChars="200" w:firstLine="420"/>
        <w:rPr>
          <w:rFonts w:ascii="Times New Roman" w:eastAsia="SimSun" w:hAnsi="Times New Roman" w:cs="Times New Roman"/>
          <w:sz w:val="24"/>
          <w:szCs w:val="24"/>
        </w:rPr>
      </w:pPr>
      <w:r w:rsidRPr="00D27E09">
        <w:rPr>
          <w:rFonts w:ascii="Times New Roman" w:eastAsia="SimSun" w:hAnsi="Times New Roman" w:cs="Times New Roman" w:hint="eastAsia"/>
          <w:szCs w:val="21"/>
        </w:rPr>
        <w:t>从合约角度进行异质性分析，首先将合约分为基础技术服务、系统应用服务、系统操作服务以及其他。</w:t>
      </w:r>
      <w:r w:rsidR="00D8742F" w:rsidRPr="00D27E09">
        <w:rPr>
          <w:rFonts w:ascii="Times New Roman" w:eastAsia="SimSun" w:hAnsi="Times New Roman" w:cs="Times New Roman" w:hint="eastAsia"/>
          <w:szCs w:val="21"/>
        </w:rPr>
        <w:t>基础技术服务</w:t>
      </w:r>
      <w:r w:rsidR="00EB2E90" w:rsidRPr="00D27E09">
        <w:rPr>
          <w:rFonts w:ascii="Times New Roman" w:eastAsia="SimSun" w:hAnsi="Times New Roman" w:cs="Times New Roman" w:hint="eastAsia"/>
          <w:szCs w:val="21"/>
        </w:rPr>
        <w:t>主要指</w:t>
      </w:r>
      <w:r w:rsidR="00D8742F" w:rsidRPr="00D27E09">
        <w:rPr>
          <w:rFonts w:ascii="Times New Roman" w:eastAsia="SimSun" w:hAnsi="Times New Roman" w:cs="Times New Roman" w:hint="eastAsia"/>
          <w:szCs w:val="21"/>
        </w:rPr>
        <w:t>提供信息技术设备的引进和维护、通信网络的管理、数据中心的建设和运营等方面的服务</w:t>
      </w:r>
      <w:r w:rsidR="00EB2E90" w:rsidRPr="00D27E09">
        <w:rPr>
          <w:rFonts w:ascii="Times New Roman" w:eastAsia="SimSun" w:hAnsi="Times New Roman" w:cs="Times New Roman" w:hint="eastAsia"/>
          <w:szCs w:val="21"/>
        </w:rPr>
        <w:t>；</w:t>
      </w:r>
      <w:r w:rsidR="00D8742F" w:rsidRPr="00D27E09">
        <w:rPr>
          <w:rFonts w:ascii="Times New Roman" w:eastAsia="SimSun" w:hAnsi="Times New Roman" w:cs="Times New Roman" w:hint="eastAsia"/>
          <w:szCs w:val="21"/>
        </w:rPr>
        <w:t>系统应用服务指提供软件开发、测试、集成、实施等方面的服务</w:t>
      </w:r>
      <w:r w:rsidR="00EB2E90" w:rsidRPr="00D27E09">
        <w:rPr>
          <w:rFonts w:ascii="Times New Roman" w:eastAsia="SimSun" w:hAnsi="Times New Roman" w:cs="Times New Roman" w:hint="eastAsia"/>
          <w:szCs w:val="21"/>
        </w:rPr>
        <w:t>；</w:t>
      </w:r>
      <w:r w:rsidR="00D8742F" w:rsidRPr="00D27E09">
        <w:rPr>
          <w:rFonts w:ascii="Times New Roman" w:eastAsia="SimSun" w:hAnsi="Times New Roman" w:cs="Times New Roman" w:hint="eastAsia"/>
          <w:szCs w:val="21"/>
        </w:rPr>
        <w:t>系统操作服务指提供</w:t>
      </w:r>
      <w:r w:rsidR="00D8742F" w:rsidRPr="00D27E09">
        <w:rPr>
          <w:rFonts w:ascii="Times New Roman" w:eastAsia="SimSun" w:hAnsi="Times New Roman" w:cs="Times New Roman"/>
          <w:szCs w:val="21"/>
        </w:rPr>
        <w:t>IT</w:t>
      </w:r>
      <w:r w:rsidR="00D8742F" w:rsidRPr="00D27E09">
        <w:rPr>
          <w:rFonts w:ascii="Times New Roman" w:eastAsia="SimSun" w:hAnsi="Times New Roman" w:cs="Times New Roman"/>
          <w:szCs w:val="21"/>
        </w:rPr>
        <w:t>系统和网络的日常维护管理和升级等方面的服务。</w:t>
      </w:r>
      <w:r w:rsidR="00EB2E90" w:rsidRPr="00D27E09">
        <w:rPr>
          <w:rFonts w:ascii="Times New Roman" w:eastAsia="SimSun" w:hAnsi="Times New Roman" w:cs="Times New Roman" w:hint="eastAsia"/>
          <w:szCs w:val="21"/>
        </w:rPr>
        <w:t>三种服务的侧重点不同，所需要的技术专用性也有所不同</w:t>
      </w:r>
      <w:r w:rsidR="00D630D6" w:rsidRPr="00D27E09">
        <w:rPr>
          <w:rFonts w:ascii="Times New Roman" w:eastAsia="SimSun" w:hAnsi="Times New Roman" w:cs="Times New Roman" w:hint="eastAsia"/>
          <w:szCs w:val="21"/>
        </w:rPr>
        <w:t>。从合约类型角度进行异质性分析，结果如下表。</w:t>
      </w:r>
    </w:p>
    <w:p w14:paraId="08117BA8" w14:textId="288D176E" w:rsidR="006F74A1" w:rsidRPr="006F74A1" w:rsidRDefault="006F74A1" w:rsidP="006F74A1">
      <w:pPr>
        <w:spacing w:line="360" w:lineRule="auto"/>
        <w:ind w:firstLineChars="200" w:firstLine="360"/>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表</w:t>
      </w:r>
      <w:r>
        <w:rPr>
          <w:rFonts w:ascii="Times New Roman" w:eastAsia="SimSun" w:hAnsi="Times New Roman" w:cs="Times New Roman"/>
          <w:sz w:val="18"/>
          <w:szCs w:val="18"/>
        </w:rPr>
        <w:t>8</w:t>
      </w:r>
      <w:r w:rsidRPr="009D78E8">
        <w:rPr>
          <w:rFonts w:ascii="Times New Roman" w:eastAsia="SimSun" w:hAnsi="Times New Roman" w:cs="Times New Roman"/>
          <w:sz w:val="18"/>
          <w:szCs w:val="18"/>
        </w:rPr>
        <w:t xml:space="preserve"> </w:t>
      </w:r>
      <w:r>
        <w:rPr>
          <w:rFonts w:ascii="Times New Roman" w:eastAsia="SimSun" w:hAnsi="Times New Roman" w:cs="Times New Roman" w:hint="eastAsia"/>
          <w:sz w:val="18"/>
          <w:szCs w:val="18"/>
        </w:rPr>
        <w:t>异质性分析</w:t>
      </w: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合约类型</w:t>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584"/>
        <w:gridCol w:w="1440"/>
        <w:gridCol w:w="1584"/>
      </w:tblGrid>
      <w:tr w:rsidR="00121414" w:rsidRPr="00FF3198" w14:paraId="130BE717" w14:textId="77777777" w:rsidTr="008312BB">
        <w:trPr>
          <w:jc w:val="center"/>
        </w:trPr>
        <w:tc>
          <w:tcPr>
            <w:tcW w:w="1947" w:type="dxa"/>
            <w:tcBorders>
              <w:top w:val="double" w:sz="4" w:space="0" w:color="auto"/>
              <w:left w:val="nil"/>
              <w:bottom w:val="nil"/>
              <w:right w:val="nil"/>
            </w:tcBorders>
          </w:tcPr>
          <w:p w14:paraId="3C010B41" w14:textId="1165278E" w:rsidR="00121414" w:rsidRPr="00FF3198" w:rsidRDefault="00FF3198" w:rsidP="00FF3198">
            <w:pPr>
              <w:autoSpaceDE w:val="0"/>
              <w:autoSpaceDN w:val="0"/>
              <w:adjustRightInd w:val="0"/>
              <w:jc w:val="center"/>
              <w:rPr>
                <w:rFonts w:ascii="Times New Roman" w:eastAsia="SimSun" w:hAnsi="Times New Roman" w:cs="Times New Roman"/>
                <w:i/>
                <w:iCs/>
                <w:kern w:val="0"/>
                <w:sz w:val="18"/>
                <w:szCs w:val="18"/>
              </w:rPr>
            </w:pPr>
            <w:r w:rsidRPr="00FF3198">
              <w:rPr>
                <w:rFonts w:ascii="Times New Roman" w:eastAsia="SimSun" w:hAnsi="Times New Roman" w:cs="Times New Roman" w:hint="eastAsia"/>
                <w:i/>
                <w:iCs/>
                <w:kern w:val="0"/>
                <w:sz w:val="18"/>
                <w:szCs w:val="18"/>
              </w:rPr>
              <w:t>F</w:t>
            </w:r>
            <w:r w:rsidRPr="00FF3198">
              <w:rPr>
                <w:rFonts w:ascii="Times New Roman" w:eastAsia="SimSun" w:hAnsi="Times New Roman" w:cs="Times New Roman"/>
                <w:i/>
                <w:iCs/>
                <w:kern w:val="0"/>
                <w:sz w:val="18"/>
                <w:szCs w:val="18"/>
              </w:rPr>
              <w:t>TLO</w:t>
            </w:r>
          </w:p>
        </w:tc>
        <w:tc>
          <w:tcPr>
            <w:tcW w:w="1584" w:type="dxa"/>
            <w:tcBorders>
              <w:top w:val="double" w:sz="4" w:space="0" w:color="auto"/>
              <w:left w:val="nil"/>
              <w:bottom w:val="nil"/>
              <w:right w:val="nil"/>
            </w:tcBorders>
          </w:tcPr>
          <w:p w14:paraId="0F198931" w14:textId="4A2D6D90"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基础技术服务</w:t>
            </w:r>
          </w:p>
        </w:tc>
        <w:tc>
          <w:tcPr>
            <w:tcW w:w="1584" w:type="dxa"/>
            <w:tcBorders>
              <w:top w:val="double" w:sz="4" w:space="0" w:color="auto"/>
              <w:left w:val="nil"/>
              <w:bottom w:val="nil"/>
              <w:right w:val="nil"/>
            </w:tcBorders>
          </w:tcPr>
          <w:p w14:paraId="61B0E8B4" w14:textId="7EDA3DD1"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系统应用服务</w:t>
            </w:r>
          </w:p>
        </w:tc>
        <w:tc>
          <w:tcPr>
            <w:tcW w:w="1440" w:type="dxa"/>
            <w:tcBorders>
              <w:top w:val="double" w:sz="4" w:space="0" w:color="auto"/>
              <w:left w:val="nil"/>
              <w:bottom w:val="nil"/>
              <w:right w:val="nil"/>
            </w:tcBorders>
          </w:tcPr>
          <w:p w14:paraId="5ADC1B4E" w14:textId="4D387B72"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系统操作服务</w:t>
            </w:r>
          </w:p>
        </w:tc>
        <w:tc>
          <w:tcPr>
            <w:tcW w:w="1584" w:type="dxa"/>
            <w:tcBorders>
              <w:top w:val="double" w:sz="4" w:space="0" w:color="auto"/>
              <w:left w:val="nil"/>
              <w:bottom w:val="nil"/>
              <w:right w:val="nil"/>
            </w:tcBorders>
          </w:tcPr>
          <w:p w14:paraId="491057FA" w14:textId="0237E453"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其他</w:t>
            </w:r>
          </w:p>
        </w:tc>
      </w:tr>
      <w:tr w:rsidR="00121414" w:rsidRPr="00FF3198" w14:paraId="6C97FC37" w14:textId="77777777" w:rsidTr="00C31D60">
        <w:trPr>
          <w:jc w:val="center"/>
        </w:trPr>
        <w:tc>
          <w:tcPr>
            <w:tcW w:w="1947" w:type="dxa"/>
            <w:tcBorders>
              <w:top w:val="nil"/>
              <w:left w:val="nil"/>
              <w:bottom w:val="single" w:sz="6" w:space="0" w:color="auto"/>
              <w:right w:val="nil"/>
            </w:tcBorders>
          </w:tcPr>
          <w:p w14:paraId="4AAD2BF4" w14:textId="4BD10248"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single" w:sz="6" w:space="0" w:color="auto"/>
              <w:right w:val="nil"/>
            </w:tcBorders>
          </w:tcPr>
          <w:p w14:paraId="707C1E3B" w14:textId="6B322FF4" w:rsidR="00121414" w:rsidRPr="00FF3198" w:rsidRDefault="00FF3198"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w:t>
            </w:r>
          </w:p>
        </w:tc>
        <w:tc>
          <w:tcPr>
            <w:tcW w:w="1584" w:type="dxa"/>
            <w:tcBorders>
              <w:top w:val="nil"/>
              <w:left w:val="nil"/>
              <w:bottom w:val="single" w:sz="6" w:space="0" w:color="auto"/>
              <w:right w:val="nil"/>
            </w:tcBorders>
          </w:tcPr>
          <w:p w14:paraId="64A0C188" w14:textId="2C8C7584" w:rsidR="00121414" w:rsidRPr="00FF3198" w:rsidRDefault="00FF3198"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2)</w:t>
            </w:r>
          </w:p>
        </w:tc>
        <w:tc>
          <w:tcPr>
            <w:tcW w:w="1440" w:type="dxa"/>
            <w:tcBorders>
              <w:top w:val="nil"/>
              <w:left w:val="nil"/>
              <w:bottom w:val="single" w:sz="6" w:space="0" w:color="auto"/>
              <w:right w:val="nil"/>
            </w:tcBorders>
          </w:tcPr>
          <w:p w14:paraId="062D613E" w14:textId="17836E6C" w:rsidR="00121414" w:rsidRPr="00FF3198" w:rsidRDefault="00FF3198"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3)</w:t>
            </w:r>
          </w:p>
        </w:tc>
        <w:tc>
          <w:tcPr>
            <w:tcW w:w="1584" w:type="dxa"/>
            <w:tcBorders>
              <w:top w:val="nil"/>
              <w:left w:val="nil"/>
              <w:bottom w:val="single" w:sz="6" w:space="0" w:color="auto"/>
              <w:right w:val="nil"/>
            </w:tcBorders>
          </w:tcPr>
          <w:p w14:paraId="15F82B0B" w14:textId="60B2C7BE" w:rsidR="00121414" w:rsidRPr="00FF3198" w:rsidRDefault="00FF3198"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4)</w:t>
            </w:r>
          </w:p>
        </w:tc>
      </w:tr>
      <w:tr w:rsidR="00121414" w:rsidRPr="00FF3198" w14:paraId="69D2E116" w14:textId="77777777" w:rsidTr="00C31D60">
        <w:trPr>
          <w:jc w:val="center"/>
        </w:trPr>
        <w:tc>
          <w:tcPr>
            <w:tcW w:w="1947" w:type="dxa"/>
            <w:tcBorders>
              <w:top w:val="nil"/>
              <w:left w:val="nil"/>
              <w:bottom w:val="nil"/>
              <w:right w:val="nil"/>
            </w:tcBorders>
          </w:tcPr>
          <w:p w14:paraId="6EA4AC7C"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servcon1</w:t>
            </w:r>
          </w:p>
        </w:tc>
        <w:tc>
          <w:tcPr>
            <w:tcW w:w="1584" w:type="dxa"/>
            <w:tcBorders>
              <w:top w:val="nil"/>
              <w:left w:val="nil"/>
              <w:bottom w:val="nil"/>
              <w:right w:val="nil"/>
            </w:tcBorders>
          </w:tcPr>
          <w:p w14:paraId="3E7A026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0.349</w:t>
            </w:r>
          </w:p>
        </w:tc>
        <w:tc>
          <w:tcPr>
            <w:tcW w:w="1584" w:type="dxa"/>
            <w:tcBorders>
              <w:top w:val="nil"/>
              <w:left w:val="nil"/>
              <w:bottom w:val="nil"/>
              <w:right w:val="nil"/>
            </w:tcBorders>
          </w:tcPr>
          <w:p w14:paraId="69BB6F9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-1.057***</w:t>
            </w:r>
          </w:p>
        </w:tc>
        <w:tc>
          <w:tcPr>
            <w:tcW w:w="1440" w:type="dxa"/>
            <w:tcBorders>
              <w:top w:val="nil"/>
              <w:left w:val="nil"/>
              <w:bottom w:val="nil"/>
              <w:right w:val="nil"/>
            </w:tcBorders>
          </w:tcPr>
          <w:p w14:paraId="56B551A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-1.349***</w:t>
            </w:r>
          </w:p>
        </w:tc>
        <w:tc>
          <w:tcPr>
            <w:tcW w:w="1584" w:type="dxa"/>
            <w:tcBorders>
              <w:top w:val="nil"/>
              <w:left w:val="nil"/>
              <w:bottom w:val="nil"/>
              <w:right w:val="nil"/>
            </w:tcBorders>
          </w:tcPr>
          <w:p w14:paraId="0509F39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-0.438</w:t>
            </w:r>
          </w:p>
        </w:tc>
      </w:tr>
      <w:tr w:rsidR="00121414" w:rsidRPr="00FF3198" w14:paraId="2D60FA84" w14:textId="77777777" w:rsidTr="00C31D60">
        <w:trPr>
          <w:jc w:val="center"/>
        </w:trPr>
        <w:tc>
          <w:tcPr>
            <w:tcW w:w="1947" w:type="dxa"/>
            <w:tcBorders>
              <w:top w:val="nil"/>
              <w:left w:val="nil"/>
              <w:bottom w:val="nil"/>
              <w:right w:val="nil"/>
            </w:tcBorders>
          </w:tcPr>
          <w:p w14:paraId="5A120526"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005C5BD3"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(0.357)</w:t>
            </w:r>
          </w:p>
        </w:tc>
        <w:tc>
          <w:tcPr>
            <w:tcW w:w="1584" w:type="dxa"/>
            <w:tcBorders>
              <w:top w:val="nil"/>
              <w:left w:val="nil"/>
              <w:bottom w:val="nil"/>
              <w:right w:val="nil"/>
            </w:tcBorders>
          </w:tcPr>
          <w:p w14:paraId="723B590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(0.351)</w:t>
            </w:r>
          </w:p>
        </w:tc>
        <w:tc>
          <w:tcPr>
            <w:tcW w:w="1440" w:type="dxa"/>
            <w:tcBorders>
              <w:top w:val="nil"/>
              <w:left w:val="nil"/>
              <w:bottom w:val="nil"/>
              <w:right w:val="nil"/>
            </w:tcBorders>
          </w:tcPr>
          <w:p w14:paraId="69D38EA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(0.353)</w:t>
            </w:r>
          </w:p>
        </w:tc>
        <w:tc>
          <w:tcPr>
            <w:tcW w:w="1584" w:type="dxa"/>
            <w:tcBorders>
              <w:top w:val="nil"/>
              <w:left w:val="nil"/>
              <w:bottom w:val="nil"/>
              <w:right w:val="nil"/>
            </w:tcBorders>
          </w:tcPr>
          <w:p w14:paraId="74138EF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(0.314)</w:t>
            </w:r>
          </w:p>
        </w:tc>
      </w:tr>
      <w:tr w:rsidR="00121414" w:rsidRPr="00FF3198" w14:paraId="46936816" w14:textId="77777777" w:rsidTr="00C31D60">
        <w:trPr>
          <w:jc w:val="center"/>
        </w:trPr>
        <w:tc>
          <w:tcPr>
            <w:tcW w:w="1947" w:type="dxa"/>
            <w:tcBorders>
              <w:top w:val="nil"/>
              <w:left w:val="nil"/>
              <w:bottom w:val="nil"/>
              <w:right w:val="nil"/>
            </w:tcBorders>
          </w:tcPr>
          <w:p w14:paraId="7C7770CB"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paystyle1</w:t>
            </w:r>
          </w:p>
        </w:tc>
        <w:tc>
          <w:tcPr>
            <w:tcW w:w="1584" w:type="dxa"/>
            <w:tcBorders>
              <w:top w:val="nil"/>
              <w:left w:val="nil"/>
              <w:bottom w:val="nil"/>
              <w:right w:val="nil"/>
            </w:tcBorders>
          </w:tcPr>
          <w:p w14:paraId="0D2F099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0.929***</w:t>
            </w:r>
          </w:p>
        </w:tc>
        <w:tc>
          <w:tcPr>
            <w:tcW w:w="1584" w:type="dxa"/>
            <w:tcBorders>
              <w:top w:val="nil"/>
              <w:left w:val="nil"/>
              <w:bottom w:val="nil"/>
              <w:right w:val="nil"/>
            </w:tcBorders>
          </w:tcPr>
          <w:p w14:paraId="608FCAC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0.229</w:t>
            </w:r>
          </w:p>
        </w:tc>
        <w:tc>
          <w:tcPr>
            <w:tcW w:w="1440" w:type="dxa"/>
            <w:tcBorders>
              <w:top w:val="nil"/>
              <w:left w:val="nil"/>
              <w:bottom w:val="nil"/>
              <w:right w:val="nil"/>
            </w:tcBorders>
          </w:tcPr>
          <w:p w14:paraId="07634E33"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0.267</w:t>
            </w:r>
          </w:p>
        </w:tc>
        <w:tc>
          <w:tcPr>
            <w:tcW w:w="1584" w:type="dxa"/>
            <w:tcBorders>
              <w:top w:val="nil"/>
              <w:left w:val="nil"/>
              <w:bottom w:val="nil"/>
              <w:right w:val="nil"/>
            </w:tcBorders>
          </w:tcPr>
          <w:p w14:paraId="07BBB17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0.412</w:t>
            </w:r>
          </w:p>
        </w:tc>
      </w:tr>
      <w:tr w:rsidR="00121414" w:rsidRPr="00FF3198" w14:paraId="0D58D4F4" w14:textId="77777777" w:rsidTr="00C31D60">
        <w:trPr>
          <w:jc w:val="center"/>
        </w:trPr>
        <w:tc>
          <w:tcPr>
            <w:tcW w:w="1947" w:type="dxa"/>
            <w:tcBorders>
              <w:top w:val="nil"/>
              <w:left w:val="nil"/>
              <w:bottom w:val="nil"/>
              <w:right w:val="nil"/>
            </w:tcBorders>
          </w:tcPr>
          <w:p w14:paraId="200CEFA2"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2B51D2F3"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(0.233)</w:t>
            </w:r>
          </w:p>
        </w:tc>
        <w:tc>
          <w:tcPr>
            <w:tcW w:w="1584" w:type="dxa"/>
            <w:tcBorders>
              <w:top w:val="nil"/>
              <w:left w:val="nil"/>
              <w:bottom w:val="nil"/>
              <w:right w:val="nil"/>
            </w:tcBorders>
          </w:tcPr>
          <w:p w14:paraId="7D16777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(0.218)</w:t>
            </w:r>
          </w:p>
        </w:tc>
        <w:tc>
          <w:tcPr>
            <w:tcW w:w="1440" w:type="dxa"/>
            <w:tcBorders>
              <w:top w:val="nil"/>
              <w:left w:val="nil"/>
              <w:bottom w:val="nil"/>
              <w:right w:val="nil"/>
            </w:tcBorders>
          </w:tcPr>
          <w:p w14:paraId="61F2CDA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(0.268)</w:t>
            </w:r>
          </w:p>
        </w:tc>
        <w:tc>
          <w:tcPr>
            <w:tcW w:w="1584" w:type="dxa"/>
            <w:tcBorders>
              <w:top w:val="nil"/>
              <w:left w:val="nil"/>
              <w:bottom w:val="nil"/>
              <w:right w:val="nil"/>
            </w:tcBorders>
          </w:tcPr>
          <w:p w14:paraId="3AC75D73"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(0.255)</w:t>
            </w:r>
          </w:p>
        </w:tc>
      </w:tr>
      <w:tr w:rsidR="00121414" w:rsidRPr="00FF3198" w14:paraId="390251C0" w14:textId="77777777" w:rsidTr="00C31D60">
        <w:trPr>
          <w:jc w:val="center"/>
        </w:trPr>
        <w:tc>
          <w:tcPr>
            <w:tcW w:w="1947" w:type="dxa"/>
            <w:tcBorders>
              <w:top w:val="nil"/>
              <w:left w:val="nil"/>
              <w:bottom w:val="nil"/>
              <w:right w:val="nil"/>
            </w:tcBorders>
          </w:tcPr>
          <w:p w14:paraId="23EE55C1"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knowhow</w:t>
            </w:r>
          </w:p>
        </w:tc>
        <w:tc>
          <w:tcPr>
            <w:tcW w:w="1584" w:type="dxa"/>
            <w:tcBorders>
              <w:top w:val="nil"/>
              <w:left w:val="nil"/>
              <w:bottom w:val="nil"/>
              <w:right w:val="nil"/>
            </w:tcBorders>
          </w:tcPr>
          <w:p w14:paraId="095CA10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-1.046**</w:t>
            </w:r>
          </w:p>
        </w:tc>
        <w:tc>
          <w:tcPr>
            <w:tcW w:w="1584" w:type="dxa"/>
            <w:tcBorders>
              <w:top w:val="nil"/>
              <w:left w:val="nil"/>
              <w:bottom w:val="nil"/>
              <w:right w:val="nil"/>
            </w:tcBorders>
          </w:tcPr>
          <w:p w14:paraId="419A9A8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-1.579***</w:t>
            </w:r>
          </w:p>
        </w:tc>
        <w:tc>
          <w:tcPr>
            <w:tcW w:w="1440" w:type="dxa"/>
            <w:tcBorders>
              <w:top w:val="nil"/>
              <w:left w:val="nil"/>
              <w:bottom w:val="nil"/>
              <w:right w:val="nil"/>
            </w:tcBorders>
          </w:tcPr>
          <w:p w14:paraId="6327191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-1.190***</w:t>
            </w:r>
          </w:p>
        </w:tc>
        <w:tc>
          <w:tcPr>
            <w:tcW w:w="1584" w:type="dxa"/>
            <w:tcBorders>
              <w:top w:val="nil"/>
              <w:left w:val="nil"/>
              <w:bottom w:val="nil"/>
              <w:right w:val="nil"/>
            </w:tcBorders>
          </w:tcPr>
          <w:p w14:paraId="6DFA5E5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-0.963**</w:t>
            </w:r>
          </w:p>
        </w:tc>
      </w:tr>
      <w:tr w:rsidR="00121414" w:rsidRPr="00FF3198" w14:paraId="1A24E96F" w14:textId="77777777" w:rsidTr="00C31D60">
        <w:trPr>
          <w:jc w:val="center"/>
        </w:trPr>
        <w:tc>
          <w:tcPr>
            <w:tcW w:w="1947" w:type="dxa"/>
            <w:tcBorders>
              <w:top w:val="nil"/>
              <w:left w:val="nil"/>
              <w:bottom w:val="nil"/>
              <w:right w:val="nil"/>
            </w:tcBorders>
          </w:tcPr>
          <w:p w14:paraId="29070F4A"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0EE249E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(0.507)</w:t>
            </w:r>
          </w:p>
        </w:tc>
        <w:tc>
          <w:tcPr>
            <w:tcW w:w="1584" w:type="dxa"/>
            <w:tcBorders>
              <w:top w:val="nil"/>
              <w:left w:val="nil"/>
              <w:bottom w:val="nil"/>
              <w:right w:val="nil"/>
            </w:tcBorders>
          </w:tcPr>
          <w:p w14:paraId="1A38CE8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(0.334)</w:t>
            </w:r>
          </w:p>
        </w:tc>
        <w:tc>
          <w:tcPr>
            <w:tcW w:w="1440" w:type="dxa"/>
            <w:tcBorders>
              <w:top w:val="nil"/>
              <w:left w:val="nil"/>
              <w:bottom w:val="nil"/>
              <w:right w:val="nil"/>
            </w:tcBorders>
          </w:tcPr>
          <w:p w14:paraId="1056B9D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(0.410)</w:t>
            </w:r>
          </w:p>
        </w:tc>
        <w:tc>
          <w:tcPr>
            <w:tcW w:w="1584" w:type="dxa"/>
            <w:tcBorders>
              <w:top w:val="nil"/>
              <w:left w:val="nil"/>
              <w:bottom w:val="nil"/>
              <w:right w:val="nil"/>
            </w:tcBorders>
          </w:tcPr>
          <w:p w14:paraId="6A24A042"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(0.456)</w:t>
            </w:r>
          </w:p>
        </w:tc>
      </w:tr>
      <w:tr w:rsidR="00121414" w:rsidRPr="00FF3198" w14:paraId="6B12437C" w14:textId="77777777" w:rsidTr="00C31D60">
        <w:trPr>
          <w:jc w:val="center"/>
        </w:trPr>
        <w:tc>
          <w:tcPr>
            <w:tcW w:w="1947" w:type="dxa"/>
            <w:tcBorders>
              <w:top w:val="nil"/>
              <w:left w:val="nil"/>
              <w:bottom w:val="nil"/>
              <w:right w:val="nil"/>
            </w:tcBorders>
          </w:tcPr>
          <w:p w14:paraId="151BF88E"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localIP</w:t>
            </w:r>
          </w:p>
        </w:tc>
        <w:tc>
          <w:tcPr>
            <w:tcW w:w="1584" w:type="dxa"/>
            <w:tcBorders>
              <w:top w:val="nil"/>
              <w:left w:val="nil"/>
              <w:bottom w:val="nil"/>
              <w:right w:val="nil"/>
            </w:tcBorders>
          </w:tcPr>
          <w:p w14:paraId="6D1B200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-1.035***</w:t>
            </w:r>
          </w:p>
        </w:tc>
        <w:tc>
          <w:tcPr>
            <w:tcW w:w="1584" w:type="dxa"/>
            <w:tcBorders>
              <w:top w:val="nil"/>
              <w:left w:val="nil"/>
              <w:bottom w:val="nil"/>
              <w:right w:val="nil"/>
            </w:tcBorders>
          </w:tcPr>
          <w:p w14:paraId="44A8681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-0.596**</w:t>
            </w:r>
          </w:p>
        </w:tc>
        <w:tc>
          <w:tcPr>
            <w:tcW w:w="1440" w:type="dxa"/>
            <w:tcBorders>
              <w:top w:val="nil"/>
              <w:left w:val="nil"/>
              <w:bottom w:val="nil"/>
              <w:right w:val="nil"/>
            </w:tcBorders>
          </w:tcPr>
          <w:p w14:paraId="0BAEE39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-0.524***</w:t>
            </w:r>
          </w:p>
        </w:tc>
        <w:tc>
          <w:tcPr>
            <w:tcW w:w="1584" w:type="dxa"/>
            <w:tcBorders>
              <w:top w:val="nil"/>
              <w:left w:val="nil"/>
              <w:bottom w:val="nil"/>
              <w:right w:val="nil"/>
            </w:tcBorders>
          </w:tcPr>
          <w:p w14:paraId="4F5E2DD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-1.709***</w:t>
            </w:r>
          </w:p>
        </w:tc>
      </w:tr>
      <w:tr w:rsidR="00121414" w:rsidRPr="00FF3198" w14:paraId="27665843" w14:textId="77777777" w:rsidTr="00C31D60">
        <w:trPr>
          <w:jc w:val="center"/>
        </w:trPr>
        <w:tc>
          <w:tcPr>
            <w:tcW w:w="1947" w:type="dxa"/>
            <w:tcBorders>
              <w:top w:val="nil"/>
              <w:left w:val="nil"/>
              <w:bottom w:val="nil"/>
              <w:right w:val="nil"/>
            </w:tcBorders>
          </w:tcPr>
          <w:p w14:paraId="36B3E1D6"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2DEB96E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(0.374)</w:t>
            </w:r>
          </w:p>
        </w:tc>
        <w:tc>
          <w:tcPr>
            <w:tcW w:w="1584" w:type="dxa"/>
            <w:tcBorders>
              <w:top w:val="nil"/>
              <w:left w:val="nil"/>
              <w:bottom w:val="nil"/>
              <w:right w:val="nil"/>
            </w:tcBorders>
          </w:tcPr>
          <w:p w14:paraId="4208CC52"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(0.273)</w:t>
            </w:r>
          </w:p>
        </w:tc>
        <w:tc>
          <w:tcPr>
            <w:tcW w:w="1440" w:type="dxa"/>
            <w:tcBorders>
              <w:top w:val="nil"/>
              <w:left w:val="nil"/>
              <w:bottom w:val="nil"/>
              <w:right w:val="nil"/>
            </w:tcBorders>
          </w:tcPr>
          <w:p w14:paraId="66934CA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(0.175)</w:t>
            </w:r>
          </w:p>
        </w:tc>
        <w:tc>
          <w:tcPr>
            <w:tcW w:w="1584" w:type="dxa"/>
            <w:tcBorders>
              <w:top w:val="nil"/>
              <w:left w:val="nil"/>
              <w:bottom w:val="nil"/>
              <w:right w:val="nil"/>
            </w:tcBorders>
          </w:tcPr>
          <w:p w14:paraId="3BF0FEA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(0.392)</w:t>
            </w:r>
          </w:p>
        </w:tc>
      </w:tr>
      <w:tr w:rsidR="00121414" w:rsidRPr="00FF3198" w14:paraId="5B72D180" w14:textId="77777777" w:rsidTr="00C31D60">
        <w:trPr>
          <w:jc w:val="center"/>
        </w:trPr>
        <w:tc>
          <w:tcPr>
            <w:tcW w:w="1947" w:type="dxa"/>
            <w:tcBorders>
              <w:top w:val="nil"/>
              <w:left w:val="nil"/>
              <w:bottom w:val="nil"/>
              <w:right w:val="nil"/>
            </w:tcBorders>
          </w:tcPr>
          <w:p w14:paraId="1C54C507"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foreignonly</w:t>
            </w:r>
          </w:p>
        </w:tc>
        <w:tc>
          <w:tcPr>
            <w:tcW w:w="1584" w:type="dxa"/>
            <w:tcBorders>
              <w:top w:val="nil"/>
              <w:left w:val="nil"/>
              <w:bottom w:val="nil"/>
              <w:right w:val="nil"/>
            </w:tcBorders>
          </w:tcPr>
          <w:p w14:paraId="7B176A57"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-0.789***</w:t>
            </w:r>
          </w:p>
        </w:tc>
        <w:tc>
          <w:tcPr>
            <w:tcW w:w="1584" w:type="dxa"/>
            <w:tcBorders>
              <w:top w:val="nil"/>
              <w:left w:val="nil"/>
              <w:bottom w:val="nil"/>
              <w:right w:val="nil"/>
            </w:tcBorders>
          </w:tcPr>
          <w:p w14:paraId="4C5792C7"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-2.338***</w:t>
            </w:r>
          </w:p>
        </w:tc>
        <w:tc>
          <w:tcPr>
            <w:tcW w:w="1440" w:type="dxa"/>
            <w:tcBorders>
              <w:top w:val="nil"/>
              <w:left w:val="nil"/>
              <w:bottom w:val="nil"/>
              <w:right w:val="nil"/>
            </w:tcBorders>
          </w:tcPr>
          <w:p w14:paraId="56A6A9D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-1.882***</w:t>
            </w:r>
          </w:p>
        </w:tc>
        <w:tc>
          <w:tcPr>
            <w:tcW w:w="1584" w:type="dxa"/>
            <w:tcBorders>
              <w:top w:val="nil"/>
              <w:left w:val="nil"/>
              <w:bottom w:val="nil"/>
              <w:right w:val="nil"/>
            </w:tcBorders>
          </w:tcPr>
          <w:p w14:paraId="52CE9D3B"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-1.099***</w:t>
            </w:r>
          </w:p>
        </w:tc>
      </w:tr>
      <w:tr w:rsidR="00121414" w:rsidRPr="00FF3198" w14:paraId="6ADEC8F6" w14:textId="77777777" w:rsidTr="00C31D60">
        <w:trPr>
          <w:jc w:val="center"/>
        </w:trPr>
        <w:tc>
          <w:tcPr>
            <w:tcW w:w="1947" w:type="dxa"/>
            <w:tcBorders>
              <w:top w:val="nil"/>
              <w:left w:val="nil"/>
              <w:bottom w:val="nil"/>
              <w:right w:val="nil"/>
            </w:tcBorders>
          </w:tcPr>
          <w:p w14:paraId="5EDBF902"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37ECB5F1"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(0.268)</w:t>
            </w:r>
          </w:p>
        </w:tc>
        <w:tc>
          <w:tcPr>
            <w:tcW w:w="1584" w:type="dxa"/>
            <w:tcBorders>
              <w:top w:val="nil"/>
              <w:left w:val="nil"/>
              <w:bottom w:val="nil"/>
              <w:right w:val="nil"/>
            </w:tcBorders>
          </w:tcPr>
          <w:p w14:paraId="0F0CADD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(0.429)</w:t>
            </w:r>
          </w:p>
        </w:tc>
        <w:tc>
          <w:tcPr>
            <w:tcW w:w="1440" w:type="dxa"/>
            <w:tcBorders>
              <w:top w:val="nil"/>
              <w:left w:val="nil"/>
              <w:bottom w:val="nil"/>
              <w:right w:val="nil"/>
            </w:tcBorders>
          </w:tcPr>
          <w:p w14:paraId="7475583B"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(0.382)</w:t>
            </w:r>
          </w:p>
        </w:tc>
        <w:tc>
          <w:tcPr>
            <w:tcW w:w="1584" w:type="dxa"/>
            <w:tcBorders>
              <w:top w:val="nil"/>
              <w:left w:val="nil"/>
              <w:bottom w:val="nil"/>
              <w:right w:val="nil"/>
            </w:tcBorders>
          </w:tcPr>
          <w:p w14:paraId="54C6D4C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(0.373)</w:t>
            </w:r>
          </w:p>
        </w:tc>
      </w:tr>
      <w:tr w:rsidR="00121414" w:rsidRPr="00FF3198" w14:paraId="4EE0874D" w14:textId="77777777" w:rsidTr="00C31D60">
        <w:trPr>
          <w:jc w:val="center"/>
        </w:trPr>
        <w:tc>
          <w:tcPr>
            <w:tcW w:w="1947" w:type="dxa"/>
            <w:tcBorders>
              <w:top w:val="nil"/>
              <w:left w:val="nil"/>
              <w:bottom w:val="nil"/>
              <w:right w:val="nil"/>
            </w:tcBorders>
          </w:tcPr>
          <w:p w14:paraId="7FD0754E"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amount</w:t>
            </w:r>
          </w:p>
        </w:tc>
        <w:tc>
          <w:tcPr>
            <w:tcW w:w="1584" w:type="dxa"/>
            <w:tcBorders>
              <w:top w:val="nil"/>
              <w:left w:val="nil"/>
              <w:bottom w:val="nil"/>
              <w:right w:val="nil"/>
            </w:tcBorders>
          </w:tcPr>
          <w:p w14:paraId="7B313FE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-0.0294***</w:t>
            </w:r>
          </w:p>
        </w:tc>
        <w:tc>
          <w:tcPr>
            <w:tcW w:w="1584" w:type="dxa"/>
            <w:tcBorders>
              <w:top w:val="nil"/>
              <w:left w:val="nil"/>
              <w:bottom w:val="nil"/>
              <w:right w:val="nil"/>
            </w:tcBorders>
          </w:tcPr>
          <w:p w14:paraId="2B6E340D"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-0.0352***</w:t>
            </w:r>
          </w:p>
        </w:tc>
        <w:tc>
          <w:tcPr>
            <w:tcW w:w="1440" w:type="dxa"/>
            <w:tcBorders>
              <w:top w:val="nil"/>
              <w:left w:val="nil"/>
              <w:bottom w:val="nil"/>
              <w:right w:val="nil"/>
            </w:tcBorders>
          </w:tcPr>
          <w:p w14:paraId="3DCF9F2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0.0687*</w:t>
            </w:r>
          </w:p>
        </w:tc>
        <w:tc>
          <w:tcPr>
            <w:tcW w:w="1584" w:type="dxa"/>
            <w:tcBorders>
              <w:top w:val="nil"/>
              <w:left w:val="nil"/>
              <w:bottom w:val="nil"/>
              <w:right w:val="nil"/>
            </w:tcBorders>
          </w:tcPr>
          <w:p w14:paraId="611A73F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-0.0539***</w:t>
            </w:r>
          </w:p>
        </w:tc>
      </w:tr>
      <w:tr w:rsidR="00121414" w:rsidRPr="00FF3198" w14:paraId="250EE1AD" w14:textId="77777777" w:rsidTr="00C31D60">
        <w:trPr>
          <w:jc w:val="center"/>
        </w:trPr>
        <w:tc>
          <w:tcPr>
            <w:tcW w:w="1947" w:type="dxa"/>
            <w:tcBorders>
              <w:top w:val="nil"/>
              <w:left w:val="nil"/>
              <w:bottom w:val="nil"/>
              <w:right w:val="nil"/>
            </w:tcBorders>
          </w:tcPr>
          <w:p w14:paraId="16B37F60"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7F2A36A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(0.0107)</w:t>
            </w:r>
          </w:p>
        </w:tc>
        <w:tc>
          <w:tcPr>
            <w:tcW w:w="1584" w:type="dxa"/>
            <w:tcBorders>
              <w:top w:val="nil"/>
              <w:left w:val="nil"/>
              <w:bottom w:val="nil"/>
              <w:right w:val="nil"/>
            </w:tcBorders>
          </w:tcPr>
          <w:p w14:paraId="117F8807"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(0.00953)</w:t>
            </w:r>
          </w:p>
        </w:tc>
        <w:tc>
          <w:tcPr>
            <w:tcW w:w="1440" w:type="dxa"/>
            <w:tcBorders>
              <w:top w:val="nil"/>
              <w:left w:val="nil"/>
              <w:bottom w:val="nil"/>
              <w:right w:val="nil"/>
            </w:tcBorders>
          </w:tcPr>
          <w:p w14:paraId="6492229F"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(0.0375)</w:t>
            </w:r>
          </w:p>
        </w:tc>
        <w:tc>
          <w:tcPr>
            <w:tcW w:w="1584" w:type="dxa"/>
            <w:tcBorders>
              <w:top w:val="nil"/>
              <w:left w:val="nil"/>
              <w:bottom w:val="nil"/>
              <w:right w:val="nil"/>
            </w:tcBorders>
          </w:tcPr>
          <w:p w14:paraId="554722C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(0.0189)</w:t>
            </w:r>
          </w:p>
        </w:tc>
      </w:tr>
      <w:tr w:rsidR="00121414" w:rsidRPr="00FF3198" w14:paraId="2A568620" w14:textId="77777777" w:rsidTr="00C31D60">
        <w:trPr>
          <w:jc w:val="center"/>
        </w:trPr>
        <w:tc>
          <w:tcPr>
            <w:tcW w:w="1947" w:type="dxa"/>
            <w:tcBorders>
              <w:top w:val="nil"/>
              <w:left w:val="nil"/>
              <w:bottom w:val="nil"/>
              <w:right w:val="nil"/>
            </w:tcBorders>
          </w:tcPr>
          <w:p w14:paraId="46F45D19"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prebig</w:t>
            </w:r>
          </w:p>
        </w:tc>
        <w:tc>
          <w:tcPr>
            <w:tcW w:w="1584" w:type="dxa"/>
            <w:tcBorders>
              <w:top w:val="nil"/>
              <w:left w:val="nil"/>
              <w:bottom w:val="nil"/>
              <w:right w:val="nil"/>
            </w:tcBorders>
          </w:tcPr>
          <w:p w14:paraId="27A46B37"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-1.977***</w:t>
            </w:r>
          </w:p>
        </w:tc>
        <w:tc>
          <w:tcPr>
            <w:tcW w:w="1584" w:type="dxa"/>
            <w:tcBorders>
              <w:top w:val="nil"/>
              <w:left w:val="nil"/>
              <w:bottom w:val="nil"/>
              <w:right w:val="nil"/>
            </w:tcBorders>
          </w:tcPr>
          <w:p w14:paraId="69B1DC5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-3.017***</w:t>
            </w:r>
          </w:p>
        </w:tc>
        <w:tc>
          <w:tcPr>
            <w:tcW w:w="1440" w:type="dxa"/>
            <w:tcBorders>
              <w:top w:val="nil"/>
              <w:left w:val="nil"/>
              <w:bottom w:val="nil"/>
              <w:right w:val="nil"/>
            </w:tcBorders>
          </w:tcPr>
          <w:p w14:paraId="675FF59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-1.398***</w:t>
            </w:r>
          </w:p>
        </w:tc>
        <w:tc>
          <w:tcPr>
            <w:tcW w:w="1584" w:type="dxa"/>
            <w:tcBorders>
              <w:top w:val="nil"/>
              <w:left w:val="nil"/>
              <w:bottom w:val="nil"/>
              <w:right w:val="nil"/>
            </w:tcBorders>
          </w:tcPr>
          <w:p w14:paraId="675E5E5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-0.874*</w:t>
            </w:r>
          </w:p>
        </w:tc>
      </w:tr>
      <w:tr w:rsidR="00121414" w:rsidRPr="00FF3198" w14:paraId="7D047556" w14:textId="77777777" w:rsidTr="00C31D60">
        <w:trPr>
          <w:jc w:val="center"/>
        </w:trPr>
        <w:tc>
          <w:tcPr>
            <w:tcW w:w="1947" w:type="dxa"/>
            <w:tcBorders>
              <w:top w:val="nil"/>
              <w:left w:val="nil"/>
              <w:bottom w:val="nil"/>
              <w:right w:val="nil"/>
            </w:tcBorders>
          </w:tcPr>
          <w:p w14:paraId="546454E3"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28196B72"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(0.685)</w:t>
            </w:r>
          </w:p>
        </w:tc>
        <w:tc>
          <w:tcPr>
            <w:tcW w:w="1584" w:type="dxa"/>
            <w:tcBorders>
              <w:top w:val="nil"/>
              <w:left w:val="nil"/>
              <w:bottom w:val="nil"/>
              <w:right w:val="nil"/>
            </w:tcBorders>
          </w:tcPr>
          <w:p w14:paraId="723BCC3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(0.565)</w:t>
            </w:r>
          </w:p>
        </w:tc>
        <w:tc>
          <w:tcPr>
            <w:tcW w:w="1440" w:type="dxa"/>
            <w:tcBorders>
              <w:top w:val="nil"/>
              <w:left w:val="nil"/>
              <w:bottom w:val="nil"/>
              <w:right w:val="nil"/>
            </w:tcBorders>
          </w:tcPr>
          <w:p w14:paraId="7B16C8C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(0.374)</w:t>
            </w:r>
          </w:p>
        </w:tc>
        <w:tc>
          <w:tcPr>
            <w:tcW w:w="1584" w:type="dxa"/>
            <w:tcBorders>
              <w:top w:val="nil"/>
              <w:left w:val="nil"/>
              <w:bottom w:val="nil"/>
              <w:right w:val="nil"/>
            </w:tcBorders>
          </w:tcPr>
          <w:p w14:paraId="34214FF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(0.526)</w:t>
            </w:r>
          </w:p>
        </w:tc>
      </w:tr>
      <w:tr w:rsidR="00121414" w:rsidRPr="00FF3198" w14:paraId="098E0D58" w14:textId="77777777" w:rsidTr="00C31D60">
        <w:trPr>
          <w:jc w:val="center"/>
        </w:trPr>
        <w:tc>
          <w:tcPr>
            <w:tcW w:w="1947" w:type="dxa"/>
            <w:tcBorders>
              <w:top w:val="nil"/>
              <w:left w:val="nil"/>
              <w:bottom w:val="nil"/>
              <w:right w:val="nil"/>
            </w:tcBorders>
          </w:tcPr>
          <w:p w14:paraId="2F166B90"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age</w:t>
            </w:r>
          </w:p>
        </w:tc>
        <w:tc>
          <w:tcPr>
            <w:tcW w:w="1584" w:type="dxa"/>
            <w:tcBorders>
              <w:top w:val="nil"/>
              <w:left w:val="nil"/>
              <w:bottom w:val="nil"/>
              <w:right w:val="nil"/>
            </w:tcBorders>
          </w:tcPr>
          <w:p w14:paraId="0A294EF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0.00915</w:t>
            </w:r>
          </w:p>
        </w:tc>
        <w:tc>
          <w:tcPr>
            <w:tcW w:w="1584" w:type="dxa"/>
            <w:tcBorders>
              <w:top w:val="nil"/>
              <w:left w:val="nil"/>
              <w:bottom w:val="nil"/>
              <w:right w:val="nil"/>
            </w:tcBorders>
          </w:tcPr>
          <w:p w14:paraId="6DC69FB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-0.122***</w:t>
            </w:r>
          </w:p>
        </w:tc>
        <w:tc>
          <w:tcPr>
            <w:tcW w:w="1440" w:type="dxa"/>
            <w:tcBorders>
              <w:top w:val="nil"/>
              <w:left w:val="nil"/>
              <w:bottom w:val="nil"/>
              <w:right w:val="nil"/>
            </w:tcBorders>
          </w:tcPr>
          <w:p w14:paraId="77EAD8D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-0.0141</w:t>
            </w:r>
          </w:p>
        </w:tc>
        <w:tc>
          <w:tcPr>
            <w:tcW w:w="1584" w:type="dxa"/>
            <w:tcBorders>
              <w:top w:val="nil"/>
              <w:left w:val="nil"/>
              <w:bottom w:val="nil"/>
              <w:right w:val="nil"/>
            </w:tcBorders>
          </w:tcPr>
          <w:p w14:paraId="078EBA4F"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-0.00263</w:t>
            </w:r>
          </w:p>
        </w:tc>
      </w:tr>
      <w:tr w:rsidR="00121414" w:rsidRPr="00FF3198" w14:paraId="5EECBA0E" w14:textId="77777777" w:rsidTr="00C31D60">
        <w:trPr>
          <w:jc w:val="center"/>
        </w:trPr>
        <w:tc>
          <w:tcPr>
            <w:tcW w:w="1947" w:type="dxa"/>
            <w:tcBorders>
              <w:top w:val="nil"/>
              <w:left w:val="nil"/>
              <w:bottom w:val="nil"/>
              <w:right w:val="nil"/>
            </w:tcBorders>
          </w:tcPr>
          <w:p w14:paraId="29A295A1"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5D52FED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(0.0325)</w:t>
            </w:r>
          </w:p>
        </w:tc>
        <w:tc>
          <w:tcPr>
            <w:tcW w:w="1584" w:type="dxa"/>
            <w:tcBorders>
              <w:top w:val="nil"/>
              <w:left w:val="nil"/>
              <w:bottom w:val="nil"/>
              <w:right w:val="nil"/>
            </w:tcBorders>
          </w:tcPr>
          <w:p w14:paraId="5407E855"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(0.0369)</w:t>
            </w:r>
          </w:p>
        </w:tc>
        <w:tc>
          <w:tcPr>
            <w:tcW w:w="1440" w:type="dxa"/>
            <w:tcBorders>
              <w:top w:val="nil"/>
              <w:left w:val="nil"/>
              <w:bottom w:val="nil"/>
              <w:right w:val="nil"/>
            </w:tcBorders>
          </w:tcPr>
          <w:p w14:paraId="4E68D76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(0.0225)</w:t>
            </w:r>
          </w:p>
        </w:tc>
        <w:tc>
          <w:tcPr>
            <w:tcW w:w="1584" w:type="dxa"/>
            <w:tcBorders>
              <w:top w:val="nil"/>
              <w:left w:val="nil"/>
              <w:bottom w:val="nil"/>
              <w:right w:val="nil"/>
            </w:tcBorders>
          </w:tcPr>
          <w:p w14:paraId="271B5731"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(0.0497)</w:t>
            </w:r>
          </w:p>
        </w:tc>
      </w:tr>
      <w:tr w:rsidR="00121414" w:rsidRPr="00FF3198" w14:paraId="1C521DF5" w14:textId="77777777" w:rsidTr="00C31D60">
        <w:trPr>
          <w:jc w:val="center"/>
        </w:trPr>
        <w:tc>
          <w:tcPr>
            <w:tcW w:w="1947" w:type="dxa"/>
            <w:tcBorders>
              <w:top w:val="nil"/>
              <w:left w:val="nil"/>
              <w:bottom w:val="nil"/>
              <w:right w:val="nil"/>
            </w:tcBorders>
          </w:tcPr>
          <w:p w14:paraId="3AAAA153" w14:textId="1FBBC152" w:rsidR="00121414" w:rsidRPr="00FF3198" w:rsidRDefault="00FF3198" w:rsidP="00FF3198">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常数项</w:t>
            </w:r>
          </w:p>
        </w:tc>
        <w:tc>
          <w:tcPr>
            <w:tcW w:w="1584" w:type="dxa"/>
            <w:tcBorders>
              <w:top w:val="nil"/>
              <w:left w:val="nil"/>
              <w:bottom w:val="nil"/>
              <w:right w:val="nil"/>
            </w:tcBorders>
          </w:tcPr>
          <w:p w14:paraId="3EFBB8C1"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1.546**</w:t>
            </w:r>
          </w:p>
        </w:tc>
        <w:tc>
          <w:tcPr>
            <w:tcW w:w="1584" w:type="dxa"/>
            <w:tcBorders>
              <w:top w:val="nil"/>
              <w:left w:val="nil"/>
              <w:bottom w:val="nil"/>
              <w:right w:val="nil"/>
            </w:tcBorders>
          </w:tcPr>
          <w:p w14:paraId="59EBA88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3.415***</w:t>
            </w:r>
          </w:p>
        </w:tc>
        <w:tc>
          <w:tcPr>
            <w:tcW w:w="1440" w:type="dxa"/>
            <w:tcBorders>
              <w:top w:val="nil"/>
              <w:left w:val="nil"/>
              <w:bottom w:val="nil"/>
              <w:right w:val="nil"/>
            </w:tcBorders>
          </w:tcPr>
          <w:p w14:paraId="40ACB91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0.907*</w:t>
            </w:r>
          </w:p>
        </w:tc>
        <w:tc>
          <w:tcPr>
            <w:tcW w:w="1584" w:type="dxa"/>
            <w:tcBorders>
              <w:top w:val="nil"/>
              <w:left w:val="nil"/>
              <w:bottom w:val="nil"/>
              <w:right w:val="nil"/>
            </w:tcBorders>
          </w:tcPr>
          <w:p w14:paraId="3D45080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3.397***</w:t>
            </w:r>
          </w:p>
        </w:tc>
      </w:tr>
      <w:tr w:rsidR="00121414" w:rsidRPr="00FF3198" w14:paraId="507EF3D9" w14:textId="77777777" w:rsidTr="00C31D60">
        <w:trPr>
          <w:jc w:val="center"/>
        </w:trPr>
        <w:tc>
          <w:tcPr>
            <w:tcW w:w="1947" w:type="dxa"/>
            <w:tcBorders>
              <w:top w:val="nil"/>
              <w:left w:val="nil"/>
              <w:bottom w:val="nil"/>
              <w:right w:val="nil"/>
            </w:tcBorders>
          </w:tcPr>
          <w:p w14:paraId="15540DEF"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54A739B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(0.659)</w:t>
            </w:r>
          </w:p>
        </w:tc>
        <w:tc>
          <w:tcPr>
            <w:tcW w:w="1584" w:type="dxa"/>
            <w:tcBorders>
              <w:top w:val="nil"/>
              <w:left w:val="nil"/>
              <w:bottom w:val="nil"/>
              <w:right w:val="nil"/>
            </w:tcBorders>
          </w:tcPr>
          <w:p w14:paraId="2E5D8ADB"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(0.587)</w:t>
            </w:r>
          </w:p>
        </w:tc>
        <w:tc>
          <w:tcPr>
            <w:tcW w:w="1440" w:type="dxa"/>
            <w:tcBorders>
              <w:top w:val="nil"/>
              <w:left w:val="nil"/>
              <w:bottom w:val="nil"/>
              <w:right w:val="nil"/>
            </w:tcBorders>
          </w:tcPr>
          <w:p w14:paraId="55A4AC9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(0.481)</w:t>
            </w:r>
          </w:p>
        </w:tc>
        <w:tc>
          <w:tcPr>
            <w:tcW w:w="1584" w:type="dxa"/>
            <w:tcBorders>
              <w:top w:val="nil"/>
              <w:left w:val="nil"/>
              <w:bottom w:val="nil"/>
              <w:right w:val="nil"/>
            </w:tcBorders>
          </w:tcPr>
          <w:p w14:paraId="297D8C5F"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(0.762)</w:t>
            </w:r>
          </w:p>
        </w:tc>
      </w:tr>
      <w:tr w:rsidR="00121414" w:rsidRPr="00FF3198" w14:paraId="6B82D61F" w14:textId="77777777" w:rsidTr="008312BB">
        <w:trPr>
          <w:jc w:val="center"/>
        </w:trPr>
        <w:tc>
          <w:tcPr>
            <w:tcW w:w="1947" w:type="dxa"/>
            <w:tcBorders>
              <w:top w:val="nil"/>
              <w:left w:val="nil"/>
              <w:right w:val="nil"/>
            </w:tcBorders>
          </w:tcPr>
          <w:p w14:paraId="315DB5C8"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时间固定效应</w:t>
            </w:r>
          </w:p>
        </w:tc>
        <w:tc>
          <w:tcPr>
            <w:tcW w:w="1584" w:type="dxa"/>
            <w:tcBorders>
              <w:top w:val="nil"/>
              <w:left w:val="nil"/>
              <w:right w:val="nil"/>
            </w:tcBorders>
          </w:tcPr>
          <w:p w14:paraId="73138D5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有</w:t>
            </w:r>
          </w:p>
        </w:tc>
        <w:tc>
          <w:tcPr>
            <w:tcW w:w="1584" w:type="dxa"/>
            <w:tcBorders>
              <w:top w:val="nil"/>
              <w:left w:val="nil"/>
              <w:right w:val="nil"/>
            </w:tcBorders>
          </w:tcPr>
          <w:p w14:paraId="50228B6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有</w:t>
            </w:r>
          </w:p>
        </w:tc>
        <w:tc>
          <w:tcPr>
            <w:tcW w:w="1440" w:type="dxa"/>
            <w:tcBorders>
              <w:top w:val="nil"/>
              <w:left w:val="nil"/>
              <w:right w:val="nil"/>
            </w:tcBorders>
          </w:tcPr>
          <w:p w14:paraId="584B338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有</w:t>
            </w:r>
          </w:p>
        </w:tc>
        <w:tc>
          <w:tcPr>
            <w:tcW w:w="1584" w:type="dxa"/>
            <w:tcBorders>
              <w:top w:val="nil"/>
              <w:left w:val="nil"/>
              <w:right w:val="nil"/>
            </w:tcBorders>
          </w:tcPr>
          <w:p w14:paraId="5805A47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有</w:t>
            </w:r>
          </w:p>
        </w:tc>
      </w:tr>
      <w:tr w:rsidR="00121414" w:rsidRPr="00FF3198" w14:paraId="72A1D46C" w14:textId="77777777" w:rsidTr="008312BB">
        <w:tblPrEx>
          <w:tblBorders>
            <w:bottom w:val="single" w:sz="6" w:space="0" w:color="auto"/>
          </w:tblBorders>
        </w:tblPrEx>
        <w:trPr>
          <w:jc w:val="center"/>
        </w:trPr>
        <w:tc>
          <w:tcPr>
            <w:tcW w:w="1947" w:type="dxa"/>
            <w:tcBorders>
              <w:top w:val="nil"/>
              <w:left w:val="nil"/>
              <w:bottom w:val="double" w:sz="4" w:space="0" w:color="auto"/>
              <w:right w:val="nil"/>
            </w:tcBorders>
          </w:tcPr>
          <w:p w14:paraId="155D5741" w14:textId="740AAC83" w:rsidR="00121414" w:rsidRPr="00FF3198" w:rsidRDefault="00FF3198" w:rsidP="00FF3198">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观测值</w:t>
            </w:r>
          </w:p>
        </w:tc>
        <w:tc>
          <w:tcPr>
            <w:tcW w:w="1584" w:type="dxa"/>
            <w:tcBorders>
              <w:top w:val="nil"/>
              <w:left w:val="nil"/>
              <w:bottom w:val="double" w:sz="4" w:space="0" w:color="auto"/>
              <w:right w:val="nil"/>
            </w:tcBorders>
          </w:tcPr>
          <w:p w14:paraId="38E912F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425</w:t>
            </w:r>
          </w:p>
        </w:tc>
        <w:tc>
          <w:tcPr>
            <w:tcW w:w="1584" w:type="dxa"/>
            <w:tcBorders>
              <w:top w:val="nil"/>
              <w:left w:val="nil"/>
              <w:bottom w:val="double" w:sz="4" w:space="0" w:color="auto"/>
              <w:right w:val="nil"/>
            </w:tcBorders>
          </w:tcPr>
          <w:p w14:paraId="608A1421" w14:textId="4F859546" w:rsidR="00121414" w:rsidRPr="00FF3198" w:rsidRDefault="00FB293F"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635</w:t>
            </w:r>
          </w:p>
        </w:tc>
        <w:tc>
          <w:tcPr>
            <w:tcW w:w="1440" w:type="dxa"/>
            <w:tcBorders>
              <w:top w:val="nil"/>
              <w:left w:val="nil"/>
              <w:bottom w:val="double" w:sz="4" w:space="0" w:color="auto"/>
              <w:right w:val="nil"/>
            </w:tcBorders>
          </w:tcPr>
          <w:p w14:paraId="2C3313E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764</w:t>
            </w:r>
          </w:p>
        </w:tc>
        <w:tc>
          <w:tcPr>
            <w:tcW w:w="1584" w:type="dxa"/>
            <w:tcBorders>
              <w:top w:val="nil"/>
              <w:left w:val="nil"/>
              <w:bottom w:val="double" w:sz="4" w:space="0" w:color="auto"/>
              <w:right w:val="nil"/>
            </w:tcBorders>
          </w:tcPr>
          <w:p w14:paraId="3E8E42B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246</w:t>
            </w:r>
          </w:p>
        </w:tc>
      </w:tr>
    </w:tbl>
    <w:p w14:paraId="34A55A91" w14:textId="77777777" w:rsidR="00FF3198" w:rsidRDefault="00FF3198" w:rsidP="00FF3198">
      <w:pPr>
        <w:spacing w:line="360" w:lineRule="auto"/>
        <w:ind w:left="300" w:firstLine="420"/>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注：括号内为稳健标准误；</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分别表示在</w:t>
      </w:r>
      <w:r w:rsidRPr="009D78E8">
        <w:rPr>
          <w:rFonts w:ascii="Times New Roman" w:eastAsia="SimSun" w:hAnsi="Times New Roman" w:cs="Times New Roman"/>
          <w:sz w:val="18"/>
          <w:szCs w:val="18"/>
        </w:rPr>
        <w:t>10%</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5%</w:t>
      </w:r>
      <w:r w:rsidRPr="009D78E8">
        <w:rPr>
          <w:rFonts w:ascii="Times New Roman" w:eastAsia="SimSun" w:hAnsi="Times New Roman" w:cs="Times New Roman" w:hint="eastAsia"/>
          <w:sz w:val="18"/>
          <w:szCs w:val="18"/>
        </w:rPr>
        <w:t>以及</w:t>
      </w:r>
      <w:r w:rsidRPr="009D78E8">
        <w:rPr>
          <w:rFonts w:ascii="Times New Roman" w:eastAsia="SimSun" w:hAnsi="Times New Roman" w:cs="Times New Roman"/>
          <w:sz w:val="18"/>
          <w:szCs w:val="18"/>
        </w:rPr>
        <w:t>1%</w:t>
      </w:r>
      <w:r w:rsidRPr="009D78E8">
        <w:rPr>
          <w:rFonts w:ascii="Times New Roman" w:eastAsia="SimSun" w:hAnsi="Times New Roman" w:cs="Times New Roman" w:hint="eastAsia"/>
          <w:sz w:val="18"/>
          <w:szCs w:val="18"/>
        </w:rPr>
        <w:t>的显著性水平显著。</w:t>
      </w:r>
    </w:p>
    <w:p w14:paraId="7B724B94" w14:textId="3CD7866A" w:rsidR="00760B7E" w:rsidRPr="00D27E09" w:rsidRDefault="00DB4255" w:rsidP="00F66A78">
      <w:pPr>
        <w:spacing w:line="360" w:lineRule="auto"/>
        <w:ind w:firstLineChars="200" w:firstLine="420"/>
        <w:rPr>
          <w:rFonts w:ascii="Times New Roman" w:eastAsia="FangSong" w:hAnsi="Times New Roman" w:cs="Times New Roman"/>
          <w:b/>
          <w:szCs w:val="21"/>
        </w:rPr>
      </w:pPr>
      <w:r w:rsidRPr="00D27E09">
        <w:rPr>
          <w:rFonts w:ascii="Times New Roman" w:eastAsia="SimSun" w:hAnsi="Times New Roman" w:cs="Times New Roman" w:hint="eastAsia"/>
          <w:szCs w:val="21"/>
        </w:rPr>
        <w:t>一些</w:t>
      </w:r>
      <w:r w:rsidR="00187306" w:rsidRPr="00D27E09">
        <w:rPr>
          <w:rFonts w:ascii="Times New Roman" w:eastAsia="SimSun" w:hAnsi="Times New Roman" w:cs="Times New Roman" w:hint="eastAsia"/>
          <w:szCs w:val="21"/>
        </w:rPr>
        <w:t>营商制度环境变量在基础技术服务中不再</w:t>
      </w:r>
      <w:r w:rsidRPr="00D27E09">
        <w:rPr>
          <w:rFonts w:ascii="Times New Roman" w:eastAsia="SimSun" w:hAnsi="Times New Roman" w:cs="Times New Roman" w:hint="eastAsia"/>
          <w:szCs w:val="21"/>
        </w:rPr>
        <w:t>显著，而系统应用服务与系统操作服务的</w:t>
      </w:r>
      <w:r w:rsidR="00AE24B6" w:rsidRPr="00D27E09">
        <w:rPr>
          <w:rFonts w:ascii="Times New Roman" w:eastAsia="SimSun" w:hAnsi="Times New Roman" w:cs="Times New Roman" w:hint="eastAsia"/>
          <w:szCs w:val="21"/>
        </w:rPr>
        <w:t>显著性水平均保持稳定，表明在系统应用服务与系统操作服务的合约中</w:t>
      </w:r>
      <w:r w:rsidR="00187306" w:rsidRPr="00D27E09">
        <w:rPr>
          <w:rFonts w:ascii="Times New Roman" w:eastAsia="SimSun" w:hAnsi="Times New Roman" w:cs="Times New Roman" w:hint="eastAsia"/>
          <w:szCs w:val="21"/>
        </w:rPr>
        <w:t>变量影响</w:t>
      </w:r>
      <w:r w:rsidR="00AE24B6" w:rsidRPr="00D27E09">
        <w:rPr>
          <w:rFonts w:ascii="Times New Roman" w:eastAsia="SimSun" w:hAnsi="Times New Roman" w:cs="Times New Roman" w:hint="eastAsia"/>
          <w:szCs w:val="21"/>
        </w:rPr>
        <w:t>更加明显与适配，</w:t>
      </w:r>
      <w:r w:rsidR="00FB293F" w:rsidRPr="00D27E09">
        <w:rPr>
          <w:rFonts w:ascii="Times New Roman" w:eastAsia="SimSun" w:hAnsi="Times New Roman" w:cs="Times New Roman" w:hint="eastAsia"/>
          <w:szCs w:val="21"/>
        </w:rPr>
        <w:t>即资产专用性投入、知识产权保护水平、外商所有权控制、合约双方交易频次等变量会提高跨国公司通过</w:t>
      </w:r>
      <w:r w:rsidR="00B864C2" w:rsidRPr="00D27E09">
        <w:rPr>
          <w:rFonts w:ascii="Times New Roman" w:eastAsia="SimSun" w:hAnsi="Times New Roman" w:cs="Times New Roman" w:hint="eastAsia"/>
          <w:szCs w:val="21"/>
        </w:rPr>
        <w:t>质量竞争型外包</w:t>
      </w:r>
      <w:r w:rsidR="00FB293F" w:rsidRPr="00D27E09">
        <w:rPr>
          <w:rFonts w:ascii="Times New Roman" w:eastAsia="SimSun" w:hAnsi="Times New Roman" w:cs="Times New Roman" w:hint="eastAsia"/>
          <w:szCs w:val="21"/>
        </w:rPr>
        <w:t>实施</w:t>
      </w:r>
      <w:r w:rsidR="00187306" w:rsidRPr="00D27E09">
        <w:rPr>
          <w:rFonts w:ascii="Times New Roman" w:eastAsia="SimSun" w:hAnsi="Times New Roman" w:cs="Times New Roman" w:hint="eastAsia"/>
          <w:szCs w:val="21"/>
        </w:rPr>
        <w:t>技术扩散</w:t>
      </w:r>
      <w:r w:rsidR="00FB293F" w:rsidRPr="00D27E09">
        <w:rPr>
          <w:rFonts w:ascii="Times New Roman" w:eastAsia="SimSun" w:hAnsi="Times New Roman" w:cs="Times New Roman" w:hint="eastAsia"/>
          <w:szCs w:val="21"/>
        </w:rPr>
        <w:t>的概率</w:t>
      </w:r>
      <w:r w:rsidR="00BD039B" w:rsidRPr="00D27E09">
        <w:rPr>
          <w:rFonts w:ascii="Times New Roman" w:eastAsia="SimSun" w:hAnsi="Times New Roman" w:cs="Times New Roman" w:hint="eastAsia"/>
          <w:szCs w:val="21"/>
        </w:rPr>
        <w:t>。</w:t>
      </w:r>
    </w:p>
    <w:p w14:paraId="6ACA6699" w14:textId="77777777" w:rsidR="00760B7E" w:rsidRPr="00D27E09" w:rsidRDefault="00760B7E" w:rsidP="00760B7E">
      <w:pPr>
        <w:pStyle w:val="Heading1"/>
        <w:spacing w:before="0" w:afterLines="50" w:after="156" w:line="240" w:lineRule="auto"/>
        <w:jc w:val="center"/>
        <w:rPr>
          <w:rFonts w:ascii="SimSun" w:hAnsi="SimSun"/>
          <w:sz w:val="28"/>
          <w:szCs w:val="28"/>
        </w:rPr>
      </w:pPr>
      <w:r w:rsidRPr="00D27E09">
        <w:rPr>
          <w:rFonts w:ascii="SimSun" w:hAnsi="SimSun" w:hint="eastAsia"/>
          <w:sz w:val="28"/>
          <w:szCs w:val="28"/>
        </w:rPr>
        <w:lastRenderedPageBreak/>
        <w:t>五、结论与讨论</w:t>
      </w:r>
    </w:p>
    <w:p w14:paraId="71CEE2E8" w14:textId="48A40149"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中国作为发展中国家的代表，</w:t>
      </w:r>
      <w:r w:rsidR="00FF0F1D" w:rsidRPr="00D27E09">
        <w:rPr>
          <w:rFonts w:ascii="SimSun" w:eastAsia="SimSun" w:hAnsi="SimSun" w:cs="Times New Roman" w:hint="eastAsia"/>
          <w:szCs w:val="21"/>
        </w:rPr>
        <w:t>中国的营商制度环境如何持续吸引</w:t>
      </w:r>
      <w:r w:rsidR="00710566" w:rsidRPr="00D27E09">
        <w:rPr>
          <w:rFonts w:ascii="SimSun" w:eastAsia="SimSun" w:hAnsi="SimSun" w:cs="Times New Roman" w:hint="eastAsia"/>
          <w:szCs w:val="21"/>
        </w:rPr>
        <w:t>高质量外资</w:t>
      </w:r>
      <w:r w:rsidR="00AC44C7" w:rsidRPr="00D27E09">
        <w:rPr>
          <w:rFonts w:ascii="SimSun" w:eastAsia="SimSun" w:hAnsi="SimSun" w:cs="Times New Roman" w:hint="eastAsia"/>
          <w:szCs w:val="21"/>
        </w:rPr>
        <w:t>一直是理论界关注的焦点</w:t>
      </w:r>
      <w:r w:rsidRPr="00D27E09">
        <w:rPr>
          <w:rFonts w:ascii="SimSun" w:eastAsia="SimSun" w:hAnsi="SimSun" w:cs="Times New Roman" w:hint="eastAsia"/>
          <w:szCs w:val="21"/>
        </w:rPr>
        <w:t>。本文聚焦中国加入</w:t>
      </w:r>
      <w:r w:rsidRPr="00D27E09">
        <w:rPr>
          <w:rFonts w:ascii="SimSun" w:eastAsia="SimSun" w:hAnsi="SimSun" w:cs="Times New Roman"/>
          <w:szCs w:val="21"/>
        </w:rPr>
        <w:t>WTO</w:t>
      </w:r>
      <w:r w:rsidR="00EC3B89" w:rsidRPr="00D27E09">
        <w:rPr>
          <w:rFonts w:ascii="SimSun" w:eastAsia="SimSun" w:hAnsi="SimSun" w:cs="Times New Roman" w:hint="eastAsia"/>
          <w:szCs w:val="21"/>
        </w:rPr>
        <w:t>后</w:t>
      </w:r>
      <w:r w:rsidR="002D6683" w:rsidRPr="00D27E09">
        <w:rPr>
          <w:rFonts w:ascii="SimSun" w:eastAsia="SimSun" w:hAnsi="SimSun" w:cs="Times New Roman" w:hint="eastAsia"/>
          <w:szCs w:val="21"/>
        </w:rPr>
        <w:t>国内市场出现“逆向外包”</w:t>
      </w:r>
      <w:r w:rsidR="00EC3B89" w:rsidRPr="00D27E09">
        <w:rPr>
          <w:rFonts w:ascii="SimSun" w:eastAsia="SimSun" w:hAnsi="SimSun" w:cs="Times New Roman" w:hint="eastAsia"/>
          <w:szCs w:val="21"/>
        </w:rPr>
        <w:t>的</w:t>
      </w:r>
      <w:r w:rsidR="002D6683" w:rsidRPr="00D27E09">
        <w:rPr>
          <w:rFonts w:ascii="SimSun" w:eastAsia="SimSun" w:hAnsi="SimSun" w:cs="Times New Roman" w:hint="eastAsia"/>
          <w:szCs w:val="21"/>
        </w:rPr>
        <w:t>潮涌现象</w:t>
      </w:r>
      <w:r w:rsidR="00493E8B" w:rsidRPr="00D27E09">
        <w:rPr>
          <w:rFonts w:ascii="SimSun" w:eastAsia="SimSun" w:hAnsi="SimSun" w:cs="Times New Roman" w:hint="eastAsia"/>
          <w:szCs w:val="21"/>
        </w:rPr>
        <w:t>，通过理论分析构建</w:t>
      </w:r>
      <w:r w:rsidR="001103FF" w:rsidRPr="00D27E09">
        <w:rPr>
          <w:rFonts w:ascii="SimSun" w:eastAsia="SimSun" w:hAnsi="SimSun" w:cs="Times New Roman" w:hint="eastAsia"/>
          <w:szCs w:val="21"/>
        </w:rPr>
        <w:t>了营商制度环境影响</w:t>
      </w:r>
      <w:r w:rsidRPr="00D27E09">
        <w:rPr>
          <w:rFonts w:ascii="SimSun" w:eastAsia="SimSun" w:hAnsi="SimSun" w:cs="Times New Roman" w:hint="eastAsia"/>
          <w:szCs w:val="21"/>
        </w:rPr>
        <w:t>跨国公司</w:t>
      </w:r>
      <w:r w:rsidR="00436CC7" w:rsidRPr="00D27E09">
        <w:rPr>
          <w:rFonts w:ascii="SimSun" w:eastAsia="SimSun" w:hAnsi="SimSun" w:cs="Times New Roman" w:hint="eastAsia"/>
          <w:szCs w:val="21"/>
        </w:rPr>
        <w:t>创新外包</w:t>
      </w:r>
      <w:r w:rsidR="00D03A90" w:rsidRPr="00D27E09">
        <w:rPr>
          <w:rFonts w:ascii="SimSun" w:eastAsia="SimSun" w:hAnsi="SimSun" w:cs="Times New Roman" w:hint="eastAsia"/>
          <w:szCs w:val="21"/>
        </w:rPr>
        <w:t>的</w:t>
      </w:r>
      <w:r w:rsidRPr="00D27E09">
        <w:rPr>
          <w:rFonts w:ascii="SimSun" w:eastAsia="SimSun" w:hAnsi="SimSun" w:cs="Times New Roman" w:hint="eastAsia"/>
          <w:szCs w:val="21"/>
        </w:rPr>
        <w:t>多维</w:t>
      </w:r>
      <w:r w:rsidR="00D03A90" w:rsidRPr="00D27E09">
        <w:rPr>
          <w:rFonts w:ascii="SimSun" w:eastAsia="SimSun" w:hAnsi="SimSun" w:cs="Times New Roman" w:hint="eastAsia"/>
          <w:szCs w:val="21"/>
        </w:rPr>
        <w:t>分析框架</w:t>
      </w:r>
      <w:r w:rsidRPr="00D27E09">
        <w:rPr>
          <w:rFonts w:ascii="SimSun" w:eastAsia="SimSun" w:hAnsi="SimSun" w:cs="Times New Roman" w:hint="eastAsia"/>
          <w:szCs w:val="21"/>
        </w:rPr>
        <w:t>，实证检验了</w:t>
      </w:r>
      <w:r w:rsidR="001103FF" w:rsidRPr="00D27E09">
        <w:rPr>
          <w:rFonts w:ascii="SimSun" w:eastAsia="SimSun" w:hAnsi="SimSun" w:cs="Times New Roman" w:hint="eastAsia"/>
          <w:szCs w:val="21"/>
        </w:rPr>
        <w:t>营商制度环境优化如何作用于交易成本变化，进而影响跨国公司</w:t>
      </w:r>
      <w:r w:rsidRPr="00D27E09">
        <w:rPr>
          <w:rFonts w:ascii="SimSun" w:eastAsia="SimSun" w:hAnsi="SimSun" w:cs="Times New Roman" w:hint="eastAsia"/>
          <w:szCs w:val="21"/>
        </w:rPr>
        <w:t>外包</w:t>
      </w:r>
      <w:r w:rsidR="00D03A90" w:rsidRPr="00D27E09">
        <w:rPr>
          <w:rFonts w:ascii="SimSun" w:eastAsia="SimSun" w:hAnsi="SimSun" w:cs="Times New Roman" w:hint="eastAsia"/>
          <w:szCs w:val="21"/>
        </w:rPr>
        <w:t>模式选择</w:t>
      </w:r>
      <w:r w:rsidR="001103FF" w:rsidRPr="00D27E09">
        <w:rPr>
          <w:rFonts w:ascii="SimSun" w:eastAsia="SimSun" w:hAnsi="SimSun" w:cs="Times New Roman" w:hint="eastAsia"/>
          <w:szCs w:val="21"/>
        </w:rPr>
        <w:t>以及相应的技术扩散</w:t>
      </w:r>
      <w:r w:rsidRPr="00D27E09">
        <w:rPr>
          <w:rFonts w:ascii="SimSun" w:eastAsia="SimSun" w:hAnsi="SimSun" w:cs="Times New Roman" w:hint="eastAsia"/>
          <w:szCs w:val="21"/>
        </w:rPr>
        <w:t>。</w:t>
      </w:r>
    </w:p>
    <w:p w14:paraId="5312AA2D" w14:textId="7AC03245" w:rsidR="00300DB1" w:rsidRPr="00D27E09" w:rsidRDefault="00760B7E" w:rsidP="00300DB1">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本文的研究结果表明：</w:t>
      </w:r>
      <w:r w:rsidR="006A531B" w:rsidRPr="00D27E09">
        <w:rPr>
          <w:rFonts w:ascii="SimSun" w:eastAsia="SimSun" w:hAnsi="SimSun" w:cs="Times New Roman" w:hint="eastAsia"/>
          <w:szCs w:val="21"/>
        </w:rPr>
        <w:t>接包目的地</w:t>
      </w:r>
      <w:r w:rsidR="00E67C2F" w:rsidRPr="00D27E09">
        <w:rPr>
          <w:rFonts w:ascii="SimSun" w:eastAsia="SimSun" w:hAnsi="SimSun" w:cs="Times New Roman" w:hint="eastAsia"/>
          <w:szCs w:val="21"/>
        </w:rPr>
        <w:t>——中国</w:t>
      </w:r>
      <w:r w:rsidR="006A531B" w:rsidRPr="00D27E09">
        <w:rPr>
          <w:rFonts w:ascii="SimSun" w:eastAsia="SimSun" w:hAnsi="SimSun" w:cs="Times New Roman" w:hint="eastAsia"/>
          <w:szCs w:val="21"/>
        </w:rPr>
        <w:t>营商制度环境的优化，不仅导致跨国公司增加成熟技术接包服务种类，同时也促使跨国公司扩大沉没技术服务投入，该结论在进行内生性处理以及稳健性检验之后依旧成立。从影响机制看，</w:t>
      </w:r>
      <w:r w:rsidR="00E67C2F" w:rsidRPr="00D27E09">
        <w:rPr>
          <w:rFonts w:ascii="SimSun" w:eastAsia="SimSun" w:hAnsi="SimSun" w:cs="Times New Roman" w:hint="eastAsia"/>
          <w:szCs w:val="21"/>
        </w:rPr>
        <w:t>作为</w:t>
      </w:r>
      <w:r w:rsidR="006A531B" w:rsidRPr="00D27E09">
        <w:rPr>
          <w:rFonts w:ascii="SimSun" w:eastAsia="SimSun" w:hAnsi="SimSun" w:cs="Times New Roman" w:hint="eastAsia"/>
          <w:szCs w:val="21"/>
        </w:rPr>
        <w:t>接包目的地</w:t>
      </w:r>
      <w:r w:rsidR="00E67C2F" w:rsidRPr="00D27E09">
        <w:rPr>
          <w:rFonts w:ascii="SimSun" w:eastAsia="SimSun" w:hAnsi="SimSun" w:cs="Times New Roman" w:hint="eastAsia"/>
          <w:szCs w:val="21"/>
        </w:rPr>
        <w:t>中国</w:t>
      </w:r>
      <w:r w:rsidR="00006332" w:rsidRPr="00D27E09">
        <w:rPr>
          <w:rFonts w:ascii="SimSun" w:eastAsia="SimSun" w:hAnsi="SimSun" w:cs="Times New Roman" w:hint="eastAsia"/>
          <w:szCs w:val="21"/>
        </w:rPr>
        <w:t>的</w:t>
      </w:r>
      <w:r w:rsidR="006A531B" w:rsidRPr="00D27E09">
        <w:rPr>
          <w:rFonts w:ascii="SimSun" w:eastAsia="SimSun" w:hAnsi="SimSun" w:cs="Times New Roman" w:hint="eastAsia"/>
          <w:szCs w:val="21"/>
        </w:rPr>
        <w:t>营商制度环境优化，一方面，促成了结构化的发包市场并显著加剧市场竞争程度，进而导致质量竞争型跨国公司扩大创新技术服务供给、成本竞争型跨国公司增加成熟技术服务供给；另一方面，能够显著降低外包交易成本，促使外包供需双方同时增加外包服务的交易种类和扩大外包服务的技术需求。</w:t>
      </w:r>
      <w:r w:rsidR="00B13426" w:rsidRPr="00D27E09">
        <w:rPr>
          <w:rFonts w:ascii="SimSun" w:eastAsia="SimSun" w:hAnsi="SimSun" w:cs="Times New Roman" w:hint="eastAsia"/>
          <w:szCs w:val="21"/>
        </w:rPr>
        <w:t>研究还发现，</w:t>
      </w:r>
      <w:r w:rsidR="00BB1A7B" w:rsidRPr="00D27E09">
        <w:rPr>
          <w:rFonts w:ascii="SimSun" w:eastAsia="SimSun" w:hAnsi="SimSun" w:cs="Times New Roman" w:hint="eastAsia"/>
          <w:szCs w:val="21"/>
        </w:rPr>
        <w:t>相比税收优惠激励</w:t>
      </w:r>
      <w:r w:rsidR="00006332" w:rsidRPr="00D27E09">
        <w:rPr>
          <w:rFonts w:ascii="SimSun" w:eastAsia="SimSun" w:hAnsi="SimSun" w:cs="Times New Roman" w:hint="eastAsia"/>
          <w:szCs w:val="21"/>
        </w:rPr>
        <w:t>带来</w:t>
      </w:r>
      <w:r w:rsidR="00300DB1" w:rsidRPr="00D27E09">
        <w:rPr>
          <w:rFonts w:ascii="SimSun" w:eastAsia="SimSun" w:hAnsi="SimSun" w:cs="Times New Roman" w:hint="eastAsia"/>
          <w:szCs w:val="21"/>
        </w:rPr>
        <w:t>跨国公司</w:t>
      </w:r>
      <w:r w:rsidR="00BB1A7B" w:rsidRPr="00D27E09">
        <w:rPr>
          <w:rFonts w:ascii="SimSun" w:eastAsia="SimSun" w:hAnsi="SimSun" w:cs="Times New Roman" w:hint="eastAsia"/>
          <w:szCs w:val="21"/>
        </w:rPr>
        <w:t>研发成本</w:t>
      </w:r>
      <w:r w:rsidR="00006332" w:rsidRPr="00D27E09">
        <w:rPr>
          <w:rFonts w:ascii="SimSun" w:eastAsia="SimSun" w:hAnsi="SimSun" w:cs="Times New Roman" w:hint="eastAsia"/>
          <w:szCs w:val="21"/>
        </w:rPr>
        <w:t>降低</w:t>
      </w:r>
      <w:r w:rsidR="00BB1A7B" w:rsidRPr="00D27E09">
        <w:rPr>
          <w:rFonts w:ascii="SimSun" w:eastAsia="SimSun" w:hAnsi="SimSun" w:cs="Times New Roman" w:hint="eastAsia"/>
          <w:szCs w:val="21"/>
        </w:rPr>
        <w:t>的好处，</w:t>
      </w:r>
      <w:r w:rsidR="006A531B" w:rsidRPr="00D27E09">
        <w:rPr>
          <w:rFonts w:ascii="SimSun" w:eastAsia="SimSun" w:hAnsi="SimSun" w:cs="Times New Roman" w:hint="eastAsia"/>
          <w:szCs w:val="21"/>
        </w:rPr>
        <w:t>接包目的地的</w:t>
      </w:r>
      <w:r w:rsidR="00BB1A7B" w:rsidRPr="00D27E09">
        <w:rPr>
          <w:rFonts w:ascii="SimSun" w:eastAsia="SimSun" w:hAnsi="SimSun" w:cs="Times New Roman" w:hint="eastAsia"/>
          <w:szCs w:val="21"/>
        </w:rPr>
        <w:t>信息透明带来的交易信任关系上升，以及知识产权制度保护水平的提高对于</w:t>
      </w:r>
      <w:r w:rsidR="00B13426" w:rsidRPr="00D27E09">
        <w:rPr>
          <w:rFonts w:ascii="SimSun" w:eastAsia="SimSun" w:hAnsi="SimSun" w:cs="Times New Roman" w:hint="eastAsia"/>
          <w:szCs w:val="21"/>
        </w:rPr>
        <w:t>质量竞争型外包的激励</w:t>
      </w:r>
      <w:r w:rsidR="00300DB1" w:rsidRPr="00D27E09">
        <w:rPr>
          <w:rFonts w:ascii="SimSun" w:eastAsia="SimSun" w:hAnsi="SimSun" w:cs="Times New Roman" w:hint="eastAsia"/>
          <w:szCs w:val="21"/>
        </w:rPr>
        <w:t>更大，更有利于跨国公司在东道国转移沉没技术。</w:t>
      </w:r>
    </w:p>
    <w:p w14:paraId="5CB797B4" w14:textId="189F94A8" w:rsidR="002A4ACC" w:rsidRPr="00D27E09" w:rsidRDefault="003E091D"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由此</w:t>
      </w:r>
      <w:r w:rsidR="0089051F" w:rsidRPr="00D27E09">
        <w:rPr>
          <w:rFonts w:ascii="SimSun" w:eastAsia="SimSun" w:hAnsi="SimSun" w:cs="Times New Roman" w:hint="eastAsia"/>
          <w:szCs w:val="21"/>
        </w:rPr>
        <w:t>在“逆向外包”潮涌现象背后，我们</w:t>
      </w:r>
      <w:r w:rsidR="002A4ACC" w:rsidRPr="00D27E09">
        <w:rPr>
          <w:rFonts w:ascii="SimSun" w:eastAsia="SimSun" w:hAnsi="SimSun" w:cs="Times New Roman" w:hint="eastAsia"/>
          <w:szCs w:val="21"/>
        </w:rPr>
        <w:t>总结</w:t>
      </w:r>
      <w:r w:rsidR="003D6E3C" w:rsidRPr="00D27E09">
        <w:rPr>
          <w:rFonts w:ascii="SimSun" w:eastAsia="SimSun" w:hAnsi="SimSun" w:cs="Times New Roman" w:hint="eastAsia"/>
          <w:szCs w:val="21"/>
        </w:rPr>
        <w:t>出</w:t>
      </w:r>
      <w:r w:rsidR="0089051F" w:rsidRPr="00D27E09">
        <w:rPr>
          <w:rFonts w:ascii="SimSun" w:eastAsia="SimSun" w:hAnsi="SimSun" w:cs="Times New Roman" w:hint="eastAsia"/>
          <w:szCs w:val="21"/>
        </w:rPr>
        <w:t>营商制度环境</w:t>
      </w:r>
      <w:r w:rsidR="003D6E3C" w:rsidRPr="00D27E09">
        <w:rPr>
          <w:rFonts w:ascii="SimSun" w:eastAsia="SimSun" w:hAnsi="SimSun" w:cs="Times New Roman" w:hint="eastAsia"/>
          <w:szCs w:val="21"/>
        </w:rPr>
        <w:t>变化</w:t>
      </w:r>
      <w:r w:rsidR="0089051F" w:rsidRPr="00D27E09">
        <w:rPr>
          <w:rFonts w:ascii="SimSun" w:eastAsia="SimSun" w:hAnsi="SimSun" w:cs="Times New Roman" w:hint="eastAsia"/>
          <w:szCs w:val="21"/>
        </w:rPr>
        <w:t>对跨国公司技术扩散的</w:t>
      </w:r>
      <w:r w:rsidR="00300093" w:rsidRPr="00D27E09">
        <w:rPr>
          <w:rFonts w:ascii="SimSun" w:eastAsia="SimSun" w:hAnsi="SimSun" w:cs="Times New Roman" w:hint="eastAsia"/>
          <w:szCs w:val="21"/>
        </w:rPr>
        <w:t>相关规律</w:t>
      </w:r>
      <w:r w:rsidR="0089051F" w:rsidRPr="00D27E09">
        <w:rPr>
          <w:rFonts w:ascii="SimSun" w:eastAsia="SimSun" w:hAnsi="SimSun" w:cs="Times New Roman" w:hint="eastAsia"/>
          <w:szCs w:val="21"/>
        </w:rPr>
        <w:t>：当接包目的地营商制度环境增强了</w:t>
      </w:r>
      <w:r w:rsidR="003722D4" w:rsidRPr="00D27E09">
        <w:rPr>
          <w:rFonts w:ascii="SimSun" w:eastAsia="SimSun" w:hAnsi="SimSun" w:cs="Times New Roman" w:hint="eastAsia"/>
          <w:szCs w:val="21"/>
        </w:rPr>
        <w:t>跨国公司</w:t>
      </w:r>
      <w:r w:rsidR="0089051F" w:rsidRPr="00D27E09">
        <w:rPr>
          <w:rFonts w:ascii="SimSun" w:eastAsia="SimSun" w:hAnsi="SimSun" w:cs="Times New Roman" w:hint="eastAsia"/>
          <w:szCs w:val="21"/>
        </w:rPr>
        <w:t>的</w:t>
      </w:r>
      <w:r w:rsidR="003722D4" w:rsidRPr="00D27E09">
        <w:rPr>
          <w:rFonts w:ascii="SimSun" w:eastAsia="SimSun" w:hAnsi="SimSun" w:cs="Times New Roman" w:hint="eastAsia"/>
          <w:szCs w:val="21"/>
        </w:rPr>
        <w:t>综合优势</w:t>
      </w:r>
      <w:r w:rsidR="0089051F" w:rsidRPr="00D27E09">
        <w:rPr>
          <w:rFonts w:ascii="SimSun" w:eastAsia="SimSun" w:hAnsi="SimSun" w:cs="Times New Roman" w:hint="eastAsia"/>
          <w:szCs w:val="21"/>
        </w:rPr>
        <w:t>时（资产专用性、所有权控制、知识产权保护等），跨国公司会更多</w:t>
      </w:r>
      <w:r w:rsidR="007812DD" w:rsidRPr="00D27E09">
        <w:rPr>
          <w:rFonts w:ascii="SimSun" w:eastAsia="SimSun" w:hAnsi="SimSun" w:cs="Times New Roman" w:hint="eastAsia"/>
          <w:szCs w:val="21"/>
        </w:rPr>
        <w:t>趋向</w:t>
      </w:r>
      <w:r w:rsidR="00760B7E" w:rsidRPr="00D27E09">
        <w:rPr>
          <w:rFonts w:ascii="SimSun" w:eastAsia="SimSun" w:hAnsi="SimSun" w:cs="Times New Roman" w:hint="eastAsia"/>
          <w:szCs w:val="21"/>
        </w:rPr>
        <w:t>与在华外资企业开展</w:t>
      </w:r>
      <w:r w:rsidR="00E02DFD" w:rsidRPr="00D27E09">
        <w:rPr>
          <w:rFonts w:ascii="SimSun" w:eastAsia="SimSun" w:hAnsi="SimSun" w:cs="Times New Roman" w:hint="eastAsia"/>
          <w:szCs w:val="21"/>
        </w:rPr>
        <w:t>质量竞争型外包交易</w:t>
      </w:r>
      <w:r w:rsidR="00D03A90" w:rsidRPr="00D27E09">
        <w:rPr>
          <w:rFonts w:ascii="SimSun" w:eastAsia="SimSun" w:hAnsi="SimSun" w:cs="Times New Roman" w:hint="eastAsia"/>
          <w:szCs w:val="21"/>
        </w:rPr>
        <w:t>并实施沉没技术转移</w:t>
      </w:r>
      <w:r w:rsidR="0089051F" w:rsidRPr="00D27E09">
        <w:rPr>
          <w:rFonts w:ascii="SimSun" w:eastAsia="SimSun" w:hAnsi="SimSun" w:cs="Times New Roman" w:hint="eastAsia"/>
          <w:szCs w:val="21"/>
        </w:rPr>
        <w:t>；</w:t>
      </w:r>
      <w:r w:rsidR="00FC344A" w:rsidRPr="00D27E09">
        <w:rPr>
          <w:rFonts w:ascii="SimSun" w:eastAsia="SimSun" w:hAnsi="SimSun" w:cs="Times New Roman" w:hint="eastAsia"/>
          <w:szCs w:val="21"/>
        </w:rPr>
        <w:t>而</w:t>
      </w:r>
      <w:r w:rsidR="00760B7E" w:rsidRPr="00D27E09">
        <w:rPr>
          <w:rFonts w:ascii="SimSun" w:eastAsia="SimSun" w:hAnsi="SimSun" w:cs="Times New Roman" w:hint="eastAsia"/>
          <w:szCs w:val="21"/>
        </w:rPr>
        <w:t>当</w:t>
      </w:r>
      <w:r w:rsidR="0089051F" w:rsidRPr="00D27E09">
        <w:rPr>
          <w:rFonts w:ascii="SimSun" w:eastAsia="SimSun" w:hAnsi="SimSun" w:cs="Times New Roman" w:hint="eastAsia"/>
          <w:szCs w:val="21"/>
        </w:rPr>
        <w:t>接包目的地营商制度环境因素有利于跨国公司低成本扩张时（可变支付的商业信用安排，多客户的离散交易等），</w:t>
      </w:r>
      <w:r w:rsidR="00760B7E" w:rsidRPr="00D27E09">
        <w:rPr>
          <w:rFonts w:ascii="SimSun" w:eastAsia="SimSun" w:hAnsi="SimSun" w:cs="Times New Roman" w:hint="eastAsia"/>
          <w:szCs w:val="21"/>
        </w:rPr>
        <w:t>跨国公司更</w:t>
      </w:r>
      <w:r w:rsidR="007812DD" w:rsidRPr="00D27E09">
        <w:rPr>
          <w:rFonts w:ascii="SimSun" w:eastAsia="SimSun" w:hAnsi="SimSun" w:cs="Times New Roman" w:hint="eastAsia"/>
          <w:szCs w:val="21"/>
        </w:rPr>
        <w:t>趋向</w:t>
      </w:r>
      <w:r w:rsidR="00760B7E" w:rsidRPr="00D27E09">
        <w:rPr>
          <w:rFonts w:ascii="SimSun" w:eastAsia="SimSun" w:hAnsi="SimSun" w:cs="Times New Roman" w:hint="eastAsia"/>
          <w:szCs w:val="21"/>
        </w:rPr>
        <w:t>与内资企业</w:t>
      </w:r>
      <w:r w:rsidR="0089051F" w:rsidRPr="00D27E09">
        <w:rPr>
          <w:rFonts w:ascii="SimSun" w:eastAsia="SimSun" w:hAnsi="SimSun" w:cs="Times New Roman" w:hint="eastAsia"/>
          <w:szCs w:val="21"/>
        </w:rPr>
        <w:t>开展</w:t>
      </w:r>
      <w:r w:rsidR="00E02DFD" w:rsidRPr="00D27E09">
        <w:rPr>
          <w:rFonts w:ascii="SimSun" w:eastAsia="SimSun" w:hAnsi="SimSun" w:cs="Times New Roman" w:hint="eastAsia"/>
          <w:szCs w:val="21"/>
        </w:rPr>
        <w:t>成本竞争型外包</w:t>
      </w:r>
      <w:r w:rsidR="00760B7E" w:rsidRPr="00D27E09">
        <w:rPr>
          <w:rFonts w:ascii="SimSun" w:eastAsia="SimSun" w:hAnsi="SimSun" w:cs="Times New Roman" w:hint="eastAsia"/>
          <w:szCs w:val="21"/>
        </w:rPr>
        <w:t>交易</w:t>
      </w:r>
      <w:r w:rsidR="00D03A90" w:rsidRPr="00D27E09">
        <w:rPr>
          <w:rFonts w:ascii="SimSun" w:eastAsia="SimSun" w:hAnsi="SimSun" w:cs="Times New Roman" w:hint="eastAsia"/>
          <w:szCs w:val="21"/>
        </w:rPr>
        <w:t>并实施成熟技术转移</w:t>
      </w:r>
      <w:r w:rsidR="00B625EA" w:rsidRPr="00D27E09">
        <w:rPr>
          <w:rStyle w:val="EndnoteReference"/>
          <w:rFonts w:ascii="SimSun" w:eastAsia="SimSun" w:hAnsi="SimSun" w:cs="Times New Roman"/>
          <w:szCs w:val="21"/>
        </w:rPr>
        <w:endnoteReference w:id="15"/>
      </w:r>
      <w:r w:rsidR="00760B7E" w:rsidRPr="00D27E09">
        <w:rPr>
          <w:rFonts w:ascii="SimSun" w:eastAsia="SimSun" w:hAnsi="SimSun" w:cs="Times New Roman" w:hint="eastAsia"/>
          <w:szCs w:val="21"/>
        </w:rPr>
        <w:t>。</w:t>
      </w:r>
      <w:r w:rsidR="002A4ACC" w:rsidRPr="00D27E09">
        <w:rPr>
          <w:rFonts w:ascii="SimSun" w:eastAsia="SimSun" w:hAnsi="SimSun" w:cs="Times New Roman" w:hint="eastAsia"/>
          <w:szCs w:val="21"/>
        </w:rPr>
        <w:t>这表明，跨国公司</w:t>
      </w:r>
      <w:r w:rsidR="00A613E9" w:rsidRPr="00D27E09">
        <w:rPr>
          <w:rFonts w:ascii="SimSun" w:eastAsia="SimSun" w:hAnsi="SimSun" w:cs="Times New Roman" w:hint="eastAsia"/>
          <w:szCs w:val="21"/>
        </w:rPr>
        <w:t>通过</w:t>
      </w:r>
      <w:r w:rsidR="002A4ACC" w:rsidRPr="00D27E09">
        <w:rPr>
          <w:rFonts w:ascii="SimSun" w:eastAsia="SimSun" w:hAnsi="SimSun" w:cs="Times New Roman" w:hint="eastAsia"/>
          <w:szCs w:val="21"/>
        </w:rPr>
        <w:t>“逆向外包”活动使其</w:t>
      </w:r>
      <w:r w:rsidR="00A613E9" w:rsidRPr="00D27E09">
        <w:rPr>
          <w:rFonts w:ascii="SimSun" w:eastAsia="SimSun" w:hAnsi="SimSun" w:cs="Times New Roman" w:hint="eastAsia"/>
          <w:szCs w:val="21"/>
        </w:rPr>
        <w:t>在中国市场的</w:t>
      </w:r>
      <w:r w:rsidR="00240548" w:rsidRPr="00D27E09">
        <w:rPr>
          <w:rFonts w:ascii="SimSun" w:eastAsia="SimSun" w:hAnsi="SimSun" w:cs="Times New Roman" w:hint="eastAsia"/>
          <w:szCs w:val="21"/>
        </w:rPr>
        <w:t>进入战略得以纵深拓展，同时获取</w:t>
      </w:r>
      <w:r w:rsidR="00A613E9" w:rsidRPr="00D27E09">
        <w:rPr>
          <w:rFonts w:ascii="SimSun" w:eastAsia="SimSun" w:hAnsi="SimSun" w:cs="Times New Roman" w:hint="eastAsia"/>
          <w:szCs w:val="21"/>
        </w:rPr>
        <w:t>了</w:t>
      </w:r>
      <w:r w:rsidR="002A4ACC" w:rsidRPr="00D27E09">
        <w:rPr>
          <w:rFonts w:ascii="SimSun" w:eastAsia="SimSun" w:hAnsi="SimSun" w:cs="Times New Roman" w:hint="eastAsia"/>
          <w:szCs w:val="21"/>
        </w:rPr>
        <w:t>差异化与低成本运营的好处。</w:t>
      </w:r>
    </w:p>
    <w:p w14:paraId="28E3CAB4" w14:textId="0B5CE03A" w:rsidR="00760B7E" w:rsidRPr="00D27E09" w:rsidRDefault="005C0F11"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进一步来看，</w:t>
      </w:r>
      <w:r w:rsidR="00931FCB" w:rsidRPr="00D27E09">
        <w:rPr>
          <w:rFonts w:ascii="SimSun" w:eastAsia="SimSun" w:hAnsi="SimSun" w:cs="Times New Roman" w:hint="eastAsia"/>
          <w:szCs w:val="21"/>
        </w:rPr>
        <w:t>上述</w:t>
      </w:r>
      <w:r w:rsidR="00FD2B23" w:rsidRPr="00D27E09">
        <w:rPr>
          <w:rFonts w:ascii="SimSun" w:eastAsia="SimSun" w:hAnsi="SimSun" w:cs="Times New Roman" w:hint="eastAsia"/>
          <w:szCs w:val="21"/>
        </w:rPr>
        <w:t>效应</w:t>
      </w:r>
      <w:r w:rsidR="00931FCB" w:rsidRPr="00D27E09">
        <w:rPr>
          <w:rFonts w:ascii="SimSun" w:eastAsia="SimSun" w:hAnsi="SimSun" w:cs="Times New Roman" w:hint="eastAsia"/>
          <w:szCs w:val="21"/>
        </w:rPr>
        <w:t>不仅佐证了中国营商制度环境的优化，而且也预示</w:t>
      </w:r>
      <w:r w:rsidR="00760B7E" w:rsidRPr="00D27E09">
        <w:rPr>
          <w:rFonts w:ascii="SimSun" w:eastAsia="SimSun" w:hAnsi="SimSun" w:cs="Times New Roman" w:hint="eastAsia"/>
          <w:szCs w:val="21"/>
        </w:rPr>
        <w:t>了中方企业外包角色转换的</w:t>
      </w:r>
      <w:r w:rsidR="00931FCB" w:rsidRPr="00D27E09">
        <w:rPr>
          <w:rFonts w:ascii="SimSun" w:eastAsia="SimSun" w:hAnsi="SimSun" w:cs="Times New Roman" w:hint="eastAsia"/>
          <w:szCs w:val="21"/>
        </w:rPr>
        <w:t>必然与新趋势：</w:t>
      </w:r>
      <w:r w:rsidR="00ED5AB1" w:rsidRPr="00D27E09">
        <w:rPr>
          <w:rFonts w:ascii="SimSun" w:eastAsia="SimSun" w:hAnsi="SimSun" w:cs="Times New Roman" w:hint="eastAsia"/>
          <w:szCs w:val="21"/>
        </w:rPr>
        <w:t>中国加入WTO之后带来国内外需求订单上升，</w:t>
      </w:r>
      <w:r w:rsidR="00931FCB" w:rsidRPr="00D27E09">
        <w:rPr>
          <w:rFonts w:ascii="SimSun" w:eastAsia="SimSun" w:hAnsi="SimSun" w:cs="Times New Roman" w:hint="eastAsia"/>
          <w:szCs w:val="21"/>
        </w:rPr>
        <w:t>随着更多中方企业转向发包方地位，内资</w:t>
      </w:r>
      <w:r w:rsidR="00760B7E" w:rsidRPr="00D27E09">
        <w:rPr>
          <w:rFonts w:ascii="SimSun" w:eastAsia="SimSun" w:hAnsi="SimSun" w:cs="Times New Roman" w:hint="eastAsia"/>
          <w:szCs w:val="21"/>
        </w:rPr>
        <w:t>企业与在华外资企业一道吸引并促成了跨国研发机构大量来华开</w:t>
      </w:r>
      <w:r w:rsidR="004F6231" w:rsidRPr="00D27E09">
        <w:rPr>
          <w:rFonts w:ascii="SimSun" w:eastAsia="SimSun" w:hAnsi="SimSun" w:cs="Times New Roman" w:hint="eastAsia"/>
          <w:szCs w:val="21"/>
        </w:rPr>
        <w:t>展接包活动，并</w:t>
      </w:r>
      <w:r w:rsidR="00AC6DC0" w:rsidRPr="00D27E09">
        <w:rPr>
          <w:rFonts w:ascii="SimSun" w:eastAsia="SimSun" w:hAnsi="SimSun" w:cs="Times New Roman" w:hint="eastAsia"/>
          <w:szCs w:val="21"/>
        </w:rPr>
        <w:t>促成</w:t>
      </w:r>
      <w:r w:rsidR="00760B7E" w:rsidRPr="00D27E09">
        <w:rPr>
          <w:rFonts w:ascii="SimSun" w:eastAsia="SimSun" w:hAnsi="SimSun" w:cs="Times New Roman" w:hint="eastAsia"/>
          <w:szCs w:val="21"/>
        </w:rPr>
        <w:t>了双元性的技术供给</w:t>
      </w:r>
      <w:r w:rsidR="003A2907" w:rsidRPr="00D27E09">
        <w:rPr>
          <w:rFonts w:ascii="SimSun" w:eastAsia="SimSun" w:hAnsi="SimSun" w:cs="Times New Roman" w:hint="eastAsia"/>
          <w:szCs w:val="21"/>
        </w:rPr>
        <w:t>(</w:t>
      </w:r>
      <w:r w:rsidR="003A2907" w:rsidRPr="00D27E09">
        <w:rPr>
          <w:rFonts w:ascii="SimSun" w:eastAsia="SimSun" w:hAnsi="SimSun" w:cs="Times New Roman"/>
          <w:szCs w:val="21"/>
        </w:rPr>
        <w:t>Chesbrough,2006</w:t>
      </w:r>
      <w:r w:rsidR="003A2907" w:rsidRPr="00D27E09">
        <w:rPr>
          <w:rFonts w:ascii="SimSun" w:eastAsia="SimSun" w:hAnsi="SimSun" w:cs="Times New Roman" w:hint="eastAsia"/>
          <w:szCs w:val="21"/>
        </w:rPr>
        <w:t>)</w:t>
      </w:r>
      <w:r w:rsidR="00760B7E" w:rsidRPr="00D27E09">
        <w:rPr>
          <w:rFonts w:ascii="SimSun" w:eastAsia="SimSun" w:hAnsi="SimSun" w:cs="Times New Roman" w:hint="eastAsia"/>
          <w:szCs w:val="21"/>
        </w:rPr>
        <w:t>。</w:t>
      </w:r>
      <w:r w:rsidRPr="00D27E09">
        <w:rPr>
          <w:rFonts w:ascii="SimSun" w:eastAsia="SimSun" w:hAnsi="SimSun" w:cs="Times New Roman" w:hint="eastAsia"/>
          <w:szCs w:val="21"/>
        </w:rPr>
        <w:t>这种双元性技术供给，结合</w:t>
      </w:r>
      <w:r w:rsidR="00F15033" w:rsidRPr="00D27E09">
        <w:rPr>
          <w:rFonts w:ascii="SimSun" w:eastAsia="SimSun" w:hAnsi="SimSun" w:cs="Times New Roman" w:hint="eastAsia"/>
          <w:szCs w:val="21"/>
        </w:rPr>
        <w:t>国内</w:t>
      </w:r>
      <w:r w:rsidRPr="00D27E09">
        <w:rPr>
          <w:rFonts w:ascii="SimSun" w:eastAsia="SimSun" w:hAnsi="SimSun" w:cs="Times New Roman" w:hint="eastAsia"/>
          <w:szCs w:val="21"/>
        </w:rPr>
        <w:t>营商制度环境</w:t>
      </w:r>
      <w:r w:rsidR="00FD2B23" w:rsidRPr="00D27E09">
        <w:rPr>
          <w:rFonts w:ascii="SimSun" w:eastAsia="SimSun" w:hAnsi="SimSun" w:cs="Times New Roman" w:hint="eastAsia"/>
          <w:szCs w:val="21"/>
        </w:rPr>
        <w:t>优化带来</w:t>
      </w:r>
      <w:r w:rsidRPr="00D27E09">
        <w:rPr>
          <w:rFonts w:ascii="SimSun" w:eastAsia="SimSun" w:hAnsi="SimSun" w:cs="Times New Roman" w:hint="eastAsia"/>
          <w:szCs w:val="21"/>
        </w:rPr>
        <w:t>的</w:t>
      </w:r>
      <w:r w:rsidR="0081100C" w:rsidRPr="00D27E09">
        <w:rPr>
          <w:rFonts w:ascii="SimSun" w:eastAsia="SimSun" w:hAnsi="SimSun" w:cs="Times New Roman" w:hint="eastAsia"/>
          <w:szCs w:val="21"/>
        </w:rPr>
        <w:t>低成本</w:t>
      </w:r>
      <w:r w:rsidR="00931FCB" w:rsidRPr="00D27E09">
        <w:rPr>
          <w:rFonts w:ascii="SimSun" w:eastAsia="SimSun" w:hAnsi="SimSun" w:cs="Times New Roman" w:hint="eastAsia"/>
          <w:szCs w:val="21"/>
        </w:rPr>
        <w:t>优势与</w:t>
      </w:r>
      <w:r w:rsidR="0081100C" w:rsidRPr="00D27E09">
        <w:rPr>
          <w:rFonts w:ascii="SimSun" w:eastAsia="SimSun" w:hAnsi="SimSun" w:cs="Times New Roman" w:hint="eastAsia"/>
          <w:szCs w:val="21"/>
        </w:rPr>
        <w:t>差异化</w:t>
      </w:r>
      <w:r w:rsidR="00931FCB" w:rsidRPr="00D27E09">
        <w:rPr>
          <w:rFonts w:ascii="SimSun" w:eastAsia="SimSun" w:hAnsi="SimSun" w:cs="Times New Roman" w:hint="eastAsia"/>
          <w:szCs w:val="21"/>
        </w:rPr>
        <w:t>优势</w:t>
      </w:r>
      <w:r w:rsidRPr="00D27E09">
        <w:rPr>
          <w:rFonts w:ascii="SimSun" w:eastAsia="SimSun" w:hAnsi="SimSun" w:cs="Times New Roman" w:hint="eastAsia"/>
          <w:szCs w:val="21"/>
        </w:rPr>
        <w:t>机会</w:t>
      </w:r>
      <w:r w:rsidR="0081100C" w:rsidRPr="00D27E09">
        <w:rPr>
          <w:rFonts w:ascii="SimSun" w:eastAsia="SimSun" w:hAnsi="SimSun" w:cs="Times New Roman" w:hint="eastAsia"/>
          <w:szCs w:val="21"/>
        </w:rPr>
        <w:t>，</w:t>
      </w:r>
      <w:r w:rsidR="00931FCB" w:rsidRPr="00D27E09">
        <w:rPr>
          <w:rFonts w:ascii="SimSun" w:eastAsia="SimSun" w:hAnsi="SimSun" w:cs="Times New Roman" w:hint="eastAsia"/>
          <w:szCs w:val="21"/>
        </w:rPr>
        <w:t>使得</w:t>
      </w:r>
      <w:r w:rsidRPr="00D27E09">
        <w:rPr>
          <w:rFonts w:ascii="SimSun" w:eastAsia="SimSun" w:hAnsi="SimSun" w:cs="Times New Roman" w:hint="eastAsia"/>
          <w:szCs w:val="21"/>
        </w:rPr>
        <w:t>跨国公司两类外包模式获益匪浅，大</w:t>
      </w:r>
      <w:r w:rsidR="0081100C" w:rsidRPr="00D27E09">
        <w:rPr>
          <w:rFonts w:ascii="SimSun" w:eastAsia="SimSun" w:hAnsi="SimSun" w:cs="Times New Roman" w:hint="eastAsia"/>
          <w:szCs w:val="21"/>
        </w:rPr>
        <w:t>大促进了</w:t>
      </w:r>
      <w:r w:rsidR="00AC6DC0" w:rsidRPr="00D27E09">
        <w:rPr>
          <w:rFonts w:ascii="SimSun" w:eastAsia="SimSun" w:hAnsi="SimSun" w:cs="Times New Roman" w:hint="eastAsia"/>
          <w:szCs w:val="21"/>
        </w:rPr>
        <w:t>国内</w:t>
      </w:r>
      <w:r w:rsidRPr="00D27E09">
        <w:rPr>
          <w:rFonts w:ascii="SimSun" w:eastAsia="SimSun" w:hAnsi="SimSun" w:cs="Times New Roman" w:hint="eastAsia"/>
          <w:szCs w:val="21"/>
        </w:rPr>
        <w:t>技术市场</w:t>
      </w:r>
      <w:r w:rsidR="0081100C" w:rsidRPr="00D27E09">
        <w:rPr>
          <w:rFonts w:ascii="SimSun" w:eastAsia="SimSun" w:hAnsi="SimSun" w:cs="Times New Roman" w:hint="eastAsia"/>
          <w:szCs w:val="21"/>
        </w:rPr>
        <w:t>交易</w:t>
      </w:r>
      <w:r w:rsidR="0043618D" w:rsidRPr="00D27E09">
        <w:rPr>
          <w:rFonts w:ascii="SimSun" w:eastAsia="SimSun" w:hAnsi="SimSun" w:cs="Times New Roman" w:hint="eastAsia"/>
          <w:szCs w:val="21"/>
        </w:rPr>
        <w:t>的</w:t>
      </w:r>
      <w:r w:rsidR="0081100C" w:rsidRPr="00D27E09">
        <w:rPr>
          <w:rFonts w:ascii="SimSun" w:eastAsia="SimSun" w:hAnsi="SimSun" w:cs="Times New Roman" w:hint="eastAsia"/>
          <w:szCs w:val="21"/>
        </w:rPr>
        <w:t>活跃</w:t>
      </w:r>
      <w:r w:rsidR="00A578DB" w:rsidRPr="00D27E09">
        <w:rPr>
          <w:rFonts w:ascii="SimSun" w:eastAsia="SimSun" w:hAnsi="SimSun" w:cs="Times New Roman" w:hint="eastAsia"/>
          <w:szCs w:val="21"/>
        </w:rPr>
        <w:t>与技术扩散的</w:t>
      </w:r>
      <w:r w:rsidR="00746F7B" w:rsidRPr="00D27E09">
        <w:rPr>
          <w:rFonts w:ascii="SimSun" w:eastAsia="SimSun" w:hAnsi="SimSun" w:cs="Times New Roman" w:hint="eastAsia"/>
          <w:szCs w:val="21"/>
        </w:rPr>
        <w:t>深度</w:t>
      </w:r>
      <w:r w:rsidR="0081100C" w:rsidRPr="00D27E09">
        <w:rPr>
          <w:rFonts w:ascii="SimSun" w:eastAsia="SimSun" w:hAnsi="SimSun" w:cs="Times New Roman" w:hint="eastAsia"/>
          <w:szCs w:val="21"/>
        </w:rPr>
        <w:t>。</w:t>
      </w:r>
    </w:p>
    <w:p w14:paraId="45E42EF0" w14:textId="179AA162" w:rsidR="00760B7E" w:rsidRPr="00D27E09" w:rsidRDefault="00E9271D"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结合</w:t>
      </w:r>
      <w:r w:rsidR="00760B7E" w:rsidRPr="00D27E09">
        <w:rPr>
          <w:rFonts w:ascii="SimSun" w:eastAsia="SimSun" w:hAnsi="SimSun" w:cs="Times New Roman" w:hint="eastAsia"/>
          <w:szCs w:val="21"/>
        </w:rPr>
        <w:t>上述研究结论</w:t>
      </w:r>
      <w:r w:rsidRPr="00D27E09">
        <w:rPr>
          <w:rFonts w:ascii="SimSun" w:eastAsia="SimSun" w:hAnsi="SimSun" w:cs="Times New Roman" w:hint="eastAsia"/>
          <w:szCs w:val="21"/>
        </w:rPr>
        <w:t>，</w:t>
      </w:r>
      <w:r w:rsidR="00760B7E" w:rsidRPr="00D27E09">
        <w:rPr>
          <w:rFonts w:ascii="SimSun" w:eastAsia="SimSun" w:hAnsi="SimSun" w:cs="Times New Roman" w:hint="eastAsia"/>
          <w:szCs w:val="21"/>
        </w:rPr>
        <w:t>我们</w:t>
      </w:r>
      <w:r w:rsidR="00E44D60" w:rsidRPr="00D27E09">
        <w:rPr>
          <w:rFonts w:ascii="SimSun" w:eastAsia="SimSun" w:hAnsi="SimSun" w:cs="Times New Roman" w:hint="eastAsia"/>
          <w:szCs w:val="21"/>
        </w:rPr>
        <w:t>概括出跨国公司在华创新外包潮涌现象</w:t>
      </w:r>
      <w:r w:rsidR="002076B5" w:rsidRPr="00D27E09">
        <w:rPr>
          <w:rFonts w:ascii="SimSun" w:eastAsia="SimSun" w:hAnsi="SimSun" w:cs="Times New Roman" w:hint="eastAsia"/>
          <w:szCs w:val="21"/>
        </w:rPr>
        <w:t>带来的</w:t>
      </w:r>
      <w:r w:rsidR="00760B7E" w:rsidRPr="00D27E09">
        <w:rPr>
          <w:rFonts w:ascii="SimSun" w:eastAsia="SimSun" w:hAnsi="SimSun" w:cs="Times New Roman" w:hint="eastAsia"/>
          <w:szCs w:val="21"/>
        </w:rPr>
        <w:t>管理</w:t>
      </w:r>
      <w:r w:rsidRPr="00D27E09">
        <w:rPr>
          <w:rFonts w:ascii="SimSun" w:eastAsia="SimSun" w:hAnsi="SimSun" w:cs="Times New Roman" w:hint="eastAsia"/>
          <w:szCs w:val="21"/>
        </w:rPr>
        <w:t>实践</w:t>
      </w:r>
      <w:r w:rsidR="00E44D60" w:rsidRPr="00D27E09">
        <w:rPr>
          <w:rFonts w:ascii="SimSun" w:eastAsia="SimSun" w:hAnsi="SimSun" w:cs="Times New Roman" w:hint="eastAsia"/>
          <w:szCs w:val="21"/>
        </w:rPr>
        <w:t>启示</w:t>
      </w:r>
      <w:r w:rsidR="00760B7E" w:rsidRPr="00D27E09">
        <w:rPr>
          <w:rFonts w:ascii="SimSun" w:eastAsia="SimSun" w:hAnsi="SimSun" w:cs="Times New Roman" w:hint="eastAsia"/>
          <w:szCs w:val="21"/>
        </w:rPr>
        <w:t>：</w:t>
      </w:r>
    </w:p>
    <w:p w14:paraId="5DE974F8" w14:textId="6AB6F003" w:rsidR="00760B7E" w:rsidRPr="00D27E09" w:rsidRDefault="00760B7E" w:rsidP="00760B7E">
      <w:pPr>
        <w:spacing w:line="360" w:lineRule="auto"/>
        <w:ind w:firstLineChars="200" w:firstLine="428"/>
        <w:rPr>
          <w:rFonts w:ascii="SimSun" w:eastAsia="SimSun" w:hAnsi="SimSun" w:cs="Times New Roman"/>
          <w:szCs w:val="21"/>
        </w:rPr>
      </w:pPr>
      <w:r w:rsidRPr="00D27E09">
        <w:rPr>
          <w:rFonts w:ascii="SimSun" w:eastAsia="SimSun" w:hAnsi="SimSun" w:cs="Times New Roman" w:hint="eastAsia"/>
          <w:b/>
          <w:szCs w:val="21"/>
        </w:rPr>
        <w:t>第一，中国市场上的</w:t>
      </w:r>
      <w:r w:rsidR="00BA0AB8" w:rsidRPr="00D27E09">
        <w:rPr>
          <w:rFonts w:ascii="SimSun" w:eastAsia="SimSun" w:hAnsi="SimSun" w:cs="Times New Roman" w:hint="eastAsia"/>
          <w:b/>
          <w:szCs w:val="21"/>
        </w:rPr>
        <w:t>“</w:t>
      </w:r>
      <w:r w:rsidRPr="00D27E09">
        <w:rPr>
          <w:rFonts w:ascii="SimSun" w:eastAsia="SimSun" w:hAnsi="SimSun" w:cs="Times New Roman" w:hint="eastAsia"/>
          <w:b/>
          <w:szCs w:val="21"/>
        </w:rPr>
        <w:t>逆向外包</w:t>
      </w:r>
      <w:r w:rsidR="00BA0AB8" w:rsidRPr="00D27E09">
        <w:rPr>
          <w:rFonts w:ascii="SimSun" w:eastAsia="SimSun" w:hAnsi="SimSun" w:cs="Times New Roman" w:hint="eastAsia"/>
          <w:b/>
          <w:szCs w:val="21"/>
        </w:rPr>
        <w:t>”</w:t>
      </w:r>
      <w:r w:rsidR="00E03561" w:rsidRPr="00D27E09">
        <w:rPr>
          <w:rFonts w:ascii="SimSun" w:eastAsia="SimSun" w:hAnsi="SimSun" w:cs="Times New Roman" w:hint="eastAsia"/>
          <w:b/>
          <w:szCs w:val="21"/>
        </w:rPr>
        <w:t>活动突破了以往发展中国家在外包市场上扮演承接</w:t>
      </w:r>
      <w:r w:rsidR="00E03561" w:rsidRPr="00D27E09">
        <w:rPr>
          <w:rFonts w:ascii="SimSun" w:eastAsia="SimSun" w:hAnsi="SimSun" w:cs="Times New Roman" w:hint="eastAsia"/>
          <w:b/>
          <w:szCs w:val="21"/>
        </w:rPr>
        <w:lastRenderedPageBreak/>
        <w:t>方的单一刻板</w:t>
      </w:r>
      <w:r w:rsidR="001524C7" w:rsidRPr="00D27E09">
        <w:rPr>
          <w:rFonts w:ascii="SimSun" w:eastAsia="SimSun" w:hAnsi="SimSun" w:cs="Times New Roman" w:hint="eastAsia"/>
          <w:b/>
          <w:szCs w:val="21"/>
        </w:rPr>
        <w:t>印象</w:t>
      </w:r>
      <w:r w:rsidR="00E03561" w:rsidRPr="00D27E09">
        <w:rPr>
          <w:rFonts w:ascii="SimSun" w:eastAsia="SimSun" w:hAnsi="SimSun" w:cs="Times New Roman" w:hint="eastAsia"/>
          <w:szCs w:val="21"/>
        </w:rPr>
        <w:t>。</w:t>
      </w:r>
      <w:r w:rsidRPr="00D27E09">
        <w:rPr>
          <w:rFonts w:ascii="SimSun" w:eastAsia="SimSun" w:hAnsi="SimSun" w:cs="Times New Roman" w:hint="eastAsia"/>
          <w:szCs w:val="21"/>
        </w:rPr>
        <w:t>以中国为首的发展中国家发包企业不仅通过</w:t>
      </w:r>
      <w:r w:rsidR="00BA0AB8" w:rsidRPr="00D27E09">
        <w:rPr>
          <w:rFonts w:ascii="SimSun" w:eastAsia="SimSun" w:hAnsi="SimSun" w:cs="Times New Roman" w:hint="eastAsia"/>
          <w:szCs w:val="21"/>
        </w:rPr>
        <w:t>“逆向外包”</w:t>
      </w:r>
      <w:r w:rsidRPr="00D27E09">
        <w:rPr>
          <w:rFonts w:ascii="SimSun" w:eastAsia="SimSun" w:hAnsi="SimSun" w:cs="Times New Roman" w:hint="eastAsia"/>
          <w:szCs w:val="21"/>
        </w:rPr>
        <w:t>深入发达国家市场学习技术与知识（外部内向化），而且通过在岸</w:t>
      </w:r>
      <w:r w:rsidR="00BA0AB8" w:rsidRPr="00D27E09">
        <w:rPr>
          <w:rFonts w:ascii="SimSun" w:eastAsia="SimSun" w:hAnsi="SimSun" w:cs="Times New Roman" w:hint="eastAsia"/>
          <w:szCs w:val="21"/>
        </w:rPr>
        <w:t>“逆向外包”</w:t>
      </w:r>
      <w:r w:rsidRPr="00D27E09">
        <w:rPr>
          <w:rFonts w:ascii="SimSun" w:eastAsia="SimSun" w:hAnsi="SimSun" w:cs="Times New Roman" w:hint="eastAsia"/>
          <w:szCs w:val="21"/>
        </w:rPr>
        <w:t>吸引大量跨国公司前来本国市场开展技术转移与外溢（内部外向化），上述活动实际上反映了</w:t>
      </w:r>
      <w:r w:rsidRPr="00D27E09">
        <w:rPr>
          <w:rFonts w:ascii="SimSun" w:eastAsia="SimSun" w:hAnsi="SimSun" w:cs="Times New Roman"/>
          <w:szCs w:val="21"/>
        </w:rPr>
        <w:t>21</w:t>
      </w:r>
      <w:r w:rsidRPr="00D27E09">
        <w:rPr>
          <w:rFonts w:ascii="SimSun" w:eastAsia="SimSun" w:hAnsi="SimSun" w:cs="Times New Roman" w:hint="eastAsia"/>
          <w:szCs w:val="21"/>
        </w:rPr>
        <w:t>世纪初开放式创新活动已经渗透到创新外包市场上，并日益为跨国公司所接受</w:t>
      </w:r>
      <w:r w:rsidR="00D93793" w:rsidRPr="00D27E09">
        <w:rPr>
          <w:rFonts w:ascii="SimSun" w:eastAsia="SimSun" w:hAnsi="SimSun" w:cs="Times New Roman" w:hint="eastAsia"/>
          <w:szCs w:val="21"/>
        </w:rPr>
        <w:t>。</w:t>
      </w:r>
      <w:r w:rsidRPr="00D27E09">
        <w:rPr>
          <w:rFonts w:ascii="SimSun" w:eastAsia="SimSun" w:hAnsi="SimSun" w:cs="Times New Roman" w:hint="eastAsia"/>
          <w:szCs w:val="21"/>
        </w:rPr>
        <w:t>来自中国市场的最新管理实践活动不仅验证了此前开放创新之父</w:t>
      </w:r>
      <w:r w:rsidRPr="00D27E09">
        <w:rPr>
          <w:rFonts w:ascii="SimSun" w:eastAsia="SimSun" w:hAnsi="SimSun" w:cs="Times New Roman"/>
          <w:szCs w:val="21"/>
        </w:rPr>
        <w:t>Chesbrough</w:t>
      </w:r>
      <w:r w:rsidRPr="00D27E09">
        <w:rPr>
          <w:rFonts w:ascii="SimSun" w:eastAsia="SimSun" w:hAnsi="SimSun" w:cs="Times New Roman" w:hint="eastAsia"/>
          <w:szCs w:val="21"/>
        </w:rPr>
        <w:t>（</w:t>
      </w:r>
      <w:r w:rsidRPr="00D27E09">
        <w:rPr>
          <w:rFonts w:ascii="SimSun" w:eastAsia="SimSun" w:hAnsi="SimSun" w:cs="Times New Roman"/>
          <w:szCs w:val="21"/>
        </w:rPr>
        <w:t>2006</w:t>
      </w:r>
      <w:r w:rsidRPr="00D27E09">
        <w:rPr>
          <w:rFonts w:ascii="SimSun" w:eastAsia="SimSun" w:hAnsi="SimSun" w:cs="Times New Roman" w:hint="eastAsia"/>
          <w:szCs w:val="21"/>
        </w:rPr>
        <w:t>）对跨国公司接受开放创新态度的预测，同时也生动阐述了中国加入</w:t>
      </w:r>
      <w:r w:rsidRPr="00D27E09">
        <w:rPr>
          <w:rFonts w:ascii="SimSun" w:eastAsia="SimSun" w:hAnsi="SimSun" w:cs="Times New Roman"/>
          <w:szCs w:val="21"/>
        </w:rPr>
        <w:t>WTO</w:t>
      </w:r>
      <w:r w:rsidR="001B03B7" w:rsidRPr="00D27E09">
        <w:rPr>
          <w:rFonts w:ascii="SimSun" w:eastAsia="SimSun" w:hAnsi="SimSun" w:cs="Times New Roman" w:hint="eastAsia"/>
          <w:szCs w:val="21"/>
        </w:rPr>
        <w:t>之后</w:t>
      </w:r>
      <w:r w:rsidRPr="00D27E09">
        <w:rPr>
          <w:rFonts w:ascii="SimSun" w:eastAsia="SimSun" w:hAnsi="SimSun" w:cs="Times New Roman" w:hint="eastAsia"/>
          <w:szCs w:val="21"/>
        </w:rPr>
        <w:t>，国内市场</w:t>
      </w:r>
      <w:r w:rsidR="003F4559" w:rsidRPr="00D27E09">
        <w:rPr>
          <w:rFonts w:ascii="SimSun" w:eastAsia="SimSun" w:hAnsi="SimSun" w:cs="Times New Roman" w:hint="eastAsia"/>
          <w:szCs w:val="21"/>
        </w:rPr>
        <w:t>的</w:t>
      </w:r>
      <w:r w:rsidRPr="00D27E09">
        <w:rPr>
          <w:rFonts w:ascii="SimSun" w:eastAsia="SimSun" w:hAnsi="SimSun" w:cs="Times New Roman" w:hint="eastAsia"/>
          <w:szCs w:val="21"/>
        </w:rPr>
        <w:t>扩大开放才能带来真正意义上的“</w:t>
      </w:r>
      <w:r w:rsidR="003F4559" w:rsidRPr="00D27E09">
        <w:rPr>
          <w:rFonts w:ascii="SimSun" w:eastAsia="SimSun" w:hAnsi="SimSun" w:cs="Times New Roman" w:hint="eastAsia"/>
          <w:szCs w:val="21"/>
        </w:rPr>
        <w:t>以</w:t>
      </w:r>
      <w:r w:rsidRPr="00D27E09">
        <w:rPr>
          <w:rFonts w:ascii="SimSun" w:eastAsia="SimSun" w:hAnsi="SimSun" w:cs="Times New Roman" w:hint="eastAsia"/>
          <w:szCs w:val="21"/>
        </w:rPr>
        <w:t>市场换技术”的</w:t>
      </w:r>
      <w:r w:rsidR="004560F9" w:rsidRPr="00D27E09">
        <w:rPr>
          <w:rFonts w:ascii="SimSun" w:eastAsia="SimSun" w:hAnsi="SimSun" w:cs="Times New Roman" w:hint="eastAsia"/>
          <w:szCs w:val="21"/>
        </w:rPr>
        <w:t>源</w:t>
      </w:r>
      <w:r w:rsidRPr="00D27E09">
        <w:rPr>
          <w:rFonts w:ascii="SimSun" w:eastAsia="SimSun" w:hAnsi="SimSun" w:cs="Times New Roman" w:hint="eastAsia"/>
          <w:szCs w:val="21"/>
        </w:rPr>
        <w:t>动力。</w:t>
      </w:r>
    </w:p>
    <w:p w14:paraId="60392861" w14:textId="321B1D05" w:rsidR="00760B7E" w:rsidRPr="00D27E09" w:rsidRDefault="00760B7E" w:rsidP="00760B7E">
      <w:pPr>
        <w:spacing w:line="360" w:lineRule="auto"/>
        <w:ind w:firstLineChars="200" w:firstLine="428"/>
        <w:rPr>
          <w:rFonts w:ascii="SimSun" w:eastAsia="SimSun" w:hAnsi="SimSun" w:cs="Times New Roman"/>
          <w:szCs w:val="21"/>
        </w:rPr>
      </w:pPr>
      <w:r w:rsidRPr="00D27E09">
        <w:rPr>
          <w:rFonts w:ascii="SimSun" w:eastAsia="SimSun" w:hAnsi="SimSun" w:cs="Times New Roman" w:hint="eastAsia"/>
          <w:b/>
          <w:szCs w:val="21"/>
        </w:rPr>
        <w:t>第二，来华开展接包</w:t>
      </w:r>
      <w:r w:rsidR="004B3098" w:rsidRPr="00D27E09">
        <w:rPr>
          <w:rFonts w:ascii="SimSun" w:eastAsia="SimSun" w:hAnsi="SimSun" w:cs="Times New Roman" w:hint="eastAsia"/>
          <w:b/>
          <w:szCs w:val="21"/>
        </w:rPr>
        <w:t>服务</w:t>
      </w:r>
      <w:r w:rsidRPr="00D27E09">
        <w:rPr>
          <w:rFonts w:ascii="SimSun" w:eastAsia="SimSun" w:hAnsi="SimSun" w:cs="Times New Roman" w:hint="eastAsia"/>
          <w:b/>
          <w:szCs w:val="21"/>
        </w:rPr>
        <w:t>的</w:t>
      </w:r>
      <w:r w:rsidR="00A94E67" w:rsidRPr="00D27E09">
        <w:rPr>
          <w:rFonts w:ascii="SimSun" w:eastAsia="SimSun" w:hAnsi="SimSun" w:cs="Times New Roman" w:hint="eastAsia"/>
          <w:b/>
          <w:szCs w:val="21"/>
        </w:rPr>
        <w:t>跨国公司与国内不同主体开展了多样化</w:t>
      </w:r>
      <w:r w:rsidRPr="00D27E09">
        <w:rPr>
          <w:rFonts w:ascii="SimSun" w:eastAsia="SimSun" w:hAnsi="SimSun" w:cs="Times New Roman" w:hint="eastAsia"/>
          <w:b/>
          <w:szCs w:val="21"/>
        </w:rPr>
        <w:t>技术</w:t>
      </w:r>
      <w:r w:rsidR="00394C1E" w:rsidRPr="00D27E09">
        <w:rPr>
          <w:rFonts w:ascii="SimSun" w:eastAsia="SimSun" w:hAnsi="SimSun" w:cs="Times New Roman" w:hint="eastAsia"/>
          <w:b/>
          <w:szCs w:val="21"/>
        </w:rPr>
        <w:t>扩散活动</w:t>
      </w:r>
      <w:r w:rsidR="00A94E67" w:rsidRPr="00D27E09">
        <w:rPr>
          <w:rFonts w:ascii="SimSun" w:eastAsia="SimSun" w:hAnsi="SimSun" w:cs="Times New Roman" w:hint="eastAsia"/>
          <w:szCs w:val="21"/>
        </w:rPr>
        <w:t>。</w:t>
      </w:r>
      <w:r w:rsidRPr="00D27E09">
        <w:rPr>
          <w:rFonts w:ascii="SimSun" w:eastAsia="SimSun" w:hAnsi="SimSun" w:cs="Times New Roman" w:hint="eastAsia"/>
          <w:szCs w:val="21"/>
        </w:rPr>
        <w:t>这一过程</w:t>
      </w:r>
      <w:r w:rsidR="004B3098" w:rsidRPr="00D27E09">
        <w:rPr>
          <w:rFonts w:ascii="SimSun" w:eastAsia="SimSun" w:hAnsi="SimSun" w:cs="Times New Roman" w:hint="eastAsia"/>
          <w:szCs w:val="21"/>
        </w:rPr>
        <w:t>中</w:t>
      </w:r>
      <w:r w:rsidRPr="00D27E09">
        <w:rPr>
          <w:rFonts w:ascii="SimSun" w:eastAsia="SimSun" w:hAnsi="SimSun" w:cs="Times New Roman" w:hint="eastAsia"/>
          <w:szCs w:val="21"/>
        </w:rPr>
        <w:t>跨国公司不但将其成熟技术</w:t>
      </w:r>
      <w:r w:rsidR="00A94E67" w:rsidRPr="00D27E09">
        <w:rPr>
          <w:rFonts w:ascii="SimSun" w:eastAsia="SimSun" w:hAnsi="SimSun" w:cs="Times New Roman" w:hint="eastAsia"/>
          <w:szCs w:val="21"/>
        </w:rPr>
        <w:t>通过</w:t>
      </w:r>
      <w:r w:rsidR="00B864C2" w:rsidRPr="00D27E09">
        <w:rPr>
          <w:rFonts w:ascii="SimSun" w:eastAsia="SimSun" w:hAnsi="SimSun" w:cs="Times New Roman" w:hint="eastAsia"/>
          <w:szCs w:val="21"/>
        </w:rPr>
        <w:t>成本竞争型外包</w:t>
      </w:r>
      <w:r w:rsidR="004B3098" w:rsidRPr="00D27E09">
        <w:rPr>
          <w:rFonts w:ascii="SimSun" w:eastAsia="SimSun" w:hAnsi="SimSun" w:cs="Times New Roman" w:hint="eastAsia"/>
          <w:szCs w:val="21"/>
        </w:rPr>
        <w:t>活动</w:t>
      </w:r>
      <w:r w:rsidRPr="00D27E09">
        <w:rPr>
          <w:rFonts w:ascii="SimSun" w:eastAsia="SimSun" w:hAnsi="SimSun" w:cs="Times New Roman" w:hint="eastAsia"/>
          <w:szCs w:val="21"/>
        </w:rPr>
        <w:t>予以转移，而且大量库存的沉没技术也通过二次投入开发，</w:t>
      </w:r>
      <w:r w:rsidR="00A94E67" w:rsidRPr="00D27E09">
        <w:rPr>
          <w:rFonts w:ascii="SimSun" w:eastAsia="SimSun" w:hAnsi="SimSun" w:cs="Times New Roman" w:hint="eastAsia"/>
          <w:szCs w:val="21"/>
        </w:rPr>
        <w:t>以</w:t>
      </w:r>
      <w:r w:rsidR="00B864C2" w:rsidRPr="00D27E09">
        <w:rPr>
          <w:rFonts w:ascii="SimSun" w:eastAsia="SimSun" w:hAnsi="SimSun" w:cs="Times New Roman" w:hint="eastAsia"/>
          <w:szCs w:val="21"/>
        </w:rPr>
        <w:t>质量竞争型外包</w:t>
      </w:r>
      <w:r w:rsidR="00A94E67" w:rsidRPr="00D27E09">
        <w:rPr>
          <w:rFonts w:ascii="SimSun" w:eastAsia="SimSun" w:hAnsi="SimSun" w:cs="Times New Roman" w:hint="eastAsia"/>
          <w:szCs w:val="21"/>
        </w:rPr>
        <w:t>的差异化</w:t>
      </w:r>
      <w:r w:rsidR="004B3098" w:rsidRPr="00D27E09">
        <w:rPr>
          <w:rFonts w:ascii="SimSun" w:eastAsia="SimSun" w:hAnsi="SimSun" w:cs="Times New Roman" w:hint="eastAsia"/>
          <w:szCs w:val="21"/>
        </w:rPr>
        <w:t>方式</w:t>
      </w:r>
      <w:r w:rsidRPr="00D27E09">
        <w:rPr>
          <w:rFonts w:ascii="SimSun" w:eastAsia="SimSun" w:hAnsi="SimSun" w:cs="Times New Roman" w:hint="eastAsia"/>
          <w:szCs w:val="21"/>
        </w:rPr>
        <w:t>提供给中国市场的发包方。跨国公司上述双元技术供给</w:t>
      </w:r>
      <w:r w:rsidR="00A4594D" w:rsidRPr="00D27E09">
        <w:rPr>
          <w:rFonts w:ascii="SimSun" w:eastAsia="SimSun" w:hAnsi="SimSun" w:cs="Times New Roman" w:hint="eastAsia"/>
          <w:szCs w:val="21"/>
        </w:rPr>
        <w:t>的不同战略</w:t>
      </w:r>
      <w:r w:rsidRPr="00D27E09">
        <w:rPr>
          <w:rFonts w:ascii="SimSun" w:eastAsia="SimSun" w:hAnsi="SimSun" w:cs="Times New Roman" w:hint="eastAsia"/>
          <w:szCs w:val="21"/>
        </w:rPr>
        <w:t>为中国</w:t>
      </w:r>
      <w:r w:rsidRPr="00D27E09">
        <w:rPr>
          <w:rFonts w:ascii="SimSun" w:eastAsia="SimSun" w:hAnsi="SimSun" w:cs="Times New Roman"/>
          <w:szCs w:val="21"/>
        </w:rPr>
        <w:t>IT</w:t>
      </w:r>
      <w:r w:rsidRPr="00D27E09">
        <w:rPr>
          <w:rFonts w:ascii="SimSun" w:eastAsia="SimSun" w:hAnsi="SimSun" w:cs="Times New Roman" w:hint="eastAsia"/>
          <w:szCs w:val="21"/>
        </w:rPr>
        <w:t>市场的繁荣及国内发包方的技术需求满足提供了强有力的支撑。与此同时，得益于中国市场扩大与中国企业的需求激励，跨国公司库存沉没技术的开发与转移客观上带来了中国企业技术吸收能力提升与实施技术学习的新途径。这一情境是在中国扩大开放过程中实现的，也得益于中国外部知识产权</w:t>
      </w:r>
      <w:r w:rsidR="007A59F1" w:rsidRPr="00D27E09">
        <w:rPr>
          <w:rFonts w:ascii="SimSun" w:eastAsia="SimSun" w:hAnsi="SimSun" w:cs="Times New Roman" w:hint="eastAsia"/>
          <w:szCs w:val="21"/>
        </w:rPr>
        <w:t>保护</w:t>
      </w:r>
      <w:r w:rsidR="00EB2E53" w:rsidRPr="00D27E09">
        <w:rPr>
          <w:rFonts w:ascii="SimSun" w:eastAsia="SimSun" w:hAnsi="SimSun" w:cs="Times New Roman" w:hint="eastAsia"/>
          <w:szCs w:val="21"/>
        </w:rPr>
        <w:t>环境改善的努力（更多</w:t>
      </w:r>
      <w:r w:rsidR="00B864C2" w:rsidRPr="00D27E09">
        <w:rPr>
          <w:rFonts w:ascii="SimSun" w:eastAsia="SimSun" w:hAnsi="SimSun" w:cs="Times New Roman" w:hint="eastAsia"/>
          <w:szCs w:val="21"/>
        </w:rPr>
        <w:t>质量竞争型外包</w:t>
      </w:r>
      <w:r w:rsidRPr="00D27E09">
        <w:rPr>
          <w:rFonts w:ascii="SimSun" w:eastAsia="SimSun" w:hAnsi="SimSun" w:cs="Times New Roman" w:hint="eastAsia"/>
          <w:szCs w:val="21"/>
        </w:rPr>
        <w:t>中的沉没技术转移与此</w:t>
      </w:r>
      <w:r w:rsidR="00EB2E53" w:rsidRPr="00D27E09">
        <w:rPr>
          <w:rFonts w:ascii="SimSun" w:eastAsia="SimSun" w:hAnsi="SimSun" w:cs="Times New Roman" w:hint="eastAsia"/>
          <w:szCs w:val="21"/>
        </w:rPr>
        <w:t>因素</w:t>
      </w:r>
      <w:r w:rsidRPr="00D27E09">
        <w:rPr>
          <w:rFonts w:ascii="SimSun" w:eastAsia="SimSun" w:hAnsi="SimSun" w:cs="Times New Roman" w:hint="eastAsia"/>
          <w:szCs w:val="21"/>
        </w:rPr>
        <w:t>密切相关），从而有力</w:t>
      </w:r>
      <w:r w:rsidR="00B722E6" w:rsidRPr="00D27E09">
        <w:rPr>
          <w:rFonts w:ascii="SimSun" w:eastAsia="SimSun" w:hAnsi="SimSun" w:cs="Times New Roman" w:hint="eastAsia"/>
          <w:szCs w:val="21"/>
        </w:rPr>
        <w:t>驳斥</w:t>
      </w:r>
      <w:r w:rsidRPr="00D27E09">
        <w:rPr>
          <w:rFonts w:ascii="SimSun" w:eastAsia="SimSun" w:hAnsi="SimSun" w:cs="Times New Roman" w:hint="eastAsia"/>
          <w:szCs w:val="21"/>
        </w:rPr>
        <w:t>了国际上所谓中国加入</w:t>
      </w:r>
      <w:r w:rsidRPr="00D27E09">
        <w:rPr>
          <w:rFonts w:ascii="SimSun" w:eastAsia="SimSun" w:hAnsi="SimSun" w:cs="Times New Roman"/>
          <w:szCs w:val="21"/>
        </w:rPr>
        <w:t>WTO</w:t>
      </w:r>
      <w:r w:rsidRPr="00D27E09">
        <w:rPr>
          <w:rFonts w:ascii="SimSun" w:eastAsia="SimSun" w:hAnsi="SimSun" w:cs="Times New Roman" w:hint="eastAsia"/>
          <w:szCs w:val="21"/>
        </w:rPr>
        <w:t>，中国企业的技术进步与赶超是因为对西方企业进行“技术窃取”等诸多不良指责与无端猜测。</w:t>
      </w:r>
      <w:r w:rsidR="00B80604" w:rsidRPr="00D27E09">
        <w:rPr>
          <w:rFonts w:ascii="SimSun" w:eastAsia="SimSun" w:hAnsi="SimSun" w:cs="Times New Roman" w:hint="eastAsia"/>
          <w:szCs w:val="21"/>
        </w:rPr>
        <w:t>此外，创新外包市场上，营商制度环境通过低成本与差异化优势加大跨国公司的竞争力进而促成“逆向外包”在华潮涌现</w:t>
      </w:r>
      <w:r w:rsidR="006E7B76" w:rsidRPr="00D27E09">
        <w:rPr>
          <w:rFonts w:ascii="SimSun" w:eastAsia="SimSun" w:hAnsi="SimSun" w:cs="Times New Roman" w:hint="eastAsia"/>
          <w:szCs w:val="21"/>
        </w:rPr>
        <w:t>象，这表明来自经济效率上的导向具有根本的吸引力。基于这一视角衡量</w:t>
      </w:r>
      <w:r w:rsidR="00B80604" w:rsidRPr="00D27E09">
        <w:rPr>
          <w:rFonts w:ascii="SimSun" w:eastAsia="SimSun" w:hAnsi="SimSun" w:cs="Times New Roman" w:hint="eastAsia"/>
          <w:szCs w:val="21"/>
        </w:rPr>
        <w:t>拜登政府</w:t>
      </w:r>
      <w:r w:rsidR="006E7B76" w:rsidRPr="00D27E09">
        <w:rPr>
          <w:rFonts w:ascii="SimSun" w:eastAsia="SimSun" w:hAnsi="SimSun" w:cs="Times New Roman" w:hint="eastAsia"/>
          <w:szCs w:val="21"/>
        </w:rPr>
        <w:t>最新</w:t>
      </w:r>
      <w:r w:rsidR="00B80604" w:rsidRPr="00D27E09">
        <w:rPr>
          <w:rFonts w:ascii="SimSun" w:eastAsia="SimSun" w:hAnsi="SimSun" w:cs="Times New Roman" w:hint="eastAsia"/>
          <w:szCs w:val="21"/>
        </w:rPr>
        <w:t>推出“近岸外包/</w:t>
      </w:r>
      <w:r w:rsidR="006E7B76" w:rsidRPr="00D27E09">
        <w:rPr>
          <w:rFonts w:ascii="SimSun" w:eastAsia="SimSun" w:hAnsi="SimSun" w:cs="Times New Roman" w:hint="eastAsia"/>
          <w:szCs w:val="21"/>
        </w:rPr>
        <w:t>友邦外包”试图遏制中国的做法，至少从跨国公司经济效率与经营</w:t>
      </w:r>
      <w:r w:rsidR="00B80604" w:rsidRPr="00D27E09">
        <w:rPr>
          <w:rFonts w:ascii="SimSun" w:eastAsia="SimSun" w:hAnsi="SimSun" w:cs="Times New Roman" w:hint="eastAsia"/>
          <w:szCs w:val="21"/>
        </w:rPr>
        <w:t>来看，</w:t>
      </w:r>
      <w:r w:rsidR="000861B0" w:rsidRPr="00D27E09">
        <w:rPr>
          <w:rFonts w:ascii="SimSun" w:eastAsia="SimSun" w:hAnsi="SimSun" w:cs="Times New Roman" w:hint="eastAsia"/>
          <w:szCs w:val="21"/>
        </w:rPr>
        <w:t>将会面临</w:t>
      </w:r>
      <w:r w:rsidR="00B80604" w:rsidRPr="00D27E09">
        <w:rPr>
          <w:rFonts w:ascii="SimSun" w:eastAsia="SimSun" w:hAnsi="SimSun" w:cs="Times New Roman" w:hint="eastAsia"/>
          <w:szCs w:val="21"/>
        </w:rPr>
        <w:t>更高的生产成本与交易成本，</w:t>
      </w:r>
      <w:r w:rsidR="006E7B76" w:rsidRPr="00D27E09">
        <w:rPr>
          <w:rFonts w:ascii="SimSun" w:eastAsia="SimSun" w:hAnsi="SimSun" w:cs="Times New Roman" w:hint="eastAsia"/>
          <w:szCs w:val="21"/>
        </w:rPr>
        <w:t>导致更大的经济效率损失，</w:t>
      </w:r>
      <w:r w:rsidR="00BB4833" w:rsidRPr="00D27E09">
        <w:rPr>
          <w:rFonts w:ascii="SimSun" w:eastAsia="SimSun" w:hAnsi="SimSun" w:cs="Times New Roman" w:hint="eastAsia"/>
          <w:szCs w:val="21"/>
        </w:rPr>
        <w:t>从</w:t>
      </w:r>
      <w:r w:rsidR="00B80604" w:rsidRPr="00D27E09">
        <w:rPr>
          <w:rFonts w:ascii="SimSun" w:eastAsia="SimSun" w:hAnsi="SimSun" w:cs="Times New Roman" w:hint="eastAsia"/>
          <w:szCs w:val="21"/>
        </w:rPr>
        <w:t>长期</w:t>
      </w:r>
      <w:r w:rsidR="00BB4833" w:rsidRPr="00D27E09">
        <w:rPr>
          <w:rFonts w:ascii="SimSun" w:eastAsia="SimSun" w:hAnsi="SimSun" w:cs="Times New Roman" w:hint="eastAsia"/>
          <w:szCs w:val="21"/>
        </w:rPr>
        <w:t>看不具有</w:t>
      </w:r>
      <w:r w:rsidR="00B80604" w:rsidRPr="00D27E09">
        <w:rPr>
          <w:rFonts w:ascii="SimSun" w:eastAsia="SimSun" w:hAnsi="SimSun" w:cs="Times New Roman" w:hint="eastAsia"/>
          <w:szCs w:val="21"/>
        </w:rPr>
        <w:t>可持续性。</w:t>
      </w:r>
    </w:p>
    <w:p w14:paraId="0BCF0CB9" w14:textId="46BC1B57" w:rsidR="00760B7E" w:rsidRPr="00D27E09" w:rsidRDefault="00760B7E" w:rsidP="00760B7E">
      <w:pPr>
        <w:spacing w:line="360" w:lineRule="auto"/>
        <w:ind w:firstLineChars="200" w:firstLine="428"/>
        <w:rPr>
          <w:rFonts w:ascii="SimSun" w:eastAsia="SimSun" w:hAnsi="SimSun" w:cs="Times New Roman"/>
          <w:szCs w:val="21"/>
        </w:rPr>
      </w:pPr>
      <w:r w:rsidRPr="00D27E09">
        <w:rPr>
          <w:rFonts w:ascii="SimSun" w:eastAsia="SimSun" w:hAnsi="SimSun" w:cs="Times New Roman" w:hint="eastAsia"/>
          <w:b/>
          <w:szCs w:val="21"/>
        </w:rPr>
        <w:t>第三，</w:t>
      </w:r>
      <w:r w:rsidR="00765F64" w:rsidRPr="00D27E09">
        <w:rPr>
          <w:rFonts w:ascii="SimSun" w:eastAsia="SimSun" w:hAnsi="SimSun" w:cs="Times New Roman" w:hint="eastAsia"/>
          <w:b/>
          <w:szCs w:val="21"/>
        </w:rPr>
        <w:t>“逆向外包”</w:t>
      </w:r>
      <w:r w:rsidRPr="00D27E09">
        <w:rPr>
          <w:rFonts w:ascii="SimSun" w:eastAsia="SimSun" w:hAnsi="SimSun" w:cs="Times New Roman" w:hint="eastAsia"/>
          <w:b/>
          <w:szCs w:val="21"/>
        </w:rPr>
        <w:t>市场上存在结构化的现象</w:t>
      </w:r>
      <w:r w:rsidR="00BF626A" w:rsidRPr="00D27E09">
        <w:rPr>
          <w:rFonts w:ascii="SimSun" w:eastAsia="SimSun" w:hAnsi="SimSun" w:cs="Times New Roman" w:hint="eastAsia"/>
          <w:b/>
          <w:szCs w:val="21"/>
        </w:rPr>
        <w:t>，</w:t>
      </w:r>
      <w:r w:rsidR="00765F64" w:rsidRPr="00D27E09">
        <w:rPr>
          <w:rFonts w:ascii="SimSun" w:eastAsia="SimSun" w:hAnsi="SimSun" w:cs="Times New Roman" w:hint="eastAsia"/>
          <w:b/>
          <w:szCs w:val="21"/>
        </w:rPr>
        <w:t>营商制度环境的优化不仅有利于</w:t>
      </w:r>
      <w:r w:rsidR="00BF626A" w:rsidRPr="00D27E09">
        <w:rPr>
          <w:rFonts w:ascii="SimSun" w:eastAsia="SimSun" w:hAnsi="SimSun" w:cs="Times New Roman" w:hint="eastAsia"/>
          <w:b/>
          <w:szCs w:val="21"/>
        </w:rPr>
        <w:t>跨国公司</w:t>
      </w:r>
      <w:r w:rsidR="00765F64" w:rsidRPr="00D27E09">
        <w:rPr>
          <w:rFonts w:ascii="SimSun" w:eastAsia="SimSun" w:hAnsi="SimSun" w:cs="Times New Roman" w:hint="eastAsia"/>
          <w:b/>
          <w:szCs w:val="21"/>
        </w:rPr>
        <w:t>优势的充分发挥，而且也在动态过程中促进了国内企业的能力差距弥合</w:t>
      </w:r>
      <w:r w:rsidR="002D770A" w:rsidRPr="00D27E09">
        <w:rPr>
          <w:rFonts w:ascii="SimSun" w:eastAsia="SimSun" w:hAnsi="SimSun" w:cs="Times New Roman" w:hint="eastAsia"/>
          <w:szCs w:val="21"/>
        </w:rPr>
        <w:t>。</w:t>
      </w:r>
      <w:r w:rsidR="00E96F5B" w:rsidRPr="00D27E09">
        <w:rPr>
          <w:rFonts w:ascii="SimSun" w:eastAsia="SimSun" w:hAnsi="SimSun" w:cs="Times New Roman" w:hint="eastAsia"/>
          <w:szCs w:val="21"/>
        </w:rPr>
        <w:t>本文</w:t>
      </w:r>
      <w:r w:rsidR="00FE7001" w:rsidRPr="00D27E09">
        <w:rPr>
          <w:rFonts w:ascii="SimSun" w:eastAsia="SimSun" w:hAnsi="SimSun" w:cs="Times New Roman" w:hint="eastAsia"/>
          <w:szCs w:val="21"/>
        </w:rPr>
        <w:t>实证结果表明，</w:t>
      </w:r>
      <w:r w:rsidRPr="00D27E09">
        <w:rPr>
          <w:rFonts w:ascii="SimSun" w:eastAsia="SimSun" w:hAnsi="SimSun" w:cs="Times New Roman" w:hint="eastAsia"/>
          <w:szCs w:val="21"/>
        </w:rPr>
        <w:t>统一的中国市场</w:t>
      </w:r>
      <w:r w:rsidR="006E2CE0" w:rsidRPr="00D27E09">
        <w:rPr>
          <w:rFonts w:ascii="SimSun" w:eastAsia="SimSun" w:hAnsi="SimSun" w:cs="Times New Roman" w:hint="eastAsia"/>
          <w:szCs w:val="21"/>
        </w:rPr>
        <w:t>营商</w:t>
      </w:r>
      <w:r w:rsidRPr="00D27E09">
        <w:rPr>
          <w:rFonts w:ascii="SimSun" w:eastAsia="SimSun" w:hAnsi="SimSun" w:cs="Times New Roman" w:hint="eastAsia"/>
          <w:szCs w:val="21"/>
        </w:rPr>
        <w:t>制度环境的好转是跨国公司来华开展接包活动并实施技术转移的前提。因为无论内资企业还是在华外资企业，都参与两种不同合约的发包，只不过比例侧重不一样（内资企业更多参与</w:t>
      </w:r>
      <w:r w:rsidR="00B864C2" w:rsidRPr="00D27E09">
        <w:rPr>
          <w:rFonts w:ascii="SimSun" w:eastAsia="SimSun" w:hAnsi="SimSun" w:cs="Times New Roman" w:hint="eastAsia"/>
          <w:szCs w:val="21"/>
        </w:rPr>
        <w:t>成本竞争型外包</w:t>
      </w:r>
      <w:r w:rsidRPr="00D27E09">
        <w:rPr>
          <w:rFonts w:ascii="SimSun" w:eastAsia="SimSun" w:hAnsi="SimSun" w:cs="Times New Roman" w:hint="eastAsia"/>
          <w:szCs w:val="21"/>
        </w:rPr>
        <w:t>，在华外资企业更多参与</w:t>
      </w:r>
      <w:r w:rsidR="00B864C2" w:rsidRPr="00D27E09">
        <w:rPr>
          <w:rFonts w:ascii="SimSun" w:eastAsia="SimSun" w:hAnsi="SimSun" w:cs="Times New Roman" w:hint="eastAsia"/>
          <w:szCs w:val="21"/>
        </w:rPr>
        <w:t>质量竞争型外包</w:t>
      </w:r>
      <w:r w:rsidRPr="00D27E09">
        <w:rPr>
          <w:rFonts w:ascii="SimSun" w:eastAsia="SimSun" w:hAnsi="SimSun" w:cs="Times New Roman" w:hint="eastAsia"/>
          <w:szCs w:val="21"/>
        </w:rPr>
        <w:t>），但是都得益于基本前提的满足</w:t>
      </w:r>
      <w:r w:rsidRPr="00D27E09">
        <w:rPr>
          <w:rFonts w:ascii="SimSun" w:eastAsia="SimSun" w:hAnsi="SimSun" w:cs="Times New Roman"/>
          <w:szCs w:val="21"/>
        </w:rPr>
        <w:t>——</w:t>
      </w:r>
      <w:r w:rsidRPr="00D27E09">
        <w:rPr>
          <w:rFonts w:ascii="SimSun" w:eastAsia="SimSun" w:hAnsi="SimSun" w:cs="Times New Roman" w:hint="eastAsia"/>
          <w:szCs w:val="21"/>
        </w:rPr>
        <w:t>对接包</w:t>
      </w:r>
      <w:r w:rsidR="00191AF1" w:rsidRPr="00D27E09">
        <w:rPr>
          <w:rFonts w:ascii="SimSun" w:eastAsia="SimSun" w:hAnsi="SimSun" w:cs="Times New Roman" w:hint="eastAsia"/>
          <w:szCs w:val="21"/>
        </w:rPr>
        <w:t>跨国公司</w:t>
      </w:r>
      <w:r w:rsidRPr="00D27E09">
        <w:rPr>
          <w:rFonts w:ascii="SimSun" w:eastAsia="SimSun" w:hAnsi="SimSun" w:cs="Times New Roman" w:hint="eastAsia"/>
          <w:szCs w:val="21"/>
        </w:rPr>
        <w:t>技术独占权提供有效保护这一市场制度</w:t>
      </w:r>
      <w:r w:rsidR="00147C39" w:rsidRPr="00D27E09">
        <w:rPr>
          <w:rFonts w:ascii="SimSun" w:eastAsia="SimSun" w:hAnsi="SimSun" w:cs="Times New Roman" w:hint="eastAsia"/>
          <w:szCs w:val="21"/>
        </w:rPr>
        <w:t>安排</w:t>
      </w:r>
      <w:r w:rsidRPr="00D27E09">
        <w:rPr>
          <w:rFonts w:ascii="SimSun" w:eastAsia="SimSun" w:hAnsi="SimSun" w:cs="Times New Roman" w:hint="eastAsia"/>
          <w:szCs w:val="21"/>
        </w:rPr>
        <w:t>非常关键。其二是内资企业与在华外资企业在发包能力上的差异。事实上，在中国加入</w:t>
      </w:r>
      <w:r w:rsidRPr="00D27E09">
        <w:rPr>
          <w:rFonts w:ascii="SimSun" w:eastAsia="SimSun" w:hAnsi="SimSun" w:cs="Times New Roman"/>
          <w:szCs w:val="21"/>
        </w:rPr>
        <w:t>WTO</w:t>
      </w:r>
      <w:r w:rsidRPr="00D27E09">
        <w:rPr>
          <w:rFonts w:ascii="SimSun" w:eastAsia="SimSun" w:hAnsi="SimSun" w:cs="Times New Roman" w:hint="eastAsia"/>
          <w:szCs w:val="21"/>
        </w:rPr>
        <w:t>的第一个十年间，是中国企业制度性融入世界市场的开端。这一过程中，相比早已在世界市场上摸爬滚打的外资企业来说，国内企业从接包方转向发包方，不仅存在身份上的转换适应，</w:t>
      </w:r>
      <w:r w:rsidRPr="00D27E09">
        <w:rPr>
          <w:rFonts w:ascii="SimSun" w:eastAsia="SimSun" w:hAnsi="SimSun" w:cs="Times New Roman" w:hint="eastAsia"/>
          <w:szCs w:val="21"/>
        </w:rPr>
        <w:lastRenderedPageBreak/>
        <w:t>在服务需求与技术洞察方面客观上与</w:t>
      </w:r>
      <w:r w:rsidR="00191AF1" w:rsidRPr="00D27E09">
        <w:rPr>
          <w:rFonts w:ascii="SimSun" w:eastAsia="SimSun" w:hAnsi="SimSun" w:cs="Times New Roman" w:hint="eastAsia"/>
          <w:szCs w:val="21"/>
        </w:rPr>
        <w:t>在华</w:t>
      </w:r>
      <w:r w:rsidRPr="00D27E09">
        <w:rPr>
          <w:rFonts w:ascii="SimSun" w:eastAsia="SimSun" w:hAnsi="SimSun" w:cs="Times New Roman" w:hint="eastAsia"/>
          <w:szCs w:val="21"/>
        </w:rPr>
        <w:t>外资企业相比还是存在不少的差距，但正是这一差距的存在，加上有外资企业直面竞争的压力，反而激发了内资企业更加积极主动的融入</w:t>
      </w:r>
      <w:r w:rsidR="00B625EA" w:rsidRPr="00D27E09">
        <w:rPr>
          <w:rStyle w:val="EndnoteReference"/>
          <w:rFonts w:ascii="SimSun" w:eastAsia="SimSun" w:hAnsi="SimSun" w:cs="Times New Roman"/>
          <w:szCs w:val="21"/>
        </w:rPr>
        <w:endnoteReference w:id="16"/>
      </w:r>
      <w:r w:rsidRPr="00D27E09">
        <w:rPr>
          <w:rFonts w:ascii="SimSun" w:eastAsia="SimSun" w:hAnsi="SimSun" w:cs="Times New Roman" w:hint="eastAsia"/>
          <w:szCs w:val="21"/>
        </w:rPr>
        <w:t>。</w:t>
      </w:r>
    </w:p>
    <w:p w14:paraId="3BE12388" w14:textId="7FAB8311" w:rsidR="001E5BC4" w:rsidRPr="00D27E09" w:rsidRDefault="00760B7E" w:rsidP="00F9677F">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本文的主要贡献在于：</w:t>
      </w:r>
      <w:r w:rsidRPr="00D27E09">
        <w:rPr>
          <w:rFonts w:ascii="SimSun" w:eastAsia="SimSun" w:hAnsi="SimSun" w:cs="Times New Roman" w:hint="eastAsia"/>
          <w:b/>
          <w:bCs/>
          <w:szCs w:val="21"/>
        </w:rPr>
        <w:t>首先，</w:t>
      </w:r>
      <w:r w:rsidRPr="00D27E09">
        <w:rPr>
          <w:rFonts w:ascii="SimSun" w:eastAsia="SimSun" w:hAnsi="SimSun" w:cs="Times New Roman" w:hint="eastAsia"/>
          <w:szCs w:val="21"/>
        </w:rPr>
        <w:t>我们从理论与实证两个角度揭示了</w:t>
      </w:r>
      <w:r w:rsidRPr="00D27E09">
        <w:rPr>
          <w:rFonts w:ascii="SimSun" w:eastAsia="SimSun" w:hAnsi="SimSun" w:cs="Times New Roman"/>
          <w:szCs w:val="21"/>
        </w:rPr>
        <w:t>“</w:t>
      </w:r>
      <w:r w:rsidRPr="00D27E09">
        <w:rPr>
          <w:rFonts w:ascii="SimSun" w:eastAsia="SimSun" w:hAnsi="SimSun" w:cs="Times New Roman" w:hint="eastAsia"/>
          <w:szCs w:val="21"/>
        </w:rPr>
        <w:t>逆向外包</w:t>
      </w:r>
      <w:r w:rsidRPr="00D27E09">
        <w:rPr>
          <w:rFonts w:ascii="SimSun" w:eastAsia="SimSun" w:hAnsi="SimSun" w:cs="Times New Roman"/>
          <w:szCs w:val="21"/>
        </w:rPr>
        <w:t>”</w:t>
      </w:r>
      <w:r w:rsidR="00575696" w:rsidRPr="00D27E09">
        <w:rPr>
          <w:rFonts w:ascii="SimSun" w:eastAsia="SimSun" w:hAnsi="SimSun" w:cs="Times New Roman" w:hint="eastAsia"/>
          <w:szCs w:val="21"/>
        </w:rPr>
        <w:t>潮涌现象</w:t>
      </w:r>
      <w:r w:rsidRPr="00D27E09">
        <w:rPr>
          <w:rFonts w:ascii="SimSun" w:eastAsia="SimSun" w:hAnsi="SimSun" w:cs="Times New Roman" w:hint="eastAsia"/>
          <w:szCs w:val="21"/>
        </w:rPr>
        <w:t>在中国加入</w:t>
      </w:r>
      <w:r w:rsidRPr="00D27E09">
        <w:rPr>
          <w:rFonts w:ascii="SimSun" w:eastAsia="SimSun" w:hAnsi="SimSun" w:cs="Times New Roman"/>
          <w:szCs w:val="21"/>
        </w:rPr>
        <w:t>WTO</w:t>
      </w:r>
      <w:r w:rsidRPr="00D27E09">
        <w:rPr>
          <w:rFonts w:ascii="SimSun" w:eastAsia="SimSun" w:hAnsi="SimSun" w:cs="Times New Roman" w:hint="eastAsia"/>
          <w:szCs w:val="21"/>
        </w:rPr>
        <w:t>起步阶段的发展，这一研究视角丰富了创新外包领域适用的范围及其在发展中国家的实践认识。</w:t>
      </w:r>
      <w:r w:rsidRPr="00D27E09">
        <w:rPr>
          <w:rFonts w:ascii="SimSun" w:eastAsia="SimSun" w:hAnsi="SimSun" w:cs="Times New Roman" w:hint="eastAsia"/>
          <w:b/>
          <w:bCs/>
          <w:szCs w:val="21"/>
        </w:rPr>
        <w:t>其次，</w:t>
      </w:r>
      <w:r w:rsidRPr="00D27E09">
        <w:rPr>
          <w:rFonts w:ascii="SimSun" w:eastAsia="SimSun" w:hAnsi="SimSun" w:cs="Times New Roman" w:hint="eastAsia"/>
          <w:szCs w:val="21"/>
        </w:rPr>
        <w:t>我们将</w:t>
      </w:r>
      <w:r w:rsidR="007021E5" w:rsidRPr="00D27E09">
        <w:rPr>
          <w:rFonts w:ascii="SimSun" w:eastAsia="SimSun" w:hAnsi="SimSun" w:cs="Times New Roman" w:hint="eastAsia"/>
          <w:szCs w:val="21"/>
        </w:rPr>
        <w:t>制度观的营商环境引入创新</w:t>
      </w:r>
      <w:r w:rsidR="0019288E" w:rsidRPr="00D27E09">
        <w:rPr>
          <w:rFonts w:ascii="SimSun" w:eastAsia="SimSun" w:hAnsi="SimSun" w:cs="Times New Roman" w:hint="eastAsia"/>
          <w:szCs w:val="21"/>
        </w:rPr>
        <w:t>外包</w:t>
      </w:r>
      <w:r w:rsidR="007021E5" w:rsidRPr="00D27E09">
        <w:rPr>
          <w:rFonts w:ascii="SimSun" w:eastAsia="SimSun" w:hAnsi="SimSun" w:cs="Times New Roman" w:hint="eastAsia"/>
          <w:szCs w:val="21"/>
        </w:rPr>
        <w:t>领域</w:t>
      </w:r>
      <w:r w:rsidRPr="00D27E09">
        <w:rPr>
          <w:rFonts w:ascii="SimSun" w:eastAsia="SimSun" w:hAnsi="SimSun" w:cs="Times New Roman" w:hint="eastAsia"/>
          <w:szCs w:val="21"/>
        </w:rPr>
        <w:t>，</w:t>
      </w:r>
      <w:r w:rsidR="004E45DB" w:rsidRPr="00D27E09">
        <w:rPr>
          <w:rFonts w:ascii="SimSun" w:eastAsia="SimSun" w:hAnsi="SimSun" w:cs="Times New Roman" w:hint="eastAsia"/>
          <w:szCs w:val="21"/>
        </w:rPr>
        <w:t>探讨</w:t>
      </w:r>
      <w:r w:rsidRPr="00D27E09">
        <w:rPr>
          <w:rFonts w:ascii="SimSun" w:eastAsia="SimSun" w:hAnsi="SimSun" w:cs="Times New Roman" w:hint="eastAsia"/>
          <w:szCs w:val="21"/>
        </w:rPr>
        <w:t>了在信息高度不对称的</w:t>
      </w:r>
      <w:r w:rsidR="00191397" w:rsidRPr="00D27E09">
        <w:rPr>
          <w:rFonts w:ascii="SimSun" w:eastAsia="SimSun" w:hAnsi="SimSun" w:cs="Times New Roman" w:hint="eastAsia"/>
          <w:szCs w:val="21"/>
        </w:rPr>
        <w:t>在岸</w:t>
      </w:r>
      <w:r w:rsidRPr="00D27E09">
        <w:rPr>
          <w:rFonts w:ascii="SimSun" w:eastAsia="SimSun" w:hAnsi="SimSun" w:cs="Times New Roman"/>
          <w:szCs w:val="21"/>
        </w:rPr>
        <w:t>“</w:t>
      </w:r>
      <w:r w:rsidRPr="00D27E09">
        <w:rPr>
          <w:rFonts w:ascii="SimSun" w:eastAsia="SimSun" w:hAnsi="SimSun" w:cs="Times New Roman" w:hint="eastAsia"/>
          <w:szCs w:val="21"/>
        </w:rPr>
        <w:t>逆向外包</w:t>
      </w:r>
      <w:r w:rsidRPr="00D27E09">
        <w:rPr>
          <w:rFonts w:ascii="SimSun" w:eastAsia="SimSun" w:hAnsi="SimSun" w:cs="Times New Roman"/>
          <w:szCs w:val="21"/>
        </w:rPr>
        <w:t>”</w:t>
      </w:r>
      <w:r w:rsidRPr="00D27E09">
        <w:rPr>
          <w:rFonts w:ascii="SimSun" w:eastAsia="SimSun" w:hAnsi="SimSun" w:cs="Times New Roman" w:hint="eastAsia"/>
          <w:szCs w:val="21"/>
        </w:rPr>
        <w:t>活动中</w:t>
      </w:r>
      <w:r w:rsidR="00B71729" w:rsidRPr="00D27E09">
        <w:rPr>
          <w:rFonts w:ascii="SimSun" w:eastAsia="SimSun" w:hAnsi="SimSun" w:cs="Times New Roman" w:hint="eastAsia"/>
          <w:szCs w:val="21"/>
        </w:rPr>
        <w:t>，</w:t>
      </w:r>
      <w:r w:rsidR="00191397" w:rsidRPr="00D27E09">
        <w:rPr>
          <w:rFonts w:ascii="SimSun" w:eastAsia="SimSun" w:hAnsi="SimSun" w:cs="Times New Roman" w:hint="eastAsia"/>
          <w:szCs w:val="21"/>
        </w:rPr>
        <w:t>营商制度环境</w:t>
      </w:r>
      <w:r w:rsidR="00B71729" w:rsidRPr="00D27E09">
        <w:rPr>
          <w:rFonts w:ascii="SimSun" w:eastAsia="SimSun" w:hAnsi="SimSun" w:cs="Times New Roman" w:hint="eastAsia"/>
          <w:szCs w:val="21"/>
        </w:rPr>
        <w:t>通过</w:t>
      </w:r>
      <w:r w:rsidR="00191397" w:rsidRPr="00D27E09">
        <w:rPr>
          <w:rFonts w:ascii="SimSun" w:eastAsia="SimSun" w:hAnsi="SimSun" w:cs="Times New Roman" w:hint="eastAsia"/>
          <w:szCs w:val="21"/>
        </w:rPr>
        <w:t>外包交易成本</w:t>
      </w:r>
      <w:r w:rsidR="00B71729" w:rsidRPr="00D27E09">
        <w:rPr>
          <w:rFonts w:ascii="SimSun" w:eastAsia="SimSun" w:hAnsi="SimSun" w:cs="Times New Roman" w:hint="eastAsia"/>
          <w:szCs w:val="21"/>
        </w:rPr>
        <w:t>的变化对</w:t>
      </w:r>
      <w:r w:rsidR="00191397" w:rsidRPr="00D27E09">
        <w:rPr>
          <w:rFonts w:ascii="SimSun" w:eastAsia="SimSun" w:hAnsi="SimSun" w:cs="Times New Roman" w:hint="eastAsia"/>
          <w:szCs w:val="21"/>
        </w:rPr>
        <w:t>跨国公司</w:t>
      </w:r>
      <w:r w:rsidR="006F2060" w:rsidRPr="00D27E09">
        <w:rPr>
          <w:rFonts w:ascii="SimSun" w:eastAsia="SimSun" w:hAnsi="SimSun" w:cs="Times New Roman" w:hint="eastAsia"/>
          <w:szCs w:val="21"/>
        </w:rPr>
        <w:t>外包</w:t>
      </w:r>
      <w:r w:rsidR="00191397" w:rsidRPr="00D27E09">
        <w:rPr>
          <w:rFonts w:ascii="SimSun" w:eastAsia="SimSun" w:hAnsi="SimSun" w:cs="Times New Roman" w:hint="eastAsia"/>
          <w:szCs w:val="21"/>
        </w:rPr>
        <w:t>模式</w:t>
      </w:r>
      <w:r w:rsidRPr="00D27E09">
        <w:rPr>
          <w:rFonts w:ascii="SimSun" w:eastAsia="SimSun" w:hAnsi="SimSun" w:cs="Times New Roman" w:hint="eastAsia"/>
          <w:szCs w:val="21"/>
        </w:rPr>
        <w:t>选择及其</w:t>
      </w:r>
      <w:r w:rsidR="00191397" w:rsidRPr="00D27E09">
        <w:rPr>
          <w:rFonts w:ascii="SimSun" w:eastAsia="SimSun" w:hAnsi="SimSun" w:cs="Times New Roman" w:hint="eastAsia"/>
          <w:szCs w:val="21"/>
        </w:rPr>
        <w:t>技术扩散</w:t>
      </w:r>
      <w:r w:rsidR="00B71729" w:rsidRPr="00D27E09">
        <w:rPr>
          <w:rFonts w:ascii="SimSun" w:eastAsia="SimSun" w:hAnsi="SimSun" w:cs="Times New Roman" w:hint="eastAsia"/>
          <w:szCs w:val="21"/>
        </w:rPr>
        <w:t>产生的</w:t>
      </w:r>
      <w:r w:rsidR="00191397" w:rsidRPr="00D27E09">
        <w:rPr>
          <w:rFonts w:ascii="SimSun" w:eastAsia="SimSun" w:hAnsi="SimSun" w:cs="Times New Roman" w:hint="eastAsia"/>
          <w:szCs w:val="21"/>
        </w:rPr>
        <w:t>影响</w:t>
      </w:r>
      <w:r w:rsidR="00B71729" w:rsidRPr="00D27E09">
        <w:rPr>
          <w:rFonts w:ascii="SimSun" w:eastAsia="SimSun" w:hAnsi="SimSun" w:cs="Times New Roman" w:hint="eastAsia"/>
          <w:szCs w:val="21"/>
        </w:rPr>
        <w:t>效应</w:t>
      </w:r>
      <w:r w:rsidRPr="00D27E09">
        <w:rPr>
          <w:rFonts w:ascii="SimSun" w:eastAsia="SimSun" w:hAnsi="SimSun" w:cs="Times New Roman" w:hint="eastAsia"/>
          <w:szCs w:val="21"/>
        </w:rPr>
        <w:t>。</w:t>
      </w:r>
      <w:r w:rsidR="00461445" w:rsidRPr="00D27E09">
        <w:rPr>
          <w:rFonts w:ascii="SimSun" w:eastAsia="SimSun" w:hAnsi="SimSun" w:cs="Times New Roman" w:hint="eastAsia"/>
          <w:szCs w:val="21"/>
        </w:rPr>
        <w:t>通过对承接方跨国公司真实行为的刻画，论文</w:t>
      </w:r>
      <w:r w:rsidR="00191397" w:rsidRPr="00D27E09">
        <w:rPr>
          <w:rFonts w:ascii="SimSun" w:eastAsia="SimSun" w:hAnsi="SimSun" w:cs="Times New Roman" w:hint="eastAsia"/>
          <w:szCs w:val="21"/>
        </w:rPr>
        <w:t>揭示了营商制度环境与微观</w:t>
      </w:r>
      <w:r w:rsidR="00F31E3B" w:rsidRPr="00D27E09">
        <w:rPr>
          <w:rFonts w:ascii="SimSun" w:eastAsia="SimSun" w:hAnsi="SimSun" w:cs="Times New Roman" w:hint="eastAsia"/>
          <w:szCs w:val="21"/>
        </w:rPr>
        <w:t>企业</w:t>
      </w:r>
      <w:r w:rsidR="00191397" w:rsidRPr="00D27E09">
        <w:rPr>
          <w:rFonts w:ascii="SimSun" w:eastAsia="SimSun" w:hAnsi="SimSun" w:cs="Times New Roman" w:hint="eastAsia"/>
          <w:szCs w:val="21"/>
        </w:rPr>
        <w:t>创新活动行为之间的互动影响机理</w:t>
      </w:r>
      <w:r w:rsidR="00135CE8" w:rsidRPr="00D27E09">
        <w:rPr>
          <w:rFonts w:ascii="SimSun" w:eastAsia="SimSun" w:hAnsi="SimSun" w:cs="Times New Roman" w:hint="eastAsia"/>
          <w:szCs w:val="21"/>
        </w:rPr>
        <w:t>，丰富了对</w:t>
      </w:r>
      <w:r w:rsidR="004F1DED" w:rsidRPr="00D27E09">
        <w:rPr>
          <w:rFonts w:ascii="SimSun" w:eastAsia="SimSun" w:hAnsi="SimSun" w:cs="Times New Roman" w:hint="eastAsia"/>
          <w:szCs w:val="21"/>
        </w:rPr>
        <w:t>“</w:t>
      </w:r>
      <w:r w:rsidR="000E2BDB" w:rsidRPr="00D27E09">
        <w:rPr>
          <w:rFonts w:ascii="SimSun" w:eastAsia="SimSun" w:hAnsi="SimSun" w:cs="Times New Roman" w:hint="eastAsia"/>
          <w:szCs w:val="21"/>
        </w:rPr>
        <w:t>制度</w:t>
      </w:r>
      <w:r w:rsidR="00135CE8" w:rsidRPr="00D27E09">
        <w:rPr>
          <w:rFonts w:ascii="SimSun" w:eastAsia="SimSun" w:hAnsi="SimSun" w:cs="Times New Roman" w:hint="eastAsia"/>
          <w:szCs w:val="21"/>
        </w:rPr>
        <w:t>环境——</w:t>
      </w:r>
      <w:r w:rsidR="00BC047B" w:rsidRPr="00D27E09">
        <w:rPr>
          <w:rFonts w:ascii="SimSun" w:eastAsia="SimSun" w:hAnsi="SimSun" w:cs="Times New Roman" w:hint="eastAsia"/>
          <w:szCs w:val="21"/>
        </w:rPr>
        <w:t>竞争</w:t>
      </w:r>
      <w:r w:rsidR="00135CE8" w:rsidRPr="00D27E09">
        <w:rPr>
          <w:rFonts w:ascii="SimSun" w:eastAsia="SimSun" w:hAnsi="SimSun" w:cs="Times New Roman" w:hint="eastAsia"/>
          <w:szCs w:val="21"/>
        </w:rPr>
        <w:t>优势（交易成本变化）——战略行为（交易模式与技术扩散）</w:t>
      </w:r>
      <w:r w:rsidR="004F1DED" w:rsidRPr="00D27E09">
        <w:rPr>
          <w:rFonts w:ascii="SimSun" w:eastAsia="SimSun" w:hAnsi="SimSun" w:cs="Times New Roman" w:hint="eastAsia"/>
          <w:szCs w:val="21"/>
        </w:rPr>
        <w:t>”</w:t>
      </w:r>
      <w:r w:rsidR="00BC047B" w:rsidRPr="00D27E09">
        <w:rPr>
          <w:rFonts w:ascii="SimSun" w:eastAsia="SimSun" w:hAnsi="SimSun" w:cs="Times New Roman" w:hint="eastAsia"/>
          <w:szCs w:val="21"/>
        </w:rPr>
        <w:t>内在</w:t>
      </w:r>
      <w:r w:rsidR="00524401" w:rsidRPr="00D27E09">
        <w:rPr>
          <w:rFonts w:ascii="SimSun" w:eastAsia="SimSun" w:hAnsi="SimSun" w:cs="Times New Roman" w:hint="eastAsia"/>
          <w:szCs w:val="21"/>
        </w:rPr>
        <w:t>逻辑</w:t>
      </w:r>
      <w:r w:rsidR="00135CE8" w:rsidRPr="00D27E09">
        <w:rPr>
          <w:rFonts w:ascii="SimSun" w:eastAsia="SimSun" w:hAnsi="SimSun" w:cs="Times New Roman" w:hint="eastAsia"/>
          <w:szCs w:val="21"/>
        </w:rPr>
        <w:t>的认知</w:t>
      </w:r>
      <w:r w:rsidR="00201B49" w:rsidRPr="00D27E09">
        <w:rPr>
          <w:rFonts w:ascii="SimSun" w:eastAsia="SimSun" w:hAnsi="SimSun" w:cs="Times New Roman" w:hint="eastAsia"/>
          <w:szCs w:val="21"/>
        </w:rPr>
        <w:t>。</w:t>
      </w:r>
      <w:r w:rsidR="00BA571E" w:rsidRPr="00D27E09">
        <w:rPr>
          <w:rFonts w:ascii="SimSun" w:eastAsia="SimSun" w:hAnsi="SimSun" w:cs="Times New Roman" w:hint="eastAsia"/>
          <w:b/>
          <w:szCs w:val="21"/>
        </w:rPr>
        <w:t>再次</w:t>
      </w:r>
      <w:r w:rsidR="00741149" w:rsidRPr="00D27E09">
        <w:rPr>
          <w:rFonts w:ascii="SimSun" w:eastAsia="SimSun" w:hAnsi="SimSun" w:cs="Times New Roman" w:hint="eastAsia"/>
          <w:szCs w:val="21"/>
        </w:rPr>
        <w:t>，</w:t>
      </w:r>
      <w:r w:rsidR="007F4072" w:rsidRPr="00D27E09">
        <w:rPr>
          <w:rFonts w:ascii="SimSun" w:eastAsia="SimSun" w:hAnsi="SimSun" w:cs="Times New Roman" w:hint="eastAsia"/>
          <w:szCs w:val="21"/>
        </w:rPr>
        <w:t>与经典跨国公司理论认为面临技术市场不确定性时，海外投资</w:t>
      </w:r>
      <w:r w:rsidR="009C0561" w:rsidRPr="00D27E09">
        <w:rPr>
          <w:rFonts w:ascii="SimSun" w:eastAsia="SimSun" w:hAnsi="SimSun" w:cs="Times New Roman" w:hint="eastAsia"/>
          <w:szCs w:val="21"/>
        </w:rPr>
        <w:t>会通过所有权控制的进入模式予以保障（生产领域的独特优势保护，Hymer,197</w:t>
      </w:r>
      <w:r w:rsidR="009C0561" w:rsidRPr="00D27E09">
        <w:rPr>
          <w:rFonts w:ascii="SimSun" w:eastAsia="SimSun" w:hAnsi="SimSun" w:cs="Times New Roman"/>
          <w:szCs w:val="21"/>
        </w:rPr>
        <w:t>6</w:t>
      </w:r>
      <w:r w:rsidR="009C0561" w:rsidRPr="00D27E09">
        <w:rPr>
          <w:rFonts w:ascii="SimSun" w:eastAsia="SimSun" w:hAnsi="SimSun" w:cs="Times New Roman" w:hint="eastAsia"/>
          <w:szCs w:val="21"/>
        </w:rPr>
        <w:t>），本文研究基于创新外包市场的情境，探讨了跨国公司非股权控制的进入模式多样性（交易领域的优势把握），从而丰富了对跨国公司技术扩散</w:t>
      </w:r>
      <w:r w:rsidR="00BA571E" w:rsidRPr="00D27E09">
        <w:rPr>
          <w:rFonts w:ascii="SimSun" w:eastAsia="SimSun" w:hAnsi="SimSun" w:cs="Times New Roman" w:hint="eastAsia"/>
          <w:szCs w:val="21"/>
        </w:rPr>
        <w:t>新</w:t>
      </w:r>
      <w:r w:rsidR="009C0561" w:rsidRPr="00D27E09">
        <w:rPr>
          <w:rFonts w:ascii="SimSun" w:eastAsia="SimSun" w:hAnsi="SimSun" w:cs="Times New Roman" w:hint="eastAsia"/>
          <w:szCs w:val="21"/>
        </w:rPr>
        <w:t>途径的探索</w:t>
      </w:r>
      <w:r w:rsidR="00B625EA" w:rsidRPr="00D27E09">
        <w:rPr>
          <w:rStyle w:val="EndnoteReference"/>
          <w:rFonts w:ascii="SimSun" w:eastAsia="SimSun" w:hAnsi="SimSun" w:cs="Times New Roman"/>
          <w:szCs w:val="21"/>
        </w:rPr>
        <w:endnoteReference w:id="17"/>
      </w:r>
      <w:r w:rsidR="0027089A" w:rsidRPr="00D27E09">
        <w:rPr>
          <w:rStyle w:val="FootnoteReference"/>
          <w:rFonts w:ascii="SimSun" w:eastAsia="SimSun" w:hAnsi="SimSun" w:cs="Times New Roman"/>
          <w:szCs w:val="21"/>
        </w:rPr>
        <w:footnoteReference w:id="2"/>
      </w:r>
      <w:r w:rsidR="009C0561" w:rsidRPr="00D27E09">
        <w:rPr>
          <w:rFonts w:ascii="SimSun" w:eastAsia="SimSun" w:hAnsi="SimSun" w:cs="Times New Roman" w:hint="eastAsia"/>
          <w:szCs w:val="21"/>
        </w:rPr>
        <w:t>。</w:t>
      </w:r>
    </w:p>
    <w:p w14:paraId="0B816C8D" w14:textId="130F8AA6" w:rsidR="00F9677F" w:rsidRDefault="00DF4F72" w:rsidP="00F9677F">
      <w:pPr>
        <w:spacing w:line="360" w:lineRule="auto"/>
        <w:ind w:firstLineChars="200" w:firstLine="420"/>
        <w:rPr>
          <w:rFonts w:ascii="SimSun" w:eastAsia="SimSun" w:hAnsi="SimSun"/>
          <w:sz w:val="24"/>
          <w:szCs w:val="24"/>
        </w:rPr>
      </w:pPr>
      <w:r w:rsidRPr="00D27E09">
        <w:rPr>
          <w:rFonts w:ascii="SimSun" w:eastAsia="SimSun" w:hAnsi="SimSun" w:cs="Times New Roman" w:hint="eastAsia"/>
          <w:szCs w:val="21"/>
        </w:rPr>
        <w:t>本文</w:t>
      </w:r>
      <w:r w:rsidR="00760B7E" w:rsidRPr="00D27E09">
        <w:rPr>
          <w:rFonts w:ascii="SimSun" w:eastAsia="SimSun" w:hAnsi="SimSun" w:cs="Times New Roman" w:hint="eastAsia"/>
          <w:szCs w:val="21"/>
        </w:rPr>
        <w:t>研究</w:t>
      </w:r>
      <w:r w:rsidRPr="00D27E09">
        <w:rPr>
          <w:rFonts w:ascii="SimSun" w:eastAsia="SimSun" w:hAnsi="SimSun" w:cs="Times New Roman" w:hint="eastAsia"/>
          <w:szCs w:val="21"/>
        </w:rPr>
        <w:t>还观察到</w:t>
      </w:r>
      <w:r w:rsidR="00775AF3" w:rsidRPr="00D27E09">
        <w:rPr>
          <w:rFonts w:ascii="SimSun" w:eastAsia="SimSun" w:hAnsi="SimSun" w:cs="Times New Roman" w:hint="eastAsia"/>
          <w:szCs w:val="21"/>
        </w:rPr>
        <w:t>，</w:t>
      </w:r>
      <w:r w:rsidR="00662EFD" w:rsidRPr="00D27E09">
        <w:rPr>
          <w:rFonts w:ascii="SimSun" w:eastAsia="SimSun" w:hAnsi="SimSun" w:cs="Times New Roman" w:hint="eastAsia"/>
          <w:szCs w:val="21"/>
        </w:rPr>
        <w:t>波特的</w:t>
      </w:r>
      <w:r w:rsidR="001F6575" w:rsidRPr="00D27E09">
        <w:rPr>
          <w:rFonts w:ascii="SimSun" w:eastAsia="SimSun" w:hAnsi="SimSun" w:cs="Times New Roman" w:hint="eastAsia"/>
          <w:szCs w:val="21"/>
        </w:rPr>
        <w:t>对立</w:t>
      </w:r>
      <w:r w:rsidR="00662EFD" w:rsidRPr="00D27E09">
        <w:rPr>
          <w:rFonts w:ascii="SimSun" w:eastAsia="SimSun" w:hAnsi="SimSun" w:cs="Times New Roman" w:hint="eastAsia"/>
          <w:szCs w:val="21"/>
        </w:rPr>
        <w:t>竞争战略</w:t>
      </w:r>
      <w:r w:rsidR="00417962" w:rsidRPr="00D27E09">
        <w:rPr>
          <w:rFonts w:ascii="SimSun" w:eastAsia="SimSun" w:hAnsi="SimSun" w:cs="Times New Roman" w:hint="eastAsia"/>
          <w:szCs w:val="21"/>
        </w:rPr>
        <w:t>（低成本战略Vs差异化战略）</w:t>
      </w:r>
      <w:r w:rsidR="00662EFD" w:rsidRPr="00D27E09">
        <w:rPr>
          <w:rFonts w:ascii="SimSun" w:eastAsia="SimSun" w:hAnsi="SimSun" w:cs="Times New Roman" w:hint="eastAsia"/>
          <w:szCs w:val="21"/>
        </w:rPr>
        <w:t>是可以同时并存于创新外包市场，同时为</w:t>
      </w:r>
      <w:r w:rsidR="0019288E" w:rsidRPr="00D27E09">
        <w:rPr>
          <w:rFonts w:ascii="SimSun" w:eastAsia="SimSun" w:hAnsi="SimSun" w:cs="Times New Roman" w:hint="eastAsia"/>
          <w:szCs w:val="21"/>
        </w:rPr>
        <w:t>接包</w:t>
      </w:r>
      <w:r w:rsidR="00662EFD" w:rsidRPr="00D27E09">
        <w:rPr>
          <w:rFonts w:ascii="SimSun" w:eastAsia="SimSun" w:hAnsi="SimSun" w:cs="Times New Roman" w:hint="eastAsia"/>
          <w:szCs w:val="21"/>
        </w:rPr>
        <w:t>跨国公司所实施，</w:t>
      </w:r>
      <w:r w:rsidR="001F6575" w:rsidRPr="00D27E09">
        <w:rPr>
          <w:rFonts w:ascii="SimSun" w:eastAsia="SimSun" w:hAnsi="SimSun" w:cs="Times New Roman" w:hint="eastAsia"/>
          <w:szCs w:val="21"/>
        </w:rPr>
        <w:t>因而佐证了</w:t>
      </w:r>
      <w:r w:rsidR="00662EFD" w:rsidRPr="00D27E09">
        <w:rPr>
          <w:rFonts w:ascii="SimSun" w:eastAsia="SimSun" w:hAnsi="SimSun" w:cs="Times New Roman" w:hint="eastAsia"/>
          <w:szCs w:val="21"/>
        </w:rPr>
        <w:t>组织双元性在战略</w:t>
      </w:r>
      <w:r w:rsidR="001F6575" w:rsidRPr="00D27E09">
        <w:rPr>
          <w:rFonts w:ascii="SimSun" w:eastAsia="SimSun" w:hAnsi="SimSun" w:cs="Times New Roman" w:hint="eastAsia"/>
          <w:szCs w:val="21"/>
        </w:rPr>
        <w:t>实施中的积极意义</w:t>
      </w:r>
      <w:r w:rsidR="00E66246" w:rsidRPr="00D27E09">
        <w:rPr>
          <w:rFonts w:ascii="SimSun" w:eastAsia="SimSun" w:hAnsi="SimSun" w:cs="Times New Roman" w:hint="eastAsia"/>
          <w:szCs w:val="21"/>
        </w:rPr>
        <w:t>（March,</w:t>
      </w:r>
      <w:r w:rsidR="00E66246" w:rsidRPr="00D27E09">
        <w:rPr>
          <w:rFonts w:ascii="SimSun" w:eastAsia="SimSun" w:hAnsi="SimSun" w:cs="Times New Roman"/>
          <w:szCs w:val="21"/>
        </w:rPr>
        <w:t>1991</w:t>
      </w:r>
      <w:r w:rsidR="00E66246" w:rsidRPr="00D27E09">
        <w:rPr>
          <w:rFonts w:ascii="SimSun" w:eastAsia="SimSun" w:hAnsi="SimSun" w:cs="Times New Roman" w:hint="eastAsia"/>
          <w:szCs w:val="21"/>
        </w:rPr>
        <w:t>）</w:t>
      </w:r>
      <w:r w:rsidR="005F7BF3" w:rsidRPr="00D27E09">
        <w:rPr>
          <w:rFonts w:ascii="SimSun" w:eastAsia="SimSun" w:hAnsi="SimSun" w:cs="Times New Roman" w:hint="eastAsia"/>
          <w:szCs w:val="21"/>
        </w:rPr>
        <w:t>。本研究</w:t>
      </w:r>
      <w:r w:rsidR="00760B7E" w:rsidRPr="00D27E09">
        <w:rPr>
          <w:rFonts w:ascii="SimSun" w:eastAsia="SimSun" w:hAnsi="SimSun" w:cs="Times New Roman" w:hint="eastAsia"/>
          <w:szCs w:val="21"/>
        </w:rPr>
        <w:t>刻画</w:t>
      </w:r>
      <w:r w:rsidR="005F7BF3" w:rsidRPr="00D27E09">
        <w:rPr>
          <w:rFonts w:ascii="SimSun" w:eastAsia="SimSun" w:hAnsi="SimSun" w:cs="Times New Roman" w:hint="eastAsia"/>
          <w:szCs w:val="21"/>
        </w:rPr>
        <w:t>的</w:t>
      </w:r>
      <w:r w:rsidR="00760B7E" w:rsidRPr="00D27E09">
        <w:rPr>
          <w:rFonts w:ascii="SimSun" w:eastAsia="SimSun" w:hAnsi="SimSun" w:cs="Times New Roman" w:hint="eastAsia"/>
          <w:szCs w:val="21"/>
        </w:rPr>
        <w:t>跨国公司技术</w:t>
      </w:r>
      <w:r w:rsidR="006553ED" w:rsidRPr="00D27E09">
        <w:rPr>
          <w:rFonts w:ascii="SimSun" w:eastAsia="SimSun" w:hAnsi="SimSun" w:cs="Times New Roman" w:hint="eastAsia"/>
          <w:szCs w:val="21"/>
        </w:rPr>
        <w:t>扩散</w:t>
      </w:r>
      <w:r w:rsidR="00760B7E" w:rsidRPr="00D27E09">
        <w:rPr>
          <w:rFonts w:ascii="SimSun" w:eastAsia="SimSun" w:hAnsi="SimSun" w:cs="Times New Roman" w:hint="eastAsia"/>
          <w:szCs w:val="21"/>
        </w:rPr>
        <w:t>的“双元性”</w:t>
      </w:r>
      <w:r w:rsidR="00B75BCA" w:rsidRPr="00D27E09">
        <w:rPr>
          <w:rFonts w:ascii="SimSun" w:eastAsia="SimSun" w:hAnsi="SimSun" w:cs="Times New Roman" w:hint="eastAsia"/>
          <w:szCs w:val="21"/>
        </w:rPr>
        <w:t>，</w:t>
      </w:r>
      <w:r w:rsidR="00760B7E" w:rsidRPr="00D27E09">
        <w:rPr>
          <w:rFonts w:ascii="SimSun" w:eastAsia="SimSun" w:hAnsi="SimSun" w:cs="Times New Roman" w:hint="eastAsia"/>
          <w:szCs w:val="21"/>
        </w:rPr>
        <w:t>一定程度上有助于我们理解跨国公司开展</w:t>
      </w:r>
      <w:r w:rsidR="00B75BCA" w:rsidRPr="00D27E09">
        <w:rPr>
          <w:rFonts w:ascii="SimSun" w:eastAsia="SimSun" w:hAnsi="SimSun" w:cs="Times New Roman" w:hint="eastAsia"/>
          <w:szCs w:val="21"/>
        </w:rPr>
        <w:t>创新</w:t>
      </w:r>
      <w:r w:rsidR="00395EFE" w:rsidRPr="00D27E09">
        <w:rPr>
          <w:rFonts w:ascii="SimSun" w:eastAsia="SimSun" w:hAnsi="SimSun" w:cs="Times New Roman" w:hint="eastAsia"/>
          <w:szCs w:val="21"/>
        </w:rPr>
        <w:t>外包</w:t>
      </w:r>
      <w:r w:rsidR="00760B7E" w:rsidRPr="00D27E09">
        <w:rPr>
          <w:rFonts w:ascii="SimSun" w:eastAsia="SimSun" w:hAnsi="SimSun" w:cs="Times New Roman" w:hint="eastAsia"/>
          <w:szCs w:val="21"/>
        </w:rPr>
        <w:t>活动为何能高效促进部分国家</w:t>
      </w:r>
      <w:r w:rsidR="00B75BCA" w:rsidRPr="00D27E09">
        <w:rPr>
          <w:rFonts w:ascii="SimSun" w:eastAsia="SimSun" w:hAnsi="SimSun" w:cs="Times New Roman" w:hint="eastAsia"/>
          <w:szCs w:val="21"/>
        </w:rPr>
        <w:t>的</w:t>
      </w:r>
      <w:r w:rsidR="00760B7E" w:rsidRPr="00D27E09">
        <w:rPr>
          <w:rFonts w:ascii="SimSun" w:eastAsia="SimSun" w:hAnsi="SimSun" w:cs="Times New Roman" w:hint="eastAsia"/>
          <w:szCs w:val="21"/>
        </w:rPr>
        <w:t>技术进步与赶超，也扭转了以往一致认为跨国公司来发展中东道国投资只会带来成熟且落后技术的刻板印象</w:t>
      </w:r>
      <w:r w:rsidR="005F7BF3" w:rsidRPr="00D27E09">
        <w:rPr>
          <w:rFonts w:ascii="SimSun" w:eastAsia="SimSun" w:hAnsi="SimSun" w:cs="Times New Roman" w:hint="eastAsia"/>
          <w:szCs w:val="21"/>
        </w:rPr>
        <w:t>。</w:t>
      </w:r>
      <w:r w:rsidR="006553ED" w:rsidRPr="00D27E09">
        <w:rPr>
          <w:rFonts w:ascii="SimSun" w:eastAsia="SimSun" w:hAnsi="SimSun" w:cs="Times New Roman" w:hint="eastAsia"/>
          <w:szCs w:val="21"/>
        </w:rPr>
        <w:t>基于中国情境的研究表明，</w:t>
      </w:r>
      <w:r w:rsidR="00760B7E" w:rsidRPr="00D27E09">
        <w:rPr>
          <w:rFonts w:ascii="SimSun" w:eastAsia="SimSun" w:hAnsi="SimSun" w:cs="Times New Roman" w:hint="eastAsia"/>
          <w:szCs w:val="21"/>
        </w:rPr>
        <w:t>这一双元技术</w:t>
      </w:r>
      <w:r w:rsidR="006553ED" w:rsidRPr="00D27E09">
        <w:rPr>
          <w:rFonts w:ascii="SimSun" w:eastAsia="SimSun" w:hAnsi="SimSun" w:cs="Times New Roman" w:hint="eastAsia"/>
          <w:szCs w:val="21"/>
        </w:rPr>
        <w:t>扩散</w:t>
      </w:r>
      <w:r w:rsidR="00760B7E" w:rsidRPr="00D27E09">
        <w:rPr>
          <w:rFonts w:ascii="SimSun" w:eastAsia="SimSun" w:hAnsi="SimSun" w:cs="Times New Roman" w:hint="eastAsia"/>
          <w:szCs w:val="21"/>
        </w:rPr>
        <w:t>需要综合考虑东道国</w:t>
      </w:r>
      <w:r w:rsidR="00AD2D56" w:rsidRPr="00D27E09">
        <w:rPr>
          <w:rFonts w:ascii="SimSun" w:eastAsia="SimSun" w:hAnsi="SimSun" w:cs="Times New Roman" w:hint="eastAsia"/>
          <w:szCs w:val="21"/>
        </w:rPr>
        <w:t>营商</w:t>
      </w:r>
      <w:r w:rsidR="00760B7E" w:rsidRPr="00D27E09">
        <w:rPr>
          <w:rFonts w:ascii="SimSun" w:eastAsia="SimSun" w:hAnsi="SimSun" w:cs="Times New Roman" w:hint="eastAsia"/>
          <w:szCs w:val="21"/>
        </w:rPr>
        <w:t>制度环境与跨国公司自身组织与</w:t>
      </w:r>
      <w:r w:rsidR="00AD2D56" w:rsidRPr="00D27E09">
        <w:rPr>
          <w:rFonts w:ascii="SimSun" w:eastAsia="SimSun" w:hAnsi="SimSun" w:cs="Times New Roman" w:hint="eastAsia"/>
          <w:szCs w:val="21"/>
        </w:rPr>
        <w:t>微观</w:t>
      </w:r>
      <w:r w:rsidR="00760B7E" w:rsidRPr="00D27E09">
        <w:rPr>
          <w:rFonts w:ascii="SimSun" w:eastAsia="SimSun" w:hAnsi="SimSun" w:cs="Times New Roman" w:hint="eastAsia"/>
          <w:szCs w:val="21"/>
        </w:rPr>
        <w:t>项目的</w:t>
      </w:r>
      <w:r w:rsidR="006553ED" w:rsidRPr="00D27E09">
        <w:rPr>
          <w:rFonts w:ascii="SimSun" w:eastAsia="SimSun" w:hAnsi="SimSun" w:cs="Times New Roman" w:hint="eastAsia"/>
          <w:szCs w:val="21"/>
        </w:rPr>
        <w:t>影响</w:t>
      </w:r>
      <w:r w:rsidR="00760B7E" w:rsidRPr="00D27E09">
        <w:rPr>
          <w:rFonts w:ascii="SimSun" w:eastAsia="SimSun" w:hAnsi="SimSun" w:cs="Times New Roman" w:hint="eastAsia"/>
          <w:szCs w:val="21"/>
        </w:rPr>
        <w:t>。也就是说，在信息</w:t>
      </w:r>
      <w:r w:rsidR="00021A2A" w:rsidRPr="00D27E09">
        <w:rPr>
          <w:rFonts w:ascii="SimSun" w:eastAsia="SimSun" w:hAnsi="SimSun" w:cs="Times New Roman" w:hint="eastAsia"/>
          <w:szCs w:val="21"/>
        </w:rPr>
        <w:t>高度</w:t>
      </w:r>
      <w:r w:rsidR="00760B7E" w:rsidRPr="00D27E09">
        <w:rPr>
          <w:rFonts w:ascii="SimSun" w:eastAsia="SimSun" w:hAnsi="SimSun" w:cs="Times New Roman" w:hint="eastAsia"/>
          <w:szCs w:val="21"/>
        </w:rPr>
        <w:t>不对称的</w:t>
      </w:r>
      <w:r w:rsidR="00AD2D56" w:rsidRPr="00D27E09">
        <w:rPr>
          <w:rFonts w:ascii="SimSun" w:eastAsia="SimSun" w:hAnsi="SimSun" w:cs="Times New Roman" w:hint="eastAsia"/>
          <w:szCs w:val="21"/>
        </w:rPr>
        <w:t>在岸</w:t>
      </w:r>
      <w:r w:rsidR="007B3A34" w:rsidRPr="00D27E09">
        <w:rPr>
          <w:rFonts w:ascii="SimSun" w:eastAsia="SimSun" w:hAnsi="SimSun" w:cs="Times New Roman"/>
          <w:szCs w:val="21"/>
        </w:rPr>
        <w:t>“</w:t>
      </w:r>
      <w:r w:rsidR="00760B7E" w:rsidRPr="00D27E09">
        <w:rPr>
          <w:rFonts w:ascii="SimSun" w:eastAsia="SimSun" w:hAnsi="SimSun" w:cs="Times New Roman" w:hint="eastAsia"/>
          <w:szCs w:val="21"/>
        </w:rPr>
        <w:t>逆向外包</w:t>
      </w:r>
      <w:r w:rsidR="007B3A34" w:rsidRPr="00D27E09">
        <w:rPr>
          <w:rFonts w:ascii="SimSun" w:eastAsia="SimSun" w:hAnsi="SimSun" w:cs="Times New Roman"/>
          <w:szCs w:val="21"/>
        </w:rPr>
        <w:t>”</w:t>
      </w:r>
      <w:r w:rsidR="00760B7E" w:rsidRPr="00D27E09">
        <w:rPr>
          <w:rFonts w:ascii="SimSun" w:eastAsia="SimSun" w:hAnsi="SimSun" w:cs="Times New Roman" w:hint="eastAsia"/>
          <w:szCs w:val="21"/>
        </w:rPr>
        <w:t>活动中，跨国公司</w:t>
      </w:r>
      <w:r w:rsidR="00395EFE" w:rsidRPr="00D27E09">
        <w:rPr>
          <w:rFonts w:ascii="SimSun" w:eastAsia="SimSun" w:hAnsi="SimSun" w:cs="Times New Roman" w:hint="eastAsia"/>
          <w:szCs w:val="21"/>
        </w:rPr>
        <w:t>不同接包</w:t>
      </w:r>
      <w:r w:rsidR="00021A2A" w:rsidRPr="00D27E09">
        <w:rPr>
          <w:rFonts w:ascii="SimSun" w:eastAsia="SimSun" w:hAnsi="SimSun" w:cs="Times New Roman" w:hint="eastAsia"/>
          <w:szCs w:val="21"/>
        </w:rPr>
        <w:t>模式</w:t>
      </w:r>
      <w:r w:rsidR="00495E2F" w:rsidRPr="00D27E09">
        <w:rPr>
          <w:rFonts w:ascii="SimSun" w:eastAsia="SimSun" w:hAnsi="SimSun" w:cs="Times New Roman" w:hint="eastAsia"/>
          <w:szCs w:val="21"/>
        </w:rPr>
        <w:t>与技术扩散</w:t>
      </w:r>
      <w:r w:rsidR="00395EFE" w:rsidRPr="00D27E09">
        <w:rPr>
          <w:rFonts w:ascii="SimSun" w:eastAsia="SimSun" w:hAnsi="SimSun" w:cs="Times New Roman" w:hint="eastAsia"/>
          <w:szCs w:val="21"/>
        </w:rPr>
        <w:t>的有效实施</w:t>
      </w:r>
      <w:r w:rsidR="00760B7E" w:rsidRPr="00D27E09">
        <w:rPr>
          <w:rFonts w:ascii="SimSun" w:eastAsia="SimSun" w:hAnsi="SimSun" w:cs="Times New Roman" w:hint="eastAsia"/>
          <w:szCs w:val="21"/>
        </w:rPr>
        <w:t>需要构建一个真实的技术生态才能更好发挥</w:t>
      </w:r>
      <w:r w:rsidR="007B3A34" w:rsidRPr="00D27E09">
        <w:rPr>
          <w:rFonts w:ascii="SimSun" w:eastAsia="SimSun" w:hAnsi="SimSun" w:cs="Times New Roman" w:hint="eastAsia"/>
          <w:szCs w:val="21"/>
        </w:rPr>
        <w:t>。显然，这对东道国中国吸引研发等高端资本流入的制度设计具有重要</w:t>
      </w:r>
      <w:r w:rsidR="00760B7E" w:rsidRPr="00D27E09">
        <w:rPr>
          <w:rFonts w:ascii="SimSun" w:eastAsia="SimSun" w:hAnsi="SimSun" w:cs="Times New Roman" w:hint="eastAsia"/>
          <w:szCs w:val="21"/>
        </w:rPr>
        <w:t>启示，同时也为后起发展中国家更好学习与借鉴中国引资经验提供了明确的政策涵义。</w:t>
      </w:r>
    </w:p>
    <w:p w14:paraId="717102B4" w14:textId="3DA35418" w:rsidR="00760B7E" w:rsidRPr="00D44C58" w:rsidRDefault="00760B7E" w:rsidP="00D44C58">
      <w:pPr>
        <w:spacing w:line="360" w:lineRule="auto"/>
        <w:ind w:firstLineChars="200" w:firstLine="571"/>
        <w:jc w:val="center"/>
        <w:rPr>
          <w:rFonts w:ascii="KaiTi" w:eastAsia="KaiTi" w:hAnsi="KaiTi"/>
          <w:b/>
          <w:sz w:val="28"/>
          <w:szCs w:val="28"/>
        </w:rPr>
      </w:pPr>
      <w:r w:rsidRPr="00D44C58">
        <w:rPr>
          <w:rFonts w:ascii="KaiTi" w:eastAsia="KaiTi" w:hAnsi="KaiTi" w:hint="eastAsia"/>
          <w:b/>
          <w:sz w:val="28"/>
          <w:szCs w:val="28"/>
        </w:rPr>
        <w:t>参考文献</w:t>
      </w:r>
    </w:p>
    <w:p w14:paraId="5646CE95" w14:textId="77777777" w:rsidR="00D44C58" w:rsidRPr="00F9677F" w:rsidRDefault="00D44C58" w:rsidP="00D44C58">
      <w:pPr>
        <w:spacing w:line="360" w:lineRule="auto"/>
        <w:ind w:firstLineChars="200" w:firstLine="480"/>
        <w:jc w:val="center"/>
        <w:rPr>
          <w:rFonts w:ascii="SimSun" w:eastAsia="SimSun" w:hAnsi="SimSun" w:cs="Times New Roman"/>
          <w:sz w:val="24"/>
          <w:szCs w:val="24"/>
        </w:rPr>
      </w:pPr>
    </w:p>
    <w:p w14:paraId="62D142A0" w14:textId="796B416E" w:rsidR="00760B7E" w:rsidRPr="00D44C58" w:rsidRDefault="00D44C58" w:rsidP="00760B7E">
      <w:pPr>
        <w:widowControl/>
        <w:ind w:firstLine="420"/>
        <w:jc w:val="left"/>
        <w:rPr>
          <w:rFonts w:ascii="SimSun" w:eastAsia="SimSun" w:hAnsi="SimSun" w:cs="Times New Roman"/>
          <w:szCs w:val="21"/>
        </w:rPr>
      </w:pPr>
      <w:r w:rsidRPr="009D78E8">
        <w:rPr>
          <w:rFonts w:ascii="Times New Roman" w:eastAsia="SimSun" w:hAnsi="Times New Roman" w:cs="Times New Roman"/>
          <w:szCs w:val="21"/>
        </w:rPr>
        <w:t>[1]</w:t>
      </w:r>
      <w:r>
        <w:rPr>
          <w:rFonts w:ascii="Times New Roman" w:eastAsia="SimSun" w:hAnsi="Times New Roman" w:cs="Times New Roman"/>
          <w:szCs w:val="21"/>
        </w:rPr>
        <w:t xml:space="preserve"> </w:t>
      </w:r>
      <w:r w:rsidR="00760B7E" w:rsidRPr="00D44C58">
        <w:rPr>
          <w:rFonts w:ascii="SimSun" w:eastAsia="SimSun" w:hAnsi="SimSun" w:cs="Times New Roman" w:hint="eastAsia"/>
          <w:szCs w:val="21"/>
        </w:rPr>
        <w:t>陈启斐</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王晶晶</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岳中刚</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研发外包是否会抑制我国制造业自主创新能力</w:t>
      </w:r>
      <w:r w:rsidR="00760B7E" w:rsidRPr="00D44C58">
        <w:rPr>
          <w:rFonts w:ascii="SimSun" w:eastAsia="SimSun" w:hAnsi="SimSun" w:cs="Times New Roman"/>
          <w:szCs w:val="21"/>
        </w:rPr>
        <w:t>?</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数量经济技术经济研究</w:t>
      </w:r>
      <w:r w:rsidR="00F9677F" w:rsidRPr="00D44C58">
        <w:rPr>
          <w:rFonts w:ascii="SimSun" w:eastAsia="SimSun" w:hAnsi="SimSun" w:cs="Times New Roman" w:hint="eastAsia"/>
          <w:szCs w:val="21"/>
        </w:rPr>
        <w:t>》，</w:t>
      </w:r>
      <w:r w:rsidR="00760B7E" w:rsidRPr="00D44C58">
        <w:rPr>
          <w:rFonts w:ascii="SimSun" w:eastAsia="SimSun" w:hAnsi="SimSun" w:cs="Times New Roman"/>
          <w:szCs w:val="21"/>
        </w:rPr>
        <w:t>2015</w:t>
      </w:r>
      <w:r w:rsidR="00F9677F" w:rsidRPr="00D44C58">
        <w:rPr>
          <w:rFonts w:ascii="SimSun" w:eastAsia="SimSun" w:hAnsi="SimSun" w:cs="Times New Roman" w:hint="eastAsia"/>
          <w:szCs w:val="21"/>
        </w:rPr>
        <w:t>年第</w:t>
      </w:r>
      <w:r w:rsidR="00760B7E" w:rsidRPr="00D44C58">
        <w:rPr>
          <w:rFonts w:ascii="SimSun" w:eastAsia="SimSun" w:hAnsi="SimSun" w:cs="Times New Roman"/>
          <w:szCs w:val="21"/>
        </w:rPr>
        <w:t>2</w:t>
      </w:r>
      <w:r w:rsidR="00F9677F" w:rsidRPr="00D44C58">
        <w:rPr>
          <w:rFonts w:ascii="SimSun" w:eastAsia="SimSun" w:hAnsi="SimSun" w:cs="Times New Roman" w:hint="eastAsia"/>
          <w:szCs w:val="21"/>
        </w:rPr>
        <w:t>期。</w:t>
      </w:r>
    </w:p>
    <w:p w14:paraId="568A6234" w14:textId="31850D44" w:rsidR="00133275"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 </w:t>
      </w:r>
      <w:r w:rsidR="00133275" w:rsidRPr="00D44C58">
        <w:rPr>
          <w:rFonts w:ascii="SimSun" w:eastAsia="SimSun" w:hAnsi="SimSun" w:cs="Times New Roman" w:hint="eastAsia"/>
          <w:szCs w:val="21"/>
        </w:rPr>
        <w:t>崔新健</w:t>
      </w:r>
      <w:r w:rsidR="00F9677F" w:rsidRPr="00D44C58">
        <w:rPr>
          <w:rFonts w:ascii="SimSun" w:eastAsia="SimSun" w:hAnsi="SimSun" w:cs="Times New Roman" w:hint="eastAsia"/>
          <w:szCs w:val="21"/>
        </w:rPr>
        <w:t>、</w:t>
      </w:r>
      <w:r w:rsidR="00133275" w:rsidRPr="00D44C58">
        <w:rPr>
          <w:rFonts w:ascii="SimSun" w:eastAsia="SimSun" w:hAnsi="SimSun" w:cs="Times New Roman" w:hint="eastAsia"/>
          <w:szCs w:val="21"/>
        </w:rPr>
        <w:t>章东明</w:t>
      </w:r>
      <w:r w:rsidR="00F9677F" w:rsidRPr="00D44C58">
        <w:rPr>
          <w:rFonts w:ascii="SimSun" w:eastAsia="SimSun" w:hAnsi="SimSun" w:cs="Times New Roman" w:hint="eastAsia"/>
          <w:szCs w:val="21"/>
        </w:rPr>
        <w:t>：《</w:t>
      </w:r>
      <w:r w:rsidR="00133275" w:rsidRPr="00D44C58">
        <w:rPr>
          <w:rFonts w:ascii="SimSun" w:eastAsia="SimSun" w:hAnsi="SimSun" w:cs="Times New Roman" w:hint="eastAsia"/>
          <w:szCs w:val="21"/>
        </w:rPr>
        <w:t>跨国研发中心逆向技术流动绩效的影响因素——基于系统动力学的建模与仿真研究</w:t>
      </w:r>
      <w:r w:rsidR="00F9677F" w:rsidRPr="00D44C58">
        <w:rPr>
          <w:rFonts w:ascii="SimSun" w:eastAsia="SimSun" w:hAnsi="SimSun" w:cs="Times New Roman" w:hint="eastAsia"/>
          <w:szCs w:val="21"/>
        </w:rPr>
        <w:t>》，《南开管理评论》，</w:t>
      </w:r>
      <w:r w:rsidR="00133275" w:rsidRPr="00D44C58">
        <w:rPr>
          <w:rFonts w:ascii="SimSun" w:eastAsia="SimSun" w:hAnsi="SimSun" w:cs="Times New Roman"/>
          <w:szCs w:val="21"/>
        </w:rPr>
        <w:t>2020</w:t>
      </w:r>
      <w:r w:rsidR="00F9677F" w:rsidRPr="00D44C58">
        <w:rPr>
          <w:rFonts w:ascii="SimSun" w:eastAsia="SimSun" w:hAnsi="SimSun" w:cs="Times New Roman" w:hint="eastAsia"/>
          <w:szCs w:val="21"/>
        </w:rPr>
        <w:t>年第</w:t>
      </w:r>
      <w:r w:rsidR="00133275" w:rsidRPr="00D44C58">
        <w:rPr>
          <w:rFonts w:ascii="SimSun" w:eastAsia="SimSun" w:hAnsi="SimSun" w:cs="Times New Roman"/>
          <w:szCs w:val="21"/>
        </w:rPr>
        <w:t>3</w:t>
      </w:r>
      <w:r w:rsidR="00F9677F" w:rsidRPr="00D44C58">
        <w:rPr>
          <w:rFonts w:ascii="SimSun" w:eastAsia="SimSun" w:hAnsi="SimSun" w:cs="Times New Roman" w:hint="eastAsia"/>
          <w:szCs w:val="21"/>
        </w:rPr>
        <w:t>期。</w:t>
      </w:r>
    </w:p>
    <w:p w14:paraId="10F5CC65" w14:textId="72E36A29"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lastRenderedPageBreak/>
        <w:t>[</w:t>
      </w:r>
      <w:r>
        <w:rPr>
          <w:rFonts w:ascii="Times New Roman" w:eastAsia="SimSun" w:hAnsi="Times New Roman" w:cs="Times New Roman"/>
          <w:szCs w:val="21"/>
        </w:rPr>
        <w:t xml:space="preserve">3] </w:t>
      </w:r>
      <w:r w:rsidR="00760B7E" w:rsidRPr="00D44C58">
        <w:rPr>
          <w:rFonts w:ascii="SimSun" w:eastAsia="SimSun" w:hAnsi="SimSun" w:cs="Times New Roman" w:hint="eastAsia"/>
          <w:szCs w:val="21"/>
        </w:rPr>
        <w:t>江小涓</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跨国投资</w:t>
      </w:r>
      <w:r w:rsidR="00760B7E" w:rsidRPr="00D44C58">
        <w:rPr>
          <w:rFonts w:ascii="SimSun" w:eastAsia="SimSun" w:hAnsi="SimSun" w:cs="Times New Roman"/>
          <w:szCs w:val="21"/>
        </w:rPr>
        <w:t xml:space="preserve">, </w:t>
      </w:r>
      <w:r w:rsidR="00760B7E" w:rsidRPr="00D44C58">
        <w:rPr>
          <w:rFonts w:ascii="SimSun" w:eastAsia="SimSun" w:hAnsi="SimSun" w:cs="Times New Roman" w:hint="eastAsia"/>
          <w:szCs w:val="21"/>
        </w:rPr>
        <w:t>市场结构与外商投资企业的竞争行为</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经济研究</w:t>
      </w:r>
      <w:r w:rsidR="00F9677F" w:rsidRPr="00D44C58">
        <w:rPr>
          <w:rFonts w:ascii="SimSun" w:eastAsia="SimSun" w:hAnsi="SimSun" w:cs="Times New Roman" w:hint="eastAsia"/>
          <w:szCs w:val="21"/>
        </w:rPr>
        <w:t>》，</w:t>
      </w:r>
      <w:r w:rsidR="00760B7E" w:rsidRPr="00D44C58">
        <w:rPr>
          <w:rFonts w:ascii="SimSun" w:eastAsia="SimSun" w:hAnsi="SimSun" w:cs="Times New Roman"/>
          <w:szCs w:val="21"/>
        </w:rPr>
        <w:t xml:space="preserve"> 2002</w:t>
      </w:r>
      <w:r w:rsidR="00F9677F" w:rsidRPr="00D44C58">
        <w:rPr>
          <w:rFonts w:ascii="SimSun" w:eastAsia="SimSun" w:hAnsi="SimSun" w:cs="Times New Roman" w:hint="eastAsia"/>
          <w:szCs w:val="21"/>
        </w:rPr>
        <w:t>年第</w:t>
      </w:r>
      <w:r w:rsidR="00760B7E" w:rsidRPr="00D44C58">
        <w:rPr>
          <w:rFonts w:ascii="SimSun" w:eastAsia="SimSun" w:hAnsi="SimSun" w:cs="Times New Roman"/>
          <w:szCs w:val="21"/>
        </w:rPr>
        <w:t>9</w:t>
      </w:r>
      <w:r w:rsidR="00F9677F" w:rsidRPr="00D44C58">
        <w:rPr>
          <w:rFonts w:ascii="SimSun" w:eastAsia="SimSun" w:hAnsi="SimSun" w:cs="Times New Roman" w:hint="eastAsia"/>
          <w:szCs w:val="21"/>
        </w:rPr>
        <w:t>期。</w:t>
      </w:r>
    </w:p>
    <w:p w14:paraId="40AEF11E" w14:textId="611A1D0D"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 </w:t>
      </w:r>
      <w:r w:rsidR="00760B7E" w:rsidRPr="00D44C58">
        <w:rPr>
          <w:rFonts w:ascii="SimSun" w:eastAsia="SimSun" w:hAnsi="SimSun" w:cs="Times New Roman" w:hint="eastAsia"/>
          <w:szCs w:val="21"/>
        </w:rPr>
        <w:t>蒋殿春</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张宇</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经济转型与外商直接投资技术溢出效应</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经济研究</w:t>
      </w:r>
      <w:r w:rsidR="00F9677F" w:rsidRPr="00D44C58">
        <w:rPr>
          <w:rFonts w:ascii="SimSun" w:eastAsia="SimSun" w:hAnsi="SimSun" w:cs="Times New Roman" w:hint="eastAsia"/>
          <w:szCs w:val="21"/>
        </w:rPr>
        <w:t>》，</w:t>
      </w:r>
      <w:r w:rsidR="00760B7E" w:rsidRPr="00D44C58">
        <w:rPr>
          <w:rFonts w:ascii="SimSun" w:eastAsia="SimSun" w:hAnsi="SimSun" w:cs="Times New Roman"/>
          <w:szCs w:val="21"/>
        </w:rPr>
        <w:t xml:space="preserve"> 2008</w:t>
      </w:r>
      <w:r w:rsidR="00F9677F" w:rsidRPr="00D44C58">
        <w:rPr>
          <w:rFonts w:ascii="SimSun" w:eastAsia="SimSun" w:hAnsi="SimSun" w:cs="Times New Roman" w:hint="eastAsia"/>
          <w:szCs w:val="21"/>
        </w:rPr>
        <w:t>年第</w:t>
      </w:r>
      <w:r w:rsidR="00760B7E" w:rsidRPr="00D44C58">
        <w:rPr>
          <w:rFonts w:ascii="SimSun" w:eastAsia="SimSun" w:hAnsi="SimSun" w:cs="Times New Roman"/>
          <w:szCs w:val="21"/>
        </w:rPr>
        <w:t>7</w:t>
      </w:r>
      <w:r w:rsidR="00F9677F" w:rsidRPr="00D44C58">
        <w:rPr>
          <w:rFonts w:ascii="SimSun" w:eastAsia="SimSun" w:hAnsi="SimSun" w:cs="Times New Roman" w:hint="eastAsia"/>
          <w:szCs w:val="21"/>
        </w:rPr>
        <w:t>期。</w:t>
      </w:r>
    </w:p>
    <w:p w14:paraId="1264EF1B" w14:textId="723C36C4"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 </w:t>
      </w:r>
      <w:r w:rsidR="00760B7E" w:rsidRPr="00D44C58">
        <w:rPr>
          <w:rFonts w:ascii="SimSun" w:eastAsia="SimSun" w:hAnsi="SimSun" w:cs="Times New Roman" w:hint="eastAsia"/>
          <w:szCs w:val="21"/>
        </w:rPr>
        <w:t>李惠娟</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蔡伟宏</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离岸生产性服务外包与东道国产业结构升级</w:t>
      </w:r>
      <w:r w:rsidR="00760B7E" w:rsidRPr="00D44C58">
        <w:rPr>
          <w:rFonts w:ascii="SimSun" w:eastAsia="SimSun" w:hAnsi="SimSun" w:cs="Times New Roman"/>
          <w:szCs w:val="21"/>
        </w:rPr>
        <w:t>——</w:t>
      </w:r>
      <w:r w:rsidR="00760B7E" w:rsidRPr="00D44C58">
        <w:rPr>
          <w:rFonts w:ascii="SimSun" w:eastAsia="SimSun" w:hAnsi="SimSun" w:cs="Times New Roman" w:hint="eastAsia"/>
          <w:szCs w:val="21"/>
        </w:rPr>
        <w:t>基于跨国面板数据的中介效应实证分析</w:t>
      </w:r>
      <w:r w:rsidR="00F9677F" w:rsidRPr="00D44C58">
        <w:rPr>
          <w:rFonts w:ascii="SimSun" w:eastAsia="SimSun" w:hAnsi="SimSun" w:cs="Times New Roman" w:hint="eastAsia"/>
          <w:szCs w:val="21"/>
        </w:rPr>
        <w:t>》，《</w:t>
      </w:r>
      <w:r w:rsidR="00760B7E" w:rsidRPr="00D44C58">
        <w:rPr>
          <w:rFonts w:ascii="SimSun" w:eastAsia="SimSun" w:hAnsi="SimSun" w:cs="Times New Roman" w:hint="eastAsia"/>
          <w:szCs w:val="21"/>
        </w:rPr>
        <w:t>国际贸易问题</w:t>
      </w:r>
      <w:r w:rsidR="00F9677F" w:rsidRPr="00D44C58">
        <w:rPr>
          <w:rFonts w:ascii="SimSun" w:eastAsia="SimSun" w:hAnsi="SimSun" w:cs="Times New Roman" w:hint="eastAsia"/>
          <w:szCs w:val="21"/>
        </w:rPr>
        <w:t>》，</w:t>
      </w:r>
      <w:r w:rsidR="00760B7E" w:rsidRPr="00D44C58">
        <w:rPr>
          <w:rFonts w:ascii="SimSun" w:eastAsia="SimSun" w:hAnsi="SimSun" w:cs="Times New Roman"/>
          <w:szCs w:val="21"/>
        </w:rPr>
        <w:t>2018</w:t>
      </w:r>
      <w:r w:rsidR="00F9677F" w:rsidRPr="00D44C58">
        <w:rPr>
          <w:rFonts w:ascii="SimSun" w:eastAsia="SimSun" w:hAnsi="SimSun" w:cs="Times New Roman" w:hint="eastAsia"/>
          <w:szCs w:val="21"/>
        </w:rPr>
        <w:t>年第</w:t>
      </w:r>
      <w:r w:rsidR="00760B7E" w:rsidRPr="00D44C58">
        <w:rPr>
          <w:rFonts w:ascii="SimSun" w:eastAsia="SimSun" w:hAnsi="SimSun" w:cs="Times New Roman"/>
          <w:szCs w:val="21"/>
        </w:rPr>
        <w:t>3</w:t>
      </w:r>
      <w:r w:rsidR="00F9677F" w:rsidRPr="00D44C58">
        <w:rPr>
          <w:rFonts w:ascii="SimSun" w:eastAsia="SimSun" w:hAnsi="SimSun" w:cs="Times New Roman" w:hint="eastAsia"/>
          <w:szCs w:val="21"/>
        </w:rPr>
        <w:t>期。</w:t>
      </w:r>
    </w:p>
    <w:p w14:paraId="4535A52B" w14:textId="059AEF29"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6] </w:t>
      </w:r>
      <w:r w:rsidR="00760B7E" w:rsidRPr="00D44C58">
        <w:rPr>
          <w:rFonts w:ascii="SimSun" w:eastAsia="SimSun" w:hAnsi="SimSun" w:cs="Times New Roman" w:hint="eastAsia"/>
          <w:szCs w:val="21"/>
        </w:rPr>
        <w:t>李平</w:t>
      </w:r>
      <w:r w:rsidR="0045401F" w:rsidRPr="00D44C58">
        <w:rPr>
          <w:rFonts w:ascii="SimSun" w:eastAsia="SimSun" w:hAnsi="SimSun" w:cs="Times New Roman" w:hint="eastAsia"/>
          <w:szCs w:val="21"/>
        </w:rPr>
        <w:t>：《</w:t>
      </w:r>
      <w:r w:rsidR="00760B7E" w:rsidRPr="00D44C58">
        <w:rPr>
          <w:rFonts w:ascii="SimSun" w:eastAsia="SimSun" w:hAnsi="SimSun" w:cs="Times New Roman" w:hint="eastAsia"/>
          <w:szCs w:val="21"/>
        </w:rPr>
        <w:t>国际技术扩散的路径和方式</w:t>
      </w:r>
      <w:r w:rsidR="0045401F" w:rsidRPr="00D44C58">
        <w:rPr>
          <w:rFonts w:ascii="SimSun" w:eastAsia="SimSun" w:hAnsi="SimSun" w:cs="Times New Roman" w:hint="eastAsia"/>
          <w:szCs w:val="21"/>
        </w:rPr>
        <w:t>》，《</w:t>
      </w:r>
      <w:r w:rsidR="00760B7E" w:rsidRPr="00D44C58">
        <w:rPr>
          <w:rFonts w:ascii="SimSun" w:eastAsia="SimSun" w:hAnsi="SimSun" w:cs="Times New Roman" w:hint="eastAsia"/>
          <w:szCs w:val="21"/>
        </w:rPr>
        <w:t>世界经济</w:t>
      </w:r>
      <w:r w:rsidR="0045401F" w:rsidRPr="00D44C58">
        <w:rPr>
          <w:rFonts w:ascii="SimSun" w:eastAsia="SimSun" w:hAnsi="SimSun" w:cs="Times New Roman" w:hint="eastAsia"/>
          <w:szCs w:val="21"/>
        </w:rPr>
        <w:t>》，</w:t>
      </w:r>
      <w:r w:rsidR="00760B7E" w:rsidRPr="00D44C58">
        <w:rPr>
          <w:rFonts w:ascii="SimSun" w:eastAsia="SimSun" w:hAnsi="SimSun" w:cs="Times New Roman"/>
          <w:szCs w:val="21"/>
        </w:rPr>
        <w:t>2006</w:t>
      </w:r>
      <w:r w:rsidR="0045401F" w:rsidRPr="00D44C58">
        <w:rPr>
          <w:rFonts w:ascii="SimSun" w:eastAsia="SimSun" w:hAnsi="SimSun" w:cs="Times New Roman" w:hint="eastAsia"/>
          <w:szCs w:val="21"/>
        </w:rPr>
        <w:t>年第</w:t>
      </w:r>
      <w:r w:rsidR="00760B7E" w:rsidRPr="00D44C58">
        <w:rPr>
          <w:rFonts w:ascii="SimSun" w:eastAsia="SimSun" w:hAnsi="SimSun" w:cs="Times New Roman"/>
          <w:szCs w:val="21"/>
        </w:rPr>
        <w:t>9</w:t>
      </w:r>
      <w:r w:rsidR="0045401F" w:rsidRPr="00D44C58">
        <w:rPr>
          <w:rFonts w:ascii="SimSun" w:eastAsia="SimSun" w:hAnsi="SimSun" w:cs="Times New Roman" w:hint="eastAsia"/>
          <w:szCs w:val="21"/>
        </w:rPr>
        <w:t>期。</w:t>
      </w:r>
    </w:p>
    <w:p w14:paraId="360E2B9A" w14:textId="19E002C8"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7] </w:t>
      </w:r>
      <w:r w:rsidR="00760B7E" w:rsidRPr="00D44C58">
        <w:rPr>
          <w:rFonts w:ascii="SimSun" w:eastAsia="SimSun" w:hAnsi="SimSun" w:cs="Times New Roman" w:hint="eastAsia"/>
          <w:szCs w:val="21"/>
        </w:rPr>
        <w:t>李梅</w:t>
      </w:r>
      <w:r w:rsidR="0045401F" w:rsidRPr="00D44C58">
        <w:rPr>
          <w:rFonts w:ascii="SimSun" w:eastAsia="SimSun" w:hAnsi="SimSun" w:cs="Times New Roman" w:hint="eastAsia"/>
          <w:szCs w:val="21"/>
        </w:rPr>
        <w:t>、</w:t>
      </w:r>
      <w:r w:rsidR="00760B7E" w:rsidRPr="00D44C58">
        <w:rPr>
          <w:rFonts w:ascii="SimSun" w:eastAsia="SimSun" w:hAnsi="SimSun" w:cs="Times New Roman" w:hint="eastAsia"/>
          <w:szCs w:val="21"/>
        </w:rPr>
        <w:t>柳士昌</w:t>
      </w:r>
      <w:r w:rsidR="0045401F" w:rsidRPr="00D44C58">
        <w:rPr>
          <w:rFonts w:ascii="SimSun" w:eastAsia="SimSun" w:hAnsi="SimSun" w:cs="Times New Roman" w:hint="eastAsia"/>
          <w:szCs w:val="21"/>
        </w:rPr>
        <w:t>：《</w:t>
      </w:r>
      <w:r w:rsidR="00760B7E" w:rsidRPr="00D44C58">
        <w:rPr>
          <w:rFonts w:ascii="SimSun" w:eastAsia="SimSun" w:hAnsi="SimSun" w:cs="Times New Roman" w:hint="eastAsia"/>
          <w:szCs w:val="21"/>
        </w:rPr>
        <w:t>对外直接投资逆向技术溢出的地区差异和门槛效应</w:t>
      </w:r>
      <w:r w:rsidR="00760B7E" w:rsidRPr="00D44C58">
        <w:rPr>
          <w:rFonts w:ascii="SimSun" w:eastAsia="SimSun" w:hAnsi="SimSun" w:cs="Times New Roman"/>
          <w:szCs w:val="21"/>
        </w:rPr>
        <w:t>——</w:t>
      </w:r>
      <w:r w:rsidR="00760B7E" w:rsidRPr="00D44C58">
        <w:rPr>
          <w:rFonts w:ascii="SimSun" w:eastAsia="SimSun" w:hAnsi="SimSun" w:cs="Times New Roman" w:hint="eastAsia"/>
          <w:szCs w:val="21"/>
        </w:rPr>
        <w:t>基于中国省际面板数据的门槛回归分析</w:t>
      </w:r>
      <w:r w:rsidR="0045401F" w:rsidRPr="00D44C58">
        <w:rPr>
          <w:rFonts w:ascii="SimSun" w:eastAsia="SimSun" w:hAnsi="SimSun" w:cs="Times New Roman" w:hint="eastAsia"/>
          <w:szCs w:val="21"/>
        </w:rPr>
        <w:t>》，《</w:t>
      </w:r>
      <w:r w:rsidR="00760B7E" w:rsidRPr="00D44C58">
        <w:rPr>
          <w:rFonts w:ascii="SimSun" w:eastAsia="SimSun" w:hAnsi="SimSun" w:cs="Times New Roman" w:hint="eastAsia"/>
          <w:szCs w:val="21"/>
        </w:rPr>
        <w:t>管理世界</w:t>
      </w:r>
      <w:r w:rsidR="0045401F" w:rsidRPr="00D44C58">
        <w:rPr>
          <w:rFonts w:ascii="SimSun" w:eastAsia="SimSun" w:hAnsi="SimSun" w:cs="Times New Roman" w:hint="eastAsia"/>
          <w:szCs w:val="21"/>
        </w:rPr>
        <w:t>》，</w:t>
      </w:r>
      <w:r w:rsidR="00760B7E" w:rsidRPr="00D44C58">
        <w:rPr>
          <w:rFonts w:ascii="SimSun" w:eastAsia="SimSun" w:hAnsi="SimSun" w:cs="Times New Roman"/>
          <w:szCs w:val="21"/>
        </w:rPr>
        <w:t>2012</w:t>
      </w:r>
      <w:r w:rsidR="0045401F" w:rsidRPr="00D44C58">
        <w:rPr>
          <w:rFonts w:ascii="SimSun" w:eastAsia="SimSun" w:hAnsi="SimSun" w:cs="Times New Roman" w:hint="eastAsia"/>
          <w:szCs w:val="21"/>
        </w:rPr>
        <w:t>年第</w:t>
      </w:r>
      <w:r w:rsidR="00760B7E" w:rsidRPr="00D44C58">
        <w:rPr>
          <w:rFonts w:ascii="SimSun" w:eastAsia="SimSun" w:hAnsi="SimSun" w:cs="Times New Roman"/>
          <w:szCs w:val="21"/>
        </w:rPr>
        <w:t>1</w:t>
      </w:r>
      <w:r w:rsidR="0045401F" w:rsidRPr="00D44C58">
        <w:rPr>
          <w:rFonts w:ascii="SimSun" w:eastAsia="SimSun" w:hAnsi="SimSun" w:cs="Times New Roman" w:hint="eastAsia"/>
          <w:szCs w:val="21"/>
        </w:rPr>
        <w:t>期。</w:t>
      </w:r>
    </w:p>
    <w:p w14:paraId="0C85A46C" w14:textId="0B6C37AC" w:rsidR="00B07F83"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8] </w:t>
      </w:r>
      <w:r w:rsidR="00B07F83" w:rsidRPr="00D44C58">
        <w:rPr>
          <w:rFonts w:ascii="SimSun" w:eastAsia="SimSun" w:hAnsi="SimSun" w:cs="Times New Roman" w:hint="eastAsia"/>
          <w:szCs w:val="21"/>
        </w:rPr>
        <w:t>林毅夫：《</w:t>
      </w:r>
      <w:r w:rsidR="00724BE5" w:rsidRPr="00D44C58">
        <w:rPr>
          <w:rFonts w:ascii="SimSun" w:eastAsia="SimSun" w:hAnsi="SimSun" w:cs="Times New Roman" w:hint="eastAsia"/>
          <w:szCs w:val="21"/>
        </w:rPr>
        <w:t>新结构经济学</w:t>
      </w:r>
      <w:r w:rsidR="00B07F83" w:rsidRPr="00D44C58">
        <w:rPr>
          <w:rFonts w:ascii="SimSun" w:eastAsia="SimSun" w:hAnsi="SimSun" w:cs="Times New Roman" w:hint="eastAsia"/>
          <w:szCs w:val="21"/>
        </w:rPr>
        <w:t>》，北京大学出版社</w:t>
      </w:r>
      <w:r w:rsidR="00B94ACB" w:rsidRPr="00D44C58">
        <w:rPr>
          <w:rFonts w:ascii="SimSun" w:eastAsia="SimSun" w:hAnsi="SimSun" w:cs="Times New Roman" w:hint="eastAsia"/>
          <w:szCs w:val="21"/>
        </w:rPr>
        <w:t>第</w:t>
      </w:r>
      <w:r w:rsidR="00724BE5" w:rsidRPr="00D44C58">
        <w:rPr>
          <w:rFonts w:ascii="SimSun" w:eastAsia="SimSun" w:hAnsi="SimSun" w:cs="Times New Roman" w:hint="eastAsia"/>
          <w:szCs w:val="21"/>
        </w:rPr>
        <w:t>2</w:t>
      </w:r>
      <w:r w:rsidR="00B94ACB" w:rsidRPr="00D44C58">
        <w:rPr>
          <w:rFonts w:ascii="SimSun" w:eastAsia="SimSun" w:hAnsi="SimSun" w:cs="Times New Roman" w:hint="eastAsia"/>
          <w:szCs w:val="21"/>
        </w:rPr>
        <w:t>版，201</w:t>
      </w:r>
      <w:r w:rsidR="00724BE5" w:rsidRPr="00D44C58">
        <w:rPr>
          <w:rFonts w:ascii="SimSun" w:eastAsia="SimSun" w:hAnsi="SimSun" w:cs="Times New Roman"/>
          <w:szCs w:val="21"/>
        </w:rPr>
        <w:t>4</w:t>
      </w:r>
      <w:r w:rsidR="00B94ACB" w:rsidRPr="00D44C58">
        <w:rPr>
          <w:rFonts w:ascii="SimSun" w:eastAsia="SimSun" w:hAnsi="SimSun" w:cs="Times New Roman" w:hint="eastAsia"/>
          <w:szCs w:val="21"/>
        </w:rPr>
        <w:t>年</w:t>
      </w:r>
      <w:r w:rsidR="00B07F83" w:rsidRPr="00D44C58">
        <w:rPr>
          <w:rFonts w:ascii="SimSun" w:eastAsia="SimSun" w:hAnsi="SimSun" w:cs="Times New Roman" w:hint="eastAsia"/>
          <w:szCs w:val="21"/>
        </w:rPr>
        <w:t>。</w:t>
      </w:r>
    </w:p>
    <w:p w14:paraId="216A6826" w14:textId="389CED12" w:rsidR="008B718A" w:rsidRPr="00D44C58" w:rsidRDefault="00D44C58" w:rsidP="008B718A">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9] </w:t>
      </w:r>
      <w:r w:rsidR="008B718A" w:rsidRPr="00D44C58">
        <w:rPr>
          <w:rFonts w:ascii="SimSun" w:eastAsia="SimSun" w:hAnsi="SimSun" w:hint="eastAsia"/>
          <w:szCs w:val="21"/>
        </w:rPr>
        <w:t>刘军、</w:t>
      </w:r>
      <w:r w:rsidR="008B718A" w:rsidRPr="00D44C58">
        <w:rPr>
          <w:rFonts w:ascii="SimSun" w:eastAsia="SimSun" w:hAnsi="SimSun"/>
          <w:szCs w:val="21"/>
        </w:rPr>
        <w:t>王长春</w:t>
      </w:r>
      <w:r w:rsidR="008B718A" w:rsidRPr="00D44C58">
        <w:rPr>
          <w:rFonts w:ascii="SimSun" w:eastAsia="SimSun" w:hAnsi="SimSun" w:hint="eastAsia"/>
          <w:szCs w:val="21"/>
        </w:rPr>
        <w:t>：《</w:t>
      </w:r>
      <w:r w:rsidR="008B718A" w:rsidRPr="00D44C58">
        <w:rPr>
          <w:rFonts w:ascii="SimSun" w:eastAsia="SimSun" w:hAnsi="SimSun"/>
          <w:szCs w:val="21"/>
        </w:rPr>
        <w:t>优化营商环境与外资企业FDI动机——市场寻求抑或效率寻求</w:t>
      </w:r>
      <w:r w:rsidR="008B718A" w:rsidRPr="00D44C58">
        <w:rPr>
          <w:rFonts w:ascii="SimSun" w:eastAsia="SimSun" w:hAnsi="SimSun" w:hint="eastAsia"/>
          <w:szCs w:val="21"/>
        </w:rPr>
        <w:t>》，《</w:t>
      </w:r>
      <w:r w:rsidR="008B718A" w:rsidRPr="00D44C58">
        <w:rPr>
          <w:rFonts w:ascii="SimSun" w:eastAsia="SimSun" w:hAnsi="SimSun"/>
          <w:szCs w:val="21"/>
        </w:rPr>
        <w:t>财贸经济</w:t>
      </w:r>
      <w:r w:rsidR="008B718A" w:rsidRPr="00D44C58">
        <w:rPr>
          <w:rFonts w:ascii="SimSun" w:eastAsia="SimSun" w:hAnsi="SimSun" w:hint="eastAsia"/>
          <w:szCs w:val="21"/>
        </w:rPr>
        <w:t>》，</w:t>
      </w:r>
      <w:r w:rsidR="008B718A" w:rsidRPr="00D44C58">
        <w:rPr>
          <w:rFonts w:ascii="SimSun" w:eastAsia="SimSun" w:hAnsi="SimSun"/>
          <w:szCs w:val="21"/>
        </w:rPr>
        <w:t>2020</w:t>
      </w:r>
      <w:r w:rsidR="008B718A" w:rsidRPr="00D44C58">
        <w:rPr>
          <w:rFonts w:ascii="SimSun" w:eastAsia="SimSun" w:hAnsi="SimSun" w:hint="eastAsia"/>
          <w:szCs w:val="21"/>
        </w:rPr>
        <w:t>年第1期。</w:t>
      </w:r>
    </w:p>
    <w:p w14:paraId="166761FA" w14:textId="0F50A482" w:rsidR="002A247A"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10] </w:t>
      </w:r>
      <w:r w:rsidR="002A247A" w:rsidRPr="00D44C58">
        <w:rPr>
          <w:rFonts w:ascii="SimSun" w:eastAsia="SimSun" w:hAnsi="SimSun" w:cs="Times New Roman" w:hint="eastAsia"/>
          <w:szCs w:val="21"/>
        </w:rPr>
        <w:t>隆国强</w:t>
      </w:r>
      <w:r w:rsidR="00336E82" w:rsidRPr="00D44C58">
        <w:rPr>
          <w:rFonts w:ascii="SimSun" w:eastAsia="SimSun" w:hAnsi="SimSun" w:cs="Times New Roman" w:hint="eastAsia"/>
          <w:szCs w:val="21"/>
        </w:rPr>
        <w:t>：《</w:t>
      </w:r>
      <w:r w:rsidR="002A247A" w:rsidRPr="00D44C58">
        <w:rPr>
          <w:rFonts w:ascii="SimSun" w:eastAsia="SimSun" w:hAnsi="SimSun" w:cs="Times New Roman" w:hint="eastAsia"/>
          <w:szCs w:val="21"/>
        </w:rPr>
        <w:t>合约理论视角下的服务外包</w:t>
      </w:r>
      <w:r w:rsidR="00336E82" w:rsidRPr="00D44C58">
        <w:rPr>
          <w:rFonts w:ascii="SimSun" w:eastAsia="SimSun" w:hAnsi="SimSun" w:cs="Times New Roman" w:hint="eastAsia"/>
          <w:szCs w:val="21"/>
        </w:rPr>
        <w:t>》，《</w:t>
      </w:r>
      <w:r w:rsidR="002A247A" w:rsidRPr="00D44C58">
        <w:rPr>
          <w:rFonts w:ascii="SimSun" w:eastAsia="SimSun" w:hAnsi="SimSun" w:cs="Times New Roman" w:hint="eastAsia"/>
          <w:szCs w:val="21"/>
        </w:rPr>
        <w:t>管理世界</w:t>
      </w:r>
      <w:r w:rsidR="00336E82" w:rsidRPr="00D44C58">
        <w:rPr>
          <w:rFonts w:ascii="SimSun" w:eastAsia="SimSun" w:hAnsi="SimSun" w:cs="Times New Roman" w:hint="eastAsia"/>
          <w:szCs w:val="21"/>
        </w:rPr>
        <w:t>》，2</w:t>
      </w:r>
      <w:r w:rsidR="002A247A" w:rsidRPr="00D44C58">
        <w:rPr>
          <w:rFonts w:ascii="SimSun" w:eastAsia="SimSun" w:hAnsi="SimSun" w:cs="Times New Roman" w:hint="eastAsia"/>
          <w:szCs w:val="21"/>
        </w:rPr>
        <w:t>009</w:t>
      </w:r>
      <w:r w:rsidR="00336E82" w:rsidRPr="00D44C58">
        <w:rPr>
          <w:rFonts w:ascii="SimSun" w:eastAsia="SimSun" w:hAnsi="SimSun" w:cs="Times New Roman" w:hint="eastAsia"/>
          <w:szCs w:val="21"/>
        </w:rPr>
        <w:t>年第</w:t>
      </w:r>
      <w:r w:rsidR="002A247A" w:rsidRPr="00D44C58">
        <w:rPr>
          <w:rFonts w:ascii="SimSun" w:eastAsia="SimSun" w:hAnsi="SimSun" w:cs="Times New Roman"/>
          <w:szCs w:val="21"/>
        </w:rPr>
        <w:t>4</w:t>
      </w:r>
      <w:r w:rsidR="00336E82" w:rsidRPr="00D44C58">
        <w:rPr>
          <w:rFonts w:ascii="SimSun" w:eastAsia="SimSun" w:hAnsi="SimSun" w:cs="Times New Roman" w:hint="eastAsia"/>
          <w:szCs w:val="21"/>
        </w:rPr>
        <w:t>期。</w:t>
      </w:r>
    </w:p>
    <w:p w14:paraId="47CC121F" w14:textId="5FC03D12"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11] </w:t>
      </w:r>
      <w:r w:rsidR="00760B7E" w:rsidRPr="00D44C58">
        <w:rPr>
          <w:rFonts w:ascii="SimSun" w:eastAsia="SimSun" w:hAnsi="SimSun" w:cs="Times New Roman" w:hint="eastAsia"/>
          <w:szCs w:val="21"/>
        </w:rPr>
        <w:t>邵敏</w:t>
      </w:r>
      <w:r w:rsidR="00104C48" w:rsidRPr="00D44C58">
        <w:rPr>
          <w:rFonts w:ascii="SimSun" w:eastAsia="SimSun" w:hAnsi="SimSun" w:cs="Times New Roman" w:hint="eastAsia"/>
          <w:szCs w:val="21"/>
        </w:rPr>
        <w:t>、</w:t>
      </w:r>
      <w:r w:rsidR="00760B7E" w:rsidRPr="00D44C58">
        <w:rPr>
          <w:rFonts w:ascii="SimSun" w:eastAsia="SimSun" w:hAnsi="SimSun" w:cs="Times New Roman" w:hint="eastAsia"/>
          <w:szCs w:val="21"/>
        </w:rPr>
        <w:t>武鹏</w:t>
      </w:r>
      <w:r w:rsidR="00104C48" w:rsidRPr="00D44C58">
        <w:rPr>
          <w:rFonts w:ascii="SimSun" w:eastAsia="SimSun" w:hAnsi="SimSun" w:cs="Times New Roman" w:hint="eastAsia"/>
          <w:szCs w:val="21"/>
        </w:rPr>
        <w:t>：《</w:t>
      </w:r>
      <w:r w:rsidR="00760B7E" w:rsidRPr="00D44C58">
        <w:rPr>
          <w:rFonts w:ascii="SimSun" w:eastAsia="SimSun" w:hAnsi="SimSun" w:cs="Times New Roman" w:hint="eastAsia"/>
          <w:szCs w:val="21"/>
        </w:rPr>
        <w:t>出口贸易、人力资本与农民工的就业稳定性</w:t>
      </w:r>
      <w:r w:rsidR="00760B7E" w:rsidRPr="00D44C58">
        <w:rPr>
          <w:rFonts w:ascii="SimSun" w:eastAsia="SimSun" w:hAnsi="SimSun" w:cs="Times New Roman"/>
          <w:szCs w:val="21"/>
        </w:rPr>
        <w:t>——</w:t>
      </w:r>
      <w:r w:rsidR="00760B7E" w:rsidRPr="00D44C58">
        <w:rPr>
          <w:rFonts w:ascii="SimSun" w:eastAsia="SimSun" w:hAnsi="SimSun" w:cs="Times New Roman" w:hint="eastAsia"/>
          <w:szCs w:val="21"/>
        </w:rPr>
        <w:t>兼议我国产业和贸易的升级</w:t>
      </w:r>
      <w:r w:rsidR="00104C48" w:rsidRPr="00D44C58">
        <w:rPr>
          <w:rFonts w:ascii="SimSun" w:eastAsia="SimSun" w:hAnsi="SimSun" w:cs="Times New Roman" w:hint="eastAsia"/>
          <w:szCs w:val="21"/>
        </w:rPr>
        <w:t>》，《</w:t>
      </w:r>
      <w:r w:rsidR="00760B7E" w:rsidRPr="00D44C58">
        <w:rPr>
          <w:rFonts w:ascii="SimSun" w:eastAsia="SimSun" w:hAnsi="SimSun" w:cs="Times New Roman" w:hint="eastAsia"/>
          <w:szCs w:val="21"/>
        </w:rPr>
        <w:t>管理世界</w:t>
      </w:r>
      <w:r w:rsidR="00104C48" w:rsidRPr="00D44C58">
        <w:rPr>
          <w:rFonts w:ascii="SimSun" w:eastAsia="SimSun" w:hAnsi="SimSun" w:cs="Times New Roman" w:hint="eastAsia"/>
          <w:szCs w:val="21"/>
        </w:rPr>
        <w:t>》，</w:t>
      </w:r>
      <w:r w:rsidR="00760B7E" w:rsidRPr="00D44C58">
        <w:rPr>
          <w:rFonts w:ascii="SimSun" w:eastAsia="SimSun" w:hAnsi="SimSun" w:cs="Times New Roman"/>
          <w:szCs w:val="21"/>
        </w:rPr>
        <w:t>2019</w:t>
      </w:r>
      <w:r w:rsidR="00104C48" w:rsidRPr="00D44C58">
        <w:rPr>
          <w:rFonts w:ascii="SimSun" w:eastAsia="SimSun" w:hAnsi="SimSun" w:cs="Times New Roman" w:hint="eastAsia"/>
          <w:szCs w:val="21"/>
        </w:rPr>
        <w:t>年第</w:t>
      </w:r>
      <w:r w:rsidR="00760B7E" w:rsidRPr="00D44C58">
        <w:rPr>
          <w:rFonts w:ascii="SimSun" w:eastAsia="SimSun" w:hAnsi="SimSun" w:cs="Times New Roman"/>
          <w:szCs w:val="21"/>
        </w:rPr>
        <w:t>3</w:t>
      </w:r>
      <w:r w:rsidR="00104C48" w:rsidRPr="00D44C58">
        <w:rPr>
          <w:rFonts w:ascii="SimSun" w:eastAsia="SimSun" w:hAnsi="SimSun" w:cs="Times New Roman" w:hint="eastAsia"/>
          <w:szCs w:val="21"/>
        </w:rPr>
        <w:t>期。</w:t>
      </w:r>
    </w:p>
    <w:p w14:paraId="325B7CDB" w14:textId="3944B2BC" w:rsidR="001D7D4A" w:rsidRPr="00D44C58" w:rsidRDefault="00D44C58" w:rsidP="001D7D4A">
      <w:pPr>
        <w:wordWrap w:val="0"/>
        <w:ind w:firstLineChars="200" w:firstLine="420"/>
        <w:rPr>
          <w:rFonts w:ascii="SimSun" w:eastAsia="SimSun" w:hAnsi="SimSu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12] </w:t>
      </w:r>
      <w:r w:rsidR="001D7D4A" w:rsidRPr="00D44C58">
        <w:rPr>
          <w:rFonts w:ascii="SimSun" w:eastAsia="SimSun" w:hAnsi="SimSun"/>
          <w:szCs w:val="21"/>
        </w:rPr>
        <w:t>夏后学</w:t>
      </w:r>
      <w:r w:rsidR="00CB3A1C" w:rsidRPr="00D44C58">
        <w:rPr>
          <w:rFonts w:ascii="SimSun" w:eastAsia="SimSun" w:hAnsi="SimSun" w:hint="eastAsia"/>
          <w:szCs w:val="21"/>
        </w:rPr>
        <w:t>、</w:t>
      </w:r>
      <w:r w:rsidR="001D7D4A" w:rsidRPr="00D44C58">
        <w:rPr>
          <w:rFonts w:ascii="SimSun" w:eastAsia="SimSun" w:hAnsi="SimSun"/>
          <w:szCs w:val="21"/>
        </w:rPr>
        <w:t>谭清美</w:t>
      </w:r>
      <w:r w:rsidR="00CB3A1C" w:rsidRPr="00D44C58">
        <w:rPr>
          <w:rFonts w:ascii="SimSun" w:eastAsia="SimSun" w:hAnsi="SimSun" w:hint="eastAsia"/>
          <w:szCs w:val="21"/>
        </w:rPr>
        <w:t>、</w:t>
      </w:r>
      <w:r w:rsidR="001D7D4A" w:rsidRPr="00D44C58">
        <w:rPr>
          <w:rFonts w:ascii="SimSun" w:eastAsia="SimSun" w:hAnsi="SimSun"/>
          <w:szCs w:val="21"/>
        </w:rPr>
        <w:t>白俊红</w:t>
      </w:r>
      <w:r w:rsidR="00CB3A1C" w:rsidRPr="00D44C58">
        <w:rPr>
          <w:rFonts w:ascii="SimSun" w:eastAsia="SimSun" w:hAnsi="SimSun" w:hint="eastAsia"/>
          <w:szCs w:val="21"/>
        </w:rPr>
        <w:t>：《</w:t>
      </w:r>
      <w:r w:rsidR="001D7D4A" w:rsidRPr="00D44C58">
        <w:rPr>
          <w:rFonts w:ascii="SimSun" w:eastAsia="SimSun" w:hAnsi="SimSun"/>
          <w:szCs w:val="21"/>
        </w:rPr>
        <w:t>营商环境、企业寻租与市场创新——来自中国企业营商环境调查的经验证据</w:t>
      </w:r>
      <w:r w:rsidR="00CB3A1C" w:rsidRPr="00D44C58">
        <w:rPr>
          <w:rFonts w:ascii="SimSun" w:eastAsia="SimSun" w:hAnsi="SimSun" w:hint="eastAsia"/>
          <w:szCs w:val="21"/>
        </w:rPr>
        <w:t>》，《</w:t>
      </w:r>
      <w:r w:rsidR="001D7D4A" w:rsidRPr="00D44C58">
        <w:rPr>
          <w:rFonts w:ascii="SimSun" w:eastAsia="SimSun" w:hAnsi="SimSun"/>
          <w:szCs w:val="21"/>
        </w:rPr>
        <w:t>经济研究</w:t>
      </w:r>
      <w:r w:rsidR="00CB3A1C" w:rsidRPr="00D44C58">
        <w:rPr>
          <w:rFonts w:ascii="SimSun" w:eastAsia="SimSun" w:hAnsi="SimSun" w:hint="eastAsia"/>
          <w:szCs w:val="21"/>
        </w:rPr>
        <w:t>》，</w:t>
      </w:r>
      <w:r w:rsidR="001D7D4A" w:rsidRPr="00D44C58">
        <w:rPr>
          <w:rFonts w:ascii="SimSun" w:eastAsia="SimSun" w:hAnsi="SimSun"/>
          <w:szCs w:val="21"/>
        </w:rPr>
        <w:t>2019</w:t>
      </w:r>
      <w:r w:rsidR="00CB3A1C" w:rsidRPr="00D44C58">
        <w:rPr>
          <w:rFonts w:ascii="SimSun" w:eastAsia="SimSun" w:hAnsi="SimSun" w:hint="eastAsia"/>
          <w:szCs w:val="21"/>
        </w:rPr>
        <w:t>年第</w:t>
      </w:r>
      <w:r w:rsidR="001D7D4A" w:rsidRPr="00D44C58">
        <w:rPr>
          <w:rFonts w:ascii="SimSun" w:eastAsia="SimSun" w:hAnsi="SimSun" w:hint="eastAsia"/>
          <w:szCs w:val="21"/>
        </w:rPr>
        <w:t>4</w:t>
      </w:r>
      <w:r w:rsidR="00CB3A1C" w:rsidRPr="00D44C58">
        <w:rPr>
          <w:rFonts w:ascii="SimSun" w:eastAsia="SimSun" w:hAnsi="SimSun" w:hint="eastAsia"/>
          <w:szCs w:val="21"/>
        </w:rPr>
        <w:t>期。</w:t>
      </w:r>
    </w:p>
    <w:p w14:paraId="7AE01C47" w14:textId="10391956"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13] </w:t>
      </w:r>
      <w:r w:rsidR="00760B7E" w:rsidRPr="00D44C58">
        <w:rPr>
          <w:rFonts w:ascii="SimSun" w:eastAsia="SimSun" w:hAnsi="SimSun" w:cs="Times New Roman" w:hint="eastAsia"/>
          <w:szCs w:val="21"/>
        </w:rPr>
        <w:t>王红领</w:t>
      </w:r>
      <w:r w:rsidR="00CB3A1C" w:rsidRPr="00D44C58">
        <w:rPr>
          <w:rFonts w:ascii="SimSun" w:eastAsia="SimSun" w:hAnsi="SimSun" w:cs="Times New Roman" w:hint="eastAsia"/>
          <w:szCs w:val="21"/>
        </w:rPr>
        <w:t>、</w:t>
      </w:r>
      <w:r w:rsidR="00760B7E" w:rsidRPr="00D44C58">
        <w:rPr>
          <w:rFonts w:ascii="SimSun" w:eastAsia="SimSun" w:hAnsi="SimSun" w:cs="Times New Roman" w:hint="eastAsia"/>
          <w:szCs w:val="21"/>
        </w:rPr>
        <w:t>李稻葵</w:t>
      </w:r>
      <w:r w:rsidR="00CB3A1C" w:rsidRPr="00D44C58">
        <w:rPr>
          <w:rFonts w:ascii="SimSun" w:eastAsia="SimSun" w:hAnsi="SimSun" w:cs="Times New Roman" w:hint="eastAsia"/>
          <w:szCs w:val="21"/>
        </w:rPr>
        <w:t>、</w:t>
      </w:r>
      <w:r w:rsidR="00760B7E" w:rsidRPr="00D44C58">
        <w:rPr>
          <w:rFonts w:ascii="SimSun" w:eastAsia="SimSun" w:hAnsi="SimSun" w:cs="Times New Roman" w:hint="eastAsia"/>
          <w:szCs w:val="21"/>
        </w:rPr>
        <w:t>冯俊新</w:t>
      </w:r>
      <w:r w:rsidR="00CB3A1C" w:rsidRPr="00D44C58">
        <w:rPr>
          <w:rFonts w:ascii="SimSun" w:eastAsia="SimSun" w:hAnsi="SimSun" w:cs="Times New Roman" w:hint="eastAsia"/>
          <w:szCs w:val="21"/>
        </w:rPr>
        <w:t>：《</w:t>
      </w:r>
      <w:r w:rsidR="00760B7E" w:rsidRPr="00D44C58">
        <w:rPr>
          <w:rFonts w:ascii="SimSun" w:eastAsia="SimSun" w:hAnsi="SimSun" w:cs="Times New Roman"/>
          <w:szCs w:val="21"/>
        </w:rPr>
        <w:t xml:space="preserve">FDI </w:t>
      </w:r>
      <w:r w:rsidR="00760B7E" w:rsidRPr="00D44C58">
        <w:rPr>
          <w:rFonts w:ascii="SimSun" w:eastAsia="SimSun" w:hAnsi="SimSun" w:cs="Times New Roman" w:hint="eastAsia"/>
          <w:szCs w:val="21"/>
        </w:rPr>
        <w:t>与自主研发</w:t>
      </w:r>
      <w:r w:rsidR="00760B7E" w:rsidRPr="00D44C58">
        <w:rPr>
          <w:rFonts w:ascii="SimSun" w:eastAsia="SimSun" w:hAnsi="SimSun" w:cs="Times New Roman"/>
          <w:szCs w:val="21"/>
        </w:rPr>
        <w:t xml:space="preserve">: </w:t>
      </w:r>
      <w:r w:rsidR="00760B7E" w:rsidRPr="00D44C58">
        <w:rPr>
          <w:rFonts w:ascii="SimSun" w:eastAsia="SimSun" w:hAnsi="SimSun" w:cs="Times New Roman" w:hint="eastAsia"/>
          <w:szCs w:val="21"/>
        </w:rPr>
        <w:t>基于行业数据的经验研究</w:t>
      </w:r>
      <w:r w:rsidR="00CB3A1C" w:rsidRPr="00D44C58">
        <w:rPr>
          <w:rFonts w:ascii="SimSun" w:eastAsia="SimSun" w:hAnsi="SimSun" w:cs="Times New Roman" w:hint="eastAsia"/>
          <w:szCs w:val="21"/>
        </w:rPr>
        <w:t>》，《</w:t>
      </w:r>
      <w:r w:rsidR="00760B7E" w:rsidRPr="00D44C58">
        <w:rPr>
          <w:rFonts w:ascii="SimSun" w:eastAsia="SimSun" w:hAnsi="SimSun" w:cs="Times New Roman" w:hint="eastAsia"/>
          <w:szCs w:val="21"/>
        </w:rPr>
        <w:t>经济研究</w:t>
      </w:r>
      <w:r w:rsidR="00CB3A1C" w:rsidRPr="00D44C58">
        <w:rPr>
          <w:rFonts w:ascii="SimSun" w:eastAsia="SimSun" w:hAnsi="SimSun" w:cs="Times New Roman" w:hint="eastAsia"/>
          <w:szCs w:val="21"/>
        </w:rPr>
        <w:t>》，</w:t>
      </w:r>
      <w:r w:rsidR="00760B7E" w:rsidRPr="00D44C58">
        <w:rPr>
          <w:rFonts w:ascii="SimSun" w:eastAsia="SimSun" w:hAnsi="SimSun" w:cs="Times New Roman"/>
          <w:szCs w:val="21"/>
        </w:rPr>
        <w:t>2006</w:t>
      </w:r>
      <w:r w:rsidR="00CB3A1C" w:rsidRPr="00D44C58">
        <w:rPr>
          <w:rFonts w:ascii="SimSun" w:eastAsia="SimSun" w:hAnsi="SimSun" w:cs="Times New Roman" w:hint="eastAsia"/>
          <w:szCs w:val="21"/>
        </w:rPr>
        <w:t>年第</w:t>
      </w:r>
      <w:r w:rsidR="00760B7E" w:rsidRPr="00D44C58">
        <w:rPr>
          <w:rFonts w:ascii="SimSun" w:eastAsia="SimSun" w:hAnsi="SimSun" w:cs="Times New Roman"/>
          <w:szCs w:val="21"/>
        </w:rPr>
        <w:t>2</w:t>
      </w:r>
      <w:r w:rsidR="00CB3A1C" w:rsidRPr="00D44C58">
        <w:rPr>
          <w:rFonts w:ascii="SimSun" w:eastAsia="SimSun" w:hAnsi="SimSun" w:cs="Times New Roman" w:hint="eastAsia"/>
          <w:szCs w:val="21"/>
        </w:rPr>
        <w:t>期。</w:t>
      </w:r>
    </w:p>
    <w:p w14:paraId="02A9DB04" w14:textId="77665393"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14] </w:t>
      </w:r>
      <w:r w:rsidR="00760B7E" w:rsidRPr="00D44C58">
        <w:rPr>
          <w:rFonts w:ascii="SimSun" w:eastAsia="SimSun" w:hAnsi="SimSun" w:cs="Times New Roman" w:hint="eastAsia"/>
          <w:szCs w:val="21"/>
        </w:rPr>
        <w:t>王永贵</w:t>
      </w:r>
      <w:r w:rsidR="000B12D0" w:rsidRPr="00D44C58">
        <w:rPr>
          <w:rFonts w:ascii="SimSun" w:eastAsia="SimSun" w:hAnsi="SimSun" w:cs="Times New Roman" w:hint="eastAsia"/>
          <w:szCs w:val="21"/>
        </w:rPr>
        <w:t>、</w:t>
      </w:r>
      <w:r w:rsidR="00760B7E" w:rsidRPr="00D44C58">
        <w:rPr>
          <w:rFonts w:ascii="SimSun" w:eastAsia="SimSun" w:hAnsi="SimSun" w:cs="Times New Roman" w:hint="eastAsia"/>
          <w:szCs w:val="21"/>
        </w:rPr>
        <w:t>马双</w:t>
      </w:r>
      <w:r w:rsidR="000B12D0" w:rsidRPr="00D44C58">
        <w:rPr>
          <w:rFonts w:ascii="SimSun" w:eastAsia="SimSun" w:hAnsi="SimSun" w:cs="Times New Roman" w:hint="eastAsia"/>
          <w:szCs w:val="21"/>
        </w:rPr>
        <w:t>、</w:t>
      </w:r>
      <w:r w:rsidR="00760B7E" w:rsidRPr="00D44C58">
        <w:rPr>
          <w:rFonts w:ascii="SimSun" w:eastAsia="SimSun" w:hAnsi="SimSun" w:cs="Times New Roman" w:hint="eastAsia"/>
          <w:szCs w:val="21"/>
        </w:rPr>
        <w:t>杨宏恩</w:t>
      </w:r>
      <w:r w:rsidR="000B12D0" w:rsidRPr="00D44C58">
        <w:rPr>
          <w:rFonts w:ascii="SimSun" w:eastAsia="SimSun" w:hAnsi="SimSun" w:cs="Times New Roman" w:hint="eastAsia"/>
          <w:szCs w:val="21"/>
        </w:rPr>
        <w:t>：《</w:t>
      </w:r>
      <w:r w:rsidR="00760B7E" w:rsidRPr="00D44C58">
        <w:rPr>
          <w:rFonts w:ascii="SimSun" w:eastAsia="SimSun" w:hAnsi="SimSun" w:cs="Times New Roman" w:hint="eastAsia"/>
          <w:szCs w:val="21"/>
        </w:rPr>
        <w:t>服务外包中创新能力的测量</w:t>
      </w:r>
      <w:r w:rsidR="00760B7E" w:rsidRPr="00D44C58">
        <w:rPr>
          <w:rFonts w:ascii="SimSun" w:eastAsia="SimSun" w:hAnsi="SimSun" w:cs="Times New Roman"/>
          <w:szCs w:val="21"/>
        </w:rPr>
        <w:t xml:space="preserve">, </w:t>
      </w:r>
      <w:r w:rsidR="00760B7E" w:rsidRPr="00D44C58">
        <w:rPr>
          <w:rFonts w:ascii="SimSun" w:eastAsia="SimSun" w:hAnsi="SimSun" w:cs="Times New Roman" w:hint="eastAsia"/>
          <w:szCs w:val="21"/>
        </w:rPr>
        <w:t>提升与绩效影响研究</w:t>
      </w:r>
      <w:r w:rsidR="000B12D0" w:rsidRPr="00D44C58">
        <w:rPr>
          <w:rFonts w:ascii="SimSun" w:eastAsia="SimSun" w:hAnsi="SimSun" w:cs="Times New Roman" w:hint="eastAsia"/>
          <w:szCs w:val="21"/>
        </w:rPr>
        <w:t>》，《</w:t>
      </w:r>
      <w:r w:rsidR="00760B7E" w:rsidRPr="00D44C58">
        <w:rPr>
          <w:rFonts w:ascii="SimSun" w:eastAsia="SimSun" w:hAnsi="SimSun" w:cs="Times New Roman" w:hint="eastAsia"/>
          <w:szCs w:val="21"/>
        </w:rPr>
        <w:t>管理世界</w:t>
      </w:r>
      <w:r w:rsidR="000B12D0" w:rsidRPr="00D44C58">
        <w:rPr>
          <w:rFonts w:ascii="SimSun" w:eastAsia="SimSun" w:hAnsi="SimSun" w:cs="Times New Roman" w:hint="eastAsia"/>
          <w:szCs w:val="21"/>
        </w:rPr>
        <w:t>》，</w:t>
      </w:r>
      <w:r w:rsidR="00760B7E" w:rsidRPr="00D44C58">
        <w:rPr>
          <w:rFonts w:ascii="SimSun" w:eastAsia="SimSun" w:hAnsi="SimSun" w:cs="Times New Roman"/>
          <w:szCs w:val="21"/>
        </w:rPr>
        <w:t>2015</w:t>
      </w:r>
      <w:r w:rsidR="000B12D0" w:rsidRPr="00D44C58">
        <w:rPr>
          <w:rFonts w:ascii="SimSun" w:eastAsia="SimSun" w:hAnsi="SimSun" w:cs="Times New Roman" w:hint="eastAsia"/>
          <w:szCs w:val="21"/>
        </w:rPr>
        <w:t>年第</w:t>
      </w:r>
      <w:r w:rsidR="00760B7E" w:rsidRPr="00D44C58">
        <w:rPr>
          <w:rFonts w:ascii="SimSun" w:eastAsia="SimSun" w:hAnsi="SimSun" w:cs="Times New Roman"/>
          <w:szCs w:val="21"/>
        </w:rPr>
        <w:t>6</w:t>
      </w:r>
      <w:r w:rsidR="000B12D0" w:rsidRPr="00D44C58">
        <w:rPr>
          <w:rFonts w:ascii="SimSun" w:eastAsia="SimSun" w:hAnsi="SimSun" w:cs="Times New Roman" w:hint="eastAsia"/>
          <w:szCs w:val="21"/>
        </w:rPr>
        <w:t>期。</w:t>
      </w:r>
    </w:p>
    <w:p w14:paraId="6B59DDCA" w14:textId="003D53D5" w:rsidR="00BB1B41"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15] </w:t>
      </w:r>
      <w:r w:rsidR="00BB1B41" w:rsidRPr="00D44C58">
        <w:rPr>
          <w:rFonts w:ascii="SimSun" w:eastAsia="SimSun" w:hAnsi="SimSun" w:cs="Times New Roman" w:hint="eastAsia"/>
          <w:szCs w:val="21"/>
        </w:rPr>
        <w:t>魏下海、董志强、张永璟：《营商制度环境为何如此重要?——来自民营企业家“内治外攘”的经验证据》，《经济科学》，2015年第2期。</w:t>
      </w:r>
    </w:p>
    <w:p w14:paraId="4943C873" w14:textId="7BF89DAA"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16] </w:t>
      </w:r>
      <w:r w:rsidR="00760B7E" w:rsidRPr="00D44C58">
        <w:rPr>
          <w:rFonts w:ascii="SimSun" w:eastAsia="SimSun" w:hAnsi="SimSun" w:cs="Times New Roman" w:hint="eastAsia"/>
          <w:szCs w:val="21"/>
        </w:rPr>
        <w:t>徐毅</w:t>
      </w:r>
      <w:r w:rsidR="00235026" w:rsidRPr="00D44C58">
        <w:rPr>
          <w:rFonts w:ascii="SimSun" w:eastAsia="SimSun" w:hAnsi="SimSun" w:cs="Times New Roman" w:hint="eastAsia"/>
          <w:szCs w:val="21"/>
        </w:rPr>
        <w:t>、</w:t>
      </w:r>
      <w:r w:rsidR="00760B7E" w:rsidRPr="00D44C58">
        <w:rPr>
          <w:rFonts w:ascii="SimSun" w:eastAsia="SimSun" w:hAnsi="SimSun" w:cs="Times New Roman" w:hint="eastAsia"/>
          <w:szCs w:val="21"/>
        </w:rPr>
        <w:t>张二震</w:t>
      </w:r>
      <w:r w:rsidR="00235026" w:rsidRPr="00D44C58">
        <w:rPr>
          <w:rFonts w:ascii="SimSun" w:eastAsia="SimSun" w:hAnsi="SimSun" w:cs="Times New Roman" w:hint="eastAsia"/>
          <w:szCs w:val="21"/>
        </w:rPr>
        <w:t>：《</w:t>
      </w:r>
      <w:r w:rsidR="00760B7E" w:rsidRPr="00D44C58">
        <w:rPr>
          <w:rFonts w:ascii="SimSun" w:eastAsia="SimSun" w:hAnsi="SimSun" w:cs="Times New Roman" w:hint="eastAsia"/>
          <w:szCs w:val="21"/>
        </w:rPr>
        <w:t>外包与生产率</w:t>
      </w:r>
      <w:r w:rsidR="00760B7E" w:rsidRPr="00D44C58">
        <w:rPr>
          <w:rFonts w:ascii="SimSun" w:eastAsia="SimSun" w:hAnsi="SimSun" w:cs="Times New Roman"/>
          <w:szCs w:val="21"/>
        </w:rPr>
        <w:t xml:space="preserve">: </w:t>
      </w:r>
      <w:r w:rsidR="00760B7E" w:rsidRPr="00D44C58">
        <w:rPr>
          <w:rFonts w:ascii="SimSun" w:eastAsia="SimSun" w:hAnsi="SimSun" w:cs="Times New Roman" w:hint="eastAsia"/>
          <w:szCs w:val="21"/>
        </w:rPr>
        <w:t>基于工业行业数据的经验研究</w:t>
      </w:r>
      <w:r w:rsidR="00235026" w:rsidRPr="00D44C58">
        <w:rPr>
          <w:rFonts w:ascii="SimSun" w:eastAsia="SimSun" w:hAnsi="SimSun" w:cs="Times New Roman" w:hint="eastAsia"/>
          <w:szCs w:val="21"/>
        </w:rPr>
        <w:t>》，《</w:t>
      </w:r>
      <w:r w:rsidR="00760B7E" w:rsidRPr="00D44C58">
        <w:rPr>
          <w:rFonts w:ascii="SimSun" w:eastAsia="SimSun" w:hAnsi="SimSun" w:cs="Times New Roman" w:hint="eastAsia"/>
          <w:szCs w:val="21"/>
        </w:rPr>
        <w:t>经济研究</w:t>
      </w:r>
      <w:r w:rsidR="00235026" w:rsidRPr="00D44C58">
        <w:rPr>
          <w:rFonts w:ascii="SimSun" w:eastAsia="SimSun" w:hAnsi="SimSun" w:cs="Times New Roman" w:hint="eastAsia"/>
          <w:szCs w:val="21"/>
        </w:rPr>
        <w:t>》，</w:t>
      </w:r>
      <w:r w:rsidR="00760B7E" w:rsidRPr="00D44C58">
        <w:rPr>
          <w:rFonts w:ascii="SimSun" w:eastAsia="SimSun" w:hAnsi="SimSun" w:cs="Times New Roman"/>
          <w:szCs w:val="21"/>
        </w:rPr>
        <w:t>2008</w:t>
      </w:r>
      <w:r w:rsidR="00235026" w:rsidRPr="00D44C58">
        <w:rPr>
          <w:rFonts w:ascii="SimSun" w:eastAsia="SimSun" w:hAnsi="SimSun" w:cs="Times New Roman" w:hint="eastAsia"/>
          <w:szCs w:val="21"/>
        </w:rPr>
        <w:t>年第</w:t>
      </w:r>
      <w:r w:rsidR="00760B7E" w:rsidRPr="00D44C58">
        <w:rPr>
          <w:rFonts w:ascii="SimSun" w:eastAsia="SimSun" w:hAnsi="SimSun" w:cs="Times New Roman"/>
          <w:szCs w:val="21"/>
        </w:rPr>
        <w:t>1</w:t>
      </w:r>
      <w:r w:rsidR="00235026" w:rsidRPr="00D44C58">
        <w:rPr>
          <w:rFonts w:ascii="SimSun" w:eastAsia="SimSun" w:hAnsi="SimSun" w:cs="Times New Roman" w:hint="eastAsia"/>
          <w:szCs w:val="21"/>
        </w:rPr>
        <w:t>期。</w:t>
      </w:r>
    </w:p>
    <w:p w14:paraId="7D2914ED" w14:textId="7B2AD242" w:rsidR="006D1F8E" w:rsidRPr="00D44C58" w:rsidRDefault="00D44C58" w:rsidP="006D1F8E">
      <w:pPr>
        <w:wordWrap w:val="0"/>
        <w:ind w:firstLineChars="200" w:firstLine="420"/>
        <w:rPr>
          <w:rFonts w:ascii="SimSun" w:eastAsia="SimSun" w:hAnsi="SimSu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17] </w:t>
      </w:r>
      <w:r w:rsidR="006D1F8E" w:rsidRPr="00D44C58">
        <w:rPr>
          <w:rFonts w:ascii="SimSun" w:eastAsia="SimSun" w:hAnsi="SimSun" w:hint="eastAsia"/>
          <w:szCs w:val="21"/>
        </w:rPr>
        <w:t>于文超</w:t>
      </w:r>
      <w:r w:rsidR="00261C62" w:rsidRPr="00D44C58">
        <w:rPr>
          <w:rFonts w:ascii="SimSun" w:eastAsia="SimSun" w:hAnsi="SimSun" w:hint="eastAsia"/>
          <w:szCs w:val="21"/>
        </w:rPr>
        <w:t>、</w:t>
      </w:r>
      <w:r w:rsidR="006D1F8E" w:rsidRPr="00D44C58">
        <w:rPr>
          <w:rFonts w:ascii="SimSun" w:eastAsia="SimSun" w:hAnsi="SimSun"/>
          <w:szCs w:val="21"/>
        </w:rPr>
        <w:t>梁平汉</w:t>
      </w:r>
      <w:r w:rsidR="00261C62" w:rsidRPr="00D44C58">
        <w:rPr>
          <w:rFonts w:ascii="SimSun" w:eastAsia="SimSun" w:hAnsi="SimSun" w:hint="eastAsia"/>
          <w:szCs w:val="21"/>
        </w:rPr>
        <w:t>：《</w:t>
      </w:r>
      <w:r w:rsidR="006D1F8E" w:rsidRPr="00D44C58">
        <w:rPr>
          <w:rFonts w:ascii="SimSun" w:eastAsia="SimSun" w:hAnsi="SimSun"/>
          <w:szCs w:val="21"/>
        </w:rPr>
        <w:t>不确定性、营商环境与民营企业经营活力</w:t>
      </w:r>
      <w:r w:rsidR="00261C62" w:rsidRPr="00D44C58">
        <w:rPr>
          <w:rFonts w:ascii="SimSun" w:eastAsia="SimSun" w:hAnsi="SimSun" w:hint="eastAsia"/>
          <w:szCs w:val="21"/>
        </w:rPr>
        <w:t>》，《</w:t>
      </w:r>
      <w:r w:rsidR="006D1F8E" w:rsidRPr="00D44C58">
        <w:rPr>
          <w:rFonts w:ascii="SimSun" w:eastAsia="SimSun" w:hAnsi="SimSun"/>
          <w:szCs w:val="21"/>
        </w:rPr>
        <w:t>中国工业经济</w:t>
      </w:r>
      <w:r w:rsidR="00261C62" w:rsidRPr="00D44C58">
        <w:rPr>
          <w:rFonts w:ascii="SimSun" w:eastAsia="SimSun" w:hAnsi="SimSun" w:hint="eastAsia"/>
          <w:szCs w:val="21"/>
        </w:rPr>
        <w:t>》，</w:t>
      </w:r>
      <w:r w:rsidR="006D1F8E" w:rsidRPr="00D44C58">
        <w:rPr>
          <w:rFonts w:ascii="SimSun" w:eastAsia="SimSun" w:hAnsi="SimSun"/>
          <w:szCs w:val="21"/>
        </w:rPr>
        <w:t>2019</w:t>
      </w:r>
      <w:r w:rsidR="00261C62" w:rsidRPr="00D44C58">
        <w:rPr>
          <w:rFonts w:ascii="SimSun" w:eastAsia="SimSun" w:hAnsi="SimSun" w:hint="eastAsia"/>
          <w:szCs w:val="21"/>
        </w:rPr>
        <w:t>年第</w:t>
      </w:r>
      <w:r w:rsidR="006D1F8E" w:rsidRPr="00D44C58">
        <w:rPr>
          <w:rFonts w:ascii="SimSun" w:eastAsia="SimSun" w:hAnsi="SimSun" w:hint="eastAsia"/>
          <w:szCs w:val="21"/>
        </w:rPr>
        <w:t>11</w:t>
      </w:r>
      <w:r w:rsidR="00261C62" w:rsidRPr="00D44C58">
        <w:rPr>
          <w:rFonts w:ascii="SimSun" w:eastAsia="SimSun" w:hAnsi="SimSun" w:hint="eastAsia"/>
          <w:szCs w:val="21"/>
        </w:rPr>
        <w:t>期。</w:t>
      </w:r>
    </w:p>
    <w:p w14:paraId="1AE1C9BE" w14:textId="22C73549" w:rsidR="008B718A" w:rsidRPr="00D44C58" w:rsidRDefault="00D44C58" w:rsidP="008B718A">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18] </w:t>
      </w:r>
      <w:r w:rsidR="008B718A" w:rsidRPr="00D44C58">
        <w:rPr>
          <w:rFonts w:ascii="SimSun" w:eastAsia="SimSun" w:hAnsi="SimSun" w:cs="Times New Roman" w:hint="eastAsia"/>
          <w:szCs w:val="21"/>
        </w:rPr>
        <w:t>张海洋：《</w:t>
      </w:r>
      <w:r w:rsidR="008B718A" w:rsidRPr="00D44C58">
        <w:rPr>
          <w:rFonts w:ascii="SimSun" w:eastAsia="SimSun" w:hAnsi="SimSun" w:cs="Times New Roman"/>
          <w:szCs w:val="21"/>
        </w:rPr>
        <w:t>R&amp;D</w:t>
      </w:r>
      <w:r w:rsidR="008B718A" w:rsidRPr="00D44C58">
        <w:rPr>
          <w:rFonts w:ascii="SimSun" w:eastAsia="SimSun" w:hAnsi="SimSun" w:cs="Times New Roman" w:hint="eastAsia"/>
          <w:szCs w:val="21"/>
        </w:rPr>
        <w:t>两面性</w:t>
      </w:r>
      <w:r w:rsidR="008B718A" w:rsidRPr="00D44C58">
        <w:rPr>
          <w:rFonts w:ascii="SimSun" w:eastAsia="SimSun" w:hAnsi="SimSun" w:cs="Times New Roman"/>
          <w:szCs w:val="21"/>
        </w:rPr>
        <w:t xml:space="preserve">, </w:t>
      </w:r>
      <w:r w:rsidR="008B718A" w:rsidRPr="00D44C58">
        <w:rPr>
          <w:rFonts w:ascii="SimSun" w:eastAsia="SimSun" w:hAnsi="SimSun" w:cs="Times New Roman" w:hint="eastAsia"/>
          <w:szCs w:val="21"/>
        </w:rPr>
        <w:t>外资活动与中国工业生产率增长》，《经济研究》，</w:t>
      </w:r>
      <w:r w:rsidR="008B718A" w:rsidRPr="00D44C58">
        <w:rPr>
          <w:rFonts w:ascii="SimSun" w:eastAsia="SimSun" w:hAnsi="SimSun" w:cs="Times New Roman"/>
          <w:szCs w:val="21"/>
        </w:rPr>
        <w:t xml:space="preserve"> 2005</w:t>
      </w:r>
      <w:r w:rsidR="008B718A" w:rsidRPr="00D44C58">
        <w:rPr>
          <w:rFonts w:ascii="SimSun" w:eastAsia="SimSun" w:hAnsi="SimSun" w:cs="Times New Roman" w:hint="eastAsia"/>
          <w:szCs w:val="21"/>
        </w:rPr>
        <w:t>年第</w:t>
      </w:r>
      <w:r w:rsidR="008B718A" w:rsidRPr="00D44C58">
        <w:rPr>
          <w:rFonts w:ascii="SimSun" w:eastAsia="SimSun" w:hAnsi="SimSun" w:cs="Times New Roman"/>
          <w:szCs w:val="21"/>
        </w:rPr>
        <w:t>5</w:t>
      </w:r>
      <w:r w:rsidR="008B718A" w:rsidRPr="00D44C58">
        <w:rPr>
          <w:rFonts w:ascii="SimSun" w:eastAsia="SimSun" w:hAnsi="SimSun" w:cs="Times New Roman" w:hint="eastAsia"/>
          <w:szCs w:val="21"/>
        </w:rPr>
        <w:t>期。</w:t>
      </w:r>
    </w:p>
    <w:p w14:paraId="63055038" w14:textId="4EB18754" w:rsidR="008B718A" w:rsidRPr="00D44C58" w:rsidRDefault="00D44C58" w:rsidP="008B718A">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19] </w:t>
      </w:r>
      <w:r w:rsidR="008B718A" w:rsidRPr="00D44C58">
        <w:rPr>
          <w:rFonts w:ascii="SimSun" w:eastAsia="SimSun" w:hAnsi="SimSun" w:cs="Times New Roman" w:hint="eastAsia"/>
          <w:szCs w:val="21"/>
        </w:rPr>
        <w:t>张月友、刘丹鹭：《逆向外包</w:t>
      </w:r>
      <w:r w:rsidR="008B718A" w:rsidRPr="00D44C58">
        <w:rPr>
          <w:rFonts w:ascii="SimSun" w:eastAsia="SimSun" w:hAnsi="SimSun" w:cs="Times New Roman"/>
          <w:szCs w:val="21"/>
        </w:rPr>
        <w:t>:</w:t>
      </w:r>
      <w:r w:rsidR="008B718A" w:rsidRPr="00D44C58">
        <w:rPr>
          <w:rFonts w:ascii="SimSun" w:eastAsia="SimSun" w:hAnsi="SimSun" w:cs="Times New Roman" w:hint="eastAsia"/>
          <w:szCs w:val="21"/>
        </w:rPr>
        <w:t>中国经济全球化的一种新战略》，《中国工业经济》，</w:t>
      </w:r>
      <w:r w:rsidR="008B718A" w:rsidRPr="00D44C58">
        <w:rPr>
          <w:rFonts w:ascii="SimSun" w:eastAsia="SimSun" w:hAnsi="SimSun" w:cs="Times New Roman"/>
          <w:szCs w:val="21"/>
        </w:rPr>
        <w:t>2013</w:t>
      </w:r>
      <w:r w:rsidR="008B718A" w:rsidRPr="00D44C58">
        <w:rPr>
          <w:rFonts w:ascii="SimSun" w:eastAsia="SimSun" w:hAnsi="SimSun" w:cs="Times New Roman" w:hint="eastAsia"/>
          <w:szCs w:val="21"/>
        </w:rPr>
        <w:t>年第</w:t>
      </w:r>
      <w:r w:rsidR="008B718A" w:rsidRPr="00D44C58">
        <w:rPr>
          <w:rFonts w:ascii="SimSun" w:eastAsia="SimSun" w:hAnsi="SimSun" w:cs="Times New Roman"/>
          <w:szCs w:val="21"/>
        </w:rPr>
        <w:t>5</w:t>
      </w:r>
      <w:r w:rsidR="008B718A" w:rsidRPr="00D44C58">
        <w:rPr>
          <w:rFonts w:ascii="SimSun" w:eastAsia="SimSun" w:hAnsi="SimSun" w:cs="Times New Roman" w:hint="eastAsia"/>
          <w:szCs w:val="21"/>
        </w:rPr>
        <w:t>期。</w:t>
      </w:r>
    </w:p>
    <w:p w14:paraId="486DACC2" w14:textId="203B7440"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20] </w:t>
      </w:r>
      <w:r w:rsidR="00760B7E" w:rsidRPr="00D44C58">
        <w:rPr>
          <w:rFonts w:ascii="SimSun" w:eastAsia="SimSun" w:hAnsi="SimSun" w:cs="Times New Roman" w:hint="eastAsia"/>
          <w:szCs w:val="21"/>
        </w:rPr>
        <w:t>郑飞虎</w:t>
      </w:r>
      <w:r w:rsidR="00261C62" w:rsidRPr="00D44C58">
        <w:rPr>
          <w:rFonts w:ascii="SimSun" w:eastAsia="SimSun" w:hAnsi="SimSun" w:cs="Times New Roman" w:hint="eastAsia"/>
          <w:szCs w:val="21"/>
        </w:rPr>
        <w:t>、</w:t>
      </w:r>
      <w:r w:rsidR="00760B7E" w:rsidRPr="00D44C58">
        <w:rPr>
          <w:rFonts w:ascii="SimSun" w:eastAsia="SimSun" w:hAnsi="SimSun" w:cs="Times New Roman" w:hint="eastAsia"/>
          <w:szCs w:val="21"/>
        </w:rPr>
        <w:t>常磊</w:t>
      </w:r>
      <w:r w:rsidR="00261C62" w:rsidRPr="00D44C58">
        <w:rPr>
          <w:rFonts w:ascii="SimSun" w:eastAsia="SimSun" w:hAnsi="SimSun" w:cs="Times New Roman" w:hint="eastAsia"/>
          <w:szCs w:val="21"/>
        </w:rPr>
        <w:t>：《</w:t>
      </w:r>
      <w:r w:rsidR="00760B7E" w:rsidRPr="00D44C58">
        <w:rPr>
          <w:rFonts w:ascii="SimSun" w:eastAsia="SimSun" w:hAnsi="SimSun" w:cs="Times New Roman" w:hint="eastAsia"/>
          <w:szCs w:val="21"/>
        </w:rPr>
        <w:t>跨国公司研发外包活动的研究：中国的实证与新发现</w:t>
      </w:r>
      <w:r w:rsidR="00261C62" w:rsidRPr="00D44C58">
        <w:rPr>
          <w:rFonts w:ascii="SimSun" w:eastAsia="SimSun" w:hAnsi="SimSun" w:cs="Times New Roman" w:hint="eastAsia"/>
          <w:szCs w:val="21"/>
        </w:rPr>
        <w:t>》，《</w:t>
      </w:r>
      <w:r w:rsidR="00760B7E" w:rsidRPr="00D44C58">
        <w:rPr>
          <w:rFonts w:ascii="SimSun" w:eastAsia="SimSun" w:hAnsi="SimSun" w:cs="Times New Roman" w:hint="eastAsia"/>
          <w:szCs w:val="21"/>
        </w:rPr>
        <w:t>南开经济研究</w:t>
      </w:r>
      <w:r w:rsidR="00261C62" w:rsidRPr="00D44C58">
        <w:rPr>
          <w:rFonts w:ascii="SimSun" w:eastAsia="SimSun" w:hAnsi="SimSun" w:cs="Times New Roman" w:hint="eastAsia"/>
          <w:szCs w:val="21"/>
        </w:rPr>
        <w:t>》，</w:t>
      </w:r>
      <w:r w:rsidR="00760B7E" w:rsidRPr="00D44C58">
        <w:rPr>
          <w:rFonts w:ascii="SimSun" w:eastAsia="SimSun" w:hAnsi="SimSun" w:cs="Times New Roman"/>
          <w:szCs w:val="21"/>
        </w:rPr>
        <w:t>2016</w:t>
      </w:r>
      <w:r w:rsidR="00261C62" w:rsidRPr="00D44C58">
        <w:rPr>
          <w:rFonts w:ascii="SimSun" w:eastAsia="SimSun" w:hAnsi="SimSun" w:cs="Times New Roman" w:hint="eastAsia"/>
          <w:szCs w:val="21"/>
        </w:rPr>
        <w:t>年第</w:t>
      </w:r>
      <w:r w:rsidR="00760B7E" w:rsidRPr="00D44C58">
        <w:rPr>
          <w:rFonts w:ascii="SimSun" w:eastAsia="SimSun" w:hAnsi="SimSun" w:cs="Times New Roman"/>
          <w:szCs w:val="21"/>
        </w:rPr>
        <w:t>4</w:t>
      </w:r>
      <w:r w:rsidR="00261C62" w:rsidRPr="00D44C58">
        <w:rPr>
          <w:rFonts w:ascii="SimSun" w:eastAsia="SimSun" w:hAnsi="SimSun" w:cs="Times New Roman" w:hint="eastAsia"/>
          <w:szCs w:val="21"/>
        </w:rPr>
        <w:t>期。</w:t>
      </w:r>
    </w:p>
    <w:p w14:paraId="5F6D7AD3" w14:textId="7F76FF05"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21] </w:t>
      </w:r>
      <w:r w:rsidR="00760B7E" w:rsidRPr="00D44C58">
        <w:rPr>
          <w:rFonts w:ascii="SimSun" w:eastAsia="SimSun" w:hAnsi="SimSun" w:cs="Times New Roman" w:hint="eastAsia"/>
          <w:szCs w:val="21"/>
        </w:rPr>
        <w:t>郑飞虎、唐蕊</w:t>
      </w:r>
      <w:r w:rsidR="005E164E" w:rsidRPr="00D44C58">
        <w:rPr>
          <w:rFonts w:ascii="SimSun" w:eastAsia="SimSun" w:hAnsi="SimSun" w:cs="Times New Roman" w:hint="eastAsia"/>
          <w:szCs w:val="21"/>
        </w:rPr>
        <w:t>：《</w:t>
      </w:r>
      <w:r w:rsidR="00760B7E" w:rsidRPr="00D44C58">
        <w:rPr>
          <w:rFonts w:ascii="SimSun" w:eastAsia="SimSun" w:hAnsi="SimSun" w:cs="Times New Roman" w:hint="eastAsia"/>
          <w:szCs w:val="21"/>
        </w:rPr>
        <w:t>研发外包与合约选择：基于跨国公司承接方视角的分析</w:t>
      </w:r>
      <w:r w:rsidR="005E164E" w:rsidRPr="00D44C58">
        <w:rPr>
          <w:rFonts w:ascii="SimSun" w:eastAsia="SimSun" w:hAnsi="SimSun" w:cs="Times New Roman" w:hint="eastAsia"/>
          <w:szCs w:val="21"/>
        </w:rPr>
        <w:t>》，《</w:t>
      </w:r>
      <w:r w:rsidR="00760B7E" w:rsidRPr="00D44C58">
        <w:rPr>
          <w:rFonts w:ascii="SimSun" w:eastAsia="SimSun" w:hAnsi="SimSun" w:cs="Times New Roman" w:hint="eastAsia"/>
          <w:szCs w:val="21"/>
        </w:rPr>
        <w:t>南开经济研究</w:t>
      </w:r>
      <w:r w:rsidR="005E164E" w:rsidRPr="00D44C58">
        <w:rPr>
          <w:rFonts w:ascii="SimSun" w:eastAsia="SimSun" w:hAnsi="SimSun" w:cs="Times New Roman" w:hint="eastAsia"/>
          <w:szCs w:val="21"/>
        </w:rPr>
        <w:t>》，</w:t>
      </w:r>
      <w:r w:rsidR="00760B7E" w:rsidRPr="00D44C58">
        <w:rPr>
          <w:rFonts w:ascii="SimSun" w:eastAsia="SimSun" w:hAnsi="SimSun" w:cs="Times New Roman"/>
          <w:szCs w:val="21"/>
        </w:rPr>
        <w:t>2017</w:t>
      </w:r>
      <w:r w:rsidR="005E164E" w:rsidRPr="00D44C58">
        <w:rPr>
          <w:rFonts w:ascii="SimSun" w:eastAsia="SimSun" w:hAnsi="SimSun" w:cs="Times New Roman" w:hint="eastAsia"/>
          <w:szCs w:val="21"/>
        </w:rPr>
        <w:t>年第</w:t>
      </w:r>
      <w:r w:rsidR="00760B7E" w:rsidRPr="00D44C58">
        <w:rPr>
          <w:rFonts w:ascii="SimSun" w:eastAsia="SimSun" w:hAnsi="SimSun" w:cs="Times New Roman"/>
          <w:szCs w:val="21"/>
        </w:rPr>
        <w:t>4</w:t>
      </w:r>
      <w:r w:rsidR="005E164E" w:rsidRPr="00D44C58">
        <w:rPr>
          <w:rFonts w:ascii="SimSun" w:eastAsia="SimSun" w:hAnsi="SimSun" w:cs="Times New Roman" w:hint="eastAsia"/>
          <w:szCs w:val="21"/>
        </w:rPr>
        <w:t>期。</w:t>
      </w:r>
    </w:p>
    <w:p w14:paraId="00255869" w14:textId="6C1A2BDB" w:rsidR="003F4E16" w:rsidRPr="00D44C58" w:rsidRDefault="00D44C58" w:rsidP="003F4E16">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22] </w:t>
      </w:r>
      <w:r w:rsidR="003F4E16" w:rsidRPr="00D44C58">
        <w:rPr>
          <w:rFonts w:ascii="SimSun" w:eastAsia="SimSun" w:hAnsi="SimSun" w:cs="Times New Roman" w:hint="eastAsia"/>
          <w:szCs w:val="21"/>
        </w:rPr>
        <w:t>周泽将</w:t>
      </w:r>
      <w:r w:rsidR="00F73E89" w:rsidRPr="00D44C58">
        <w:rPr>
          <w:rFonts w:ascii="SimSun" w:eastAsia="SimSun" w:hAnsi="SimSun" w:cs="Times New Roman" w:hint="eastAsia"/>
          <w:szCs w:val="21"/>
        </w:rPr>
        <w:t>、</w:t>
      </w:r>
      <w:r w:rsidR="003F4E16" w:rsidRPr="00D44C58">
        <w:rPr>
          <w:rFonts w:ascii="SimSun" w:eastAsia="SimSun" w:hAnsi="SimSun" w:cs="Times New Roman" w:hint="eastAsia"/>
          <w:szCs w:val="21"/>
        </w:rPr>
        <w:t>高雅萍</w:t>
      </w:r>
      <w:r w:rsidR="00F73E89" w:rsidRPr="00D44C58">
        <w:rPr>
          <w:rFonts w:ascii="SimSun" w:eastAsia="SimSun" w:hAnsi="SimSun" w:cs="Times New Roman" w:hint="eastAsia"/>
          <w:szCs w:val="21"/>
        </w:rPr>
        <w:t>、</w:t>
      </w:r>
      <w:r w:rsidR="003F4E16" w:rsidRPr="00D44C58">
        <w:rPr>
          <w:rFonts w:ascii="SimSun" w:eastAsia="SimSun" w:hAnsi="SimSun" w:cs="Times New Roman" w:hint="eastAsia"/>
          <w:szCs w:val="21"/>
        </w:rPr>
        <w:t>张世国</w:t>
      </w:r>
      <w:r w:rsidR="00F73E89" w:rsidRPr="00D44C58">
        <w:rPr>
          <w:rFonts w:ascii="SimSun" w:eastAsia="SimSun" w:hAnsi="SimSun" w:cs="Times New Roman" w:hint="eastAsia"/>
          <w:szCs w:val="21"/>
        </w:rPr>
        <w:t>：《</w:t>
      </w:r>
      <w:r w:rsidR="003F4E16" w:rsidRPr="00D44C58">
        <w:rPr>
          <w:rFonts w:ascii="SimSun" w:eastAsia="SimSun" w:hAnsi="SimSun" w:cs="Times New Roman" w:hint="eastAsia"/>
          <w:szCs w:val="21"/>
        </w:rPr>
        <w:t>营商环境影响企业信贷成本吗</w:t>
      </w:r>
      <w:r w:rsidR="00F73E89" w:rsidRPr="00D44C58">
        <w:rPr>
          <w:rFonts w:ascii="SimSun" w:eastAsia="SimSun" w:hAnsi="SimSun" w:cs="Times New Roman" w:hint="eastAsia"/>
          <w:szCs w:val="21"/>
        </w:rPr>
        <w:t>》，《</w:t>
      </w:r>
      <w:r w:rsidR="003F4E16" w:rsidRPr="00D44C58">
        <w:rPr>
          <w:rFonts w:ascii="SimSun" w:eastAsia="SimSun" w:hAnsi="SimSun" w:cs="Times New Roman" w:hint="eastAsia"/>
          <w:szCs w:val="21"/>
        </w:rPr>
        <w:t>财贸经济</w:t>
      </w:r>
      <w:r w:rsidR="00F73E89" w:rsidRPr="00D44C58">
        <w:rPr>
          <w:rFonts w:ascii="SimSun" w:eastAsia="SimSun" w:hAnsi="SimSun" w:cs="Times New Roman" w:hint="eastAsia"/>
          <w:szCs w:val="21"/>
        </w:rPr>
        <w:t>》，</w:t>
      </w:r>
      <w:r w:rsidR="003F4E16" w:rsidRPr="00D44C58">
        <w:rPr>
          <w:rFonts w:ascii="SimSun" w:eastAsia="SimSun" w:hAnsi="SimSun" w:cs="Times New Roman" w:hint="eastAsia"/>
          <w:szCs w:val="21"/>
        </w:rPr>
        <w:t>2020</w:t>
      </w:r>
      <w:r w:rsidR="00F73E89" w:rsidRPr="00D44C58">
        <w:rPr>
          <w:rFonts w:ascii="SimSun" w:eastAsia="SimSun" w:hAnsi="SimSun" w:cs="Times New Roman" w:hint="eastAsia"/>
          <w:szCs w:val="21"/>
        </w:rPr>
        <w:t>年第</w:t>
      </w:r>
      <w:r w:rsidR="006D1F8E" w:rsidRPr="00D44C58">
        <w:rPr>
          <w:rFonts w:ascii="SimSun" w:eastAsia="SimSun" w:hAnsi="SimSun" w:cs="Times New Roman"/>
          <w:szCs w:val="21"/>
        </w:rPr>
        <w:t>12</w:t>
      </w:r>
      <w:r w:rsidR="00F73E89" w:rsidRPr="00D44C58">
        <w:rPr>
          <w:rFonts w:ascii="SimSun" w:eastAsia="SimSun" w:hAnsi="SimSun" w:cs="Times New Roman" w:hint="eastAsia"/>
          <w:szCs w:val="21"/>
        </w:rPr>
        <w:t>期。</w:t>
      </w:r>
    </w:p>
    <w:p w14:paraId="1DC97D79" w14:textId="2FD090D2" w:rsidR="004072BD" w:rsidRPr="00F9677F" w:rsidRDefault="00D44C58" w:rsidP="004072BD">
      <w:pPr>
        <w:widowControl/>
        <w:ind w:firstLine="420"/>
        <w:jc w:val="left"/>
        <w:rPr>
          <w:rFonts w:ascii="Times New Roman" w:eastAsia="SimSun" w:hAnsi="Times New Roman" w:cs="Times New Roman"/>
          <w:sz w:val="24"/>
          <w:szCs w:val="24"/>
        </w:rPr>
      </w:pPr>
      <w:r>
        <w:rPr>
          <w:rFonts w:ascii="Times New Roman" w:eastAsia="SimSun" w:hAnsi="Times New Roman" w:cs="Times New Roman" w:hint="eastAsia"/>
          <w:szCs w:val="21"/>
        </w:rPr>
        <w:t>[</w:t>
      </w:r>
      <w:r>
        <w:rPr>
          <w:rFonts w:ascii="Times New Roman" w:eastAsia="SimSun" w:hAnsi="Times New Roman" w:cs="Times New Roman"/>
          <w:szCs w:val="21"/>
        </w:rPr>
        <w:t xml:space="preserve">23] </w:t>
      </w:r>
      <w:r w:rsidR="000C50E9" w:rsidRPr="00D44C58">
        <w:rPr>
          <w:rFonts w:ascii="SimSun" w:eastAsia="SimSun" w:hAnsi="SimSun" w:cs="Times New Roman" w:hint="eastAsia"/>
          <w:szCs w:val="21"/>
        </w:rPr>
        <w:t>周超</w:t>
      </w:r>
      <w:r w:rsidR="00F73E89" w:rsidRPr="00D44C58">
        <w:rPr>
          <w:rFonts w:ascii="SimSun" w:eastAsia="SimSun" w:hAnsi="SimSun" w:cs="Times New Roman" w:hint="eastAsia"/>
          <w:szCs w:val="21"/>
        </w:rPr>
        <w:t>、</w:t>
      </w:r>
      <w:r w:rsidR="000C50E9" w:rsidRPr="00D44C58">
        <w:rPr>
          <w:rFonts w:ascii="SimSun" w:eastAsia="SimSun" w:hAnsi="SimSun" w:cs="Times New Roman" w:hint="eastAsia"/>
          <w:szCs w:val="21"/>
        </w:rPr>
        <w:t>刘夏</w:t>
      </w:r>
      <w:r w:rsidR="00F73E89" w:rsidRPr="00D44C58">
        <w:rPr>
          <w:rFonts w:ascii="SimSun" w:eastAsia="SimSun" w:hAnsi="SimSun" w:cs="Times New Roman" w:hint="eastAsia"/>
          <w:szCs w:val="21"/>
        </w:rPr>
        <w:t>、</w:t>
      </w:r>
      <w:r w:rsidR="000C50E9" w:rsidRPr="00D44C58">
        <w:rPr>
          <w:rFonts w:ascii="SimSun" w:eastAsia="SimSun" w:hAnsi="SimSun" w:cs="Times New Roman" w:hint="eastAsia"/>
          <w:szCs w:val="21"/>
        </w:rPr>
        <w:t>辜转</w:t>
      </w:r>
      <w:r w:rsidR="00F73E89" w:rsidRPr="00D44C58">
        <w:rPr>
          <w:rFonts w:ascii="SimSun" w:eastAsia="SimSun" w:hAnsi="SimSun" w:cs="Times New Roman" w:hint="eastAsia"/>
          <w:szCs w:val="21"/>
        </w:rPr>
        <w:t>：《</w:t>
      </w:r>
      <w:r w:rsidR="004072BD" w:rsidRPr="00D44C58">
        <w:rPr>
          <w:rFonts w:ascii="SimSun" w:eastAsia="SimSun" w:hAnsi="SimSun" w:cs="Times New Roman" w:hint="eastAsia"/>
          <w:szCs w:val="21"/>
        </w:rPr>
        <w:t>营商环境与中国对外直接投资——基于投资动机的视角</w:t>
      </w:r>
      <w:r w:rsidR="00F73E89" w:rsidRPr="00D44C58">
        <w:rPr>
          <w:rFonts w:ascii="SimSun" w:eastAsia="SimSun" w:hAnsi="SimSun" w:cs="Times New Roman" w:hint="eastAsia"/>
          <w:szCs w:val="21"/>
        </w:rPr>
        <w:t>》，《</w:t>
      </w:r>
      <w:r w:rsidR="004072BD" w:rsidRPr="00D44C58">
        <w:rPr>
          <w:rFonts w:ascii="SimSun" w:eastAsia="SimSun" w:hAnsi="SimSun" w:cs="Times New Roman" w:hint="eastAsia"/>
          <w:szCs w:val="21"/>
        </w:rPr>
        <w:t>国际贸易问题</w:t>
      </w:r>
      <w:r w:rsidR="00F73E89" w:rsidRPr="00D44C58">
        <w:rPr>
          <w:rFonts w:ascii="SimSun" w:eastAsia="SimSun" w:hAnsi="SimSun" w:cs="Times New Roman" w:hint="eastAsia"/>
          <w:szCs w:val="21"/>
        </w:rPr>
        <w:t>》，</w:t>
      </w:r>
      <w:r w:rsidR="004072BD" w:rsidRPr="00D44C58">
        <w:rPr>
          <w:rFonts w:ascii="SimSun" w:eastAsia="SimSun" w:hAnsi="SimSun" w:cs="Times New Roman"/>
          <w:szCs w:val="21"/>
        </w:rPr>
        <w:t>2017</w:t>
      </w:r>
      <w:r w:rsidR="00F73E89" w:rsidRPr="00D44C58">
        <w:rPr>
          <w:rFonts w:ascii="SimSun" w:eastAsia="SimSun" w:hAnsi="SimSun" w:cs="Times New Roman" w:hint="eastAsia"/>
          <w:szCs w:val="21"/>
        </w:rPr>
        <w:t>年第</w:t>
      </w:r>
      <w:r w:rsidR="006D1F8E" w:rsidRPr="00D44C58">
        <w:rPr>
          <w:rFonts w:ascii="SimSun" w:eastAsia="SimSun" w:hAnsi="SimSun" w:cs="Times New Roman"/>
          <w:szCs w:val="21"/>
        </w:rPr>
        <w:t>10</w:t>
      </w:r>
      <w:r w:rsidR="00F73E89" w:rsidRPr="00D44C58">
        <w:rPr>
          <w:rFonts w:ascii="SimSun" w:eastAsia="SimSun" w:hAnsi="SimSun" w:cs="Times New Roman" w:hint="eastAsia"/>
          <w:szCs w:val="21"/>
        </w:rPr>
        <w:t>期。</w:t>
      </w:r>
    </w:p>
    <w:p w14:paraId="529A009C" w14:textId="0DB1C7C2" w:rsidR="00760B7E" w:rsidRPr="009D78E8" w:rsidRDefault="00D44C58" w:rsidP="00760B7E">
      <w:pPr>
        <w:widowControl/>
        <w:ind w:firstLine="420"/>
        <w:jc w:val="left"/>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24] </w:t>
      </w:r>
      <w:r w:rsidR="00760B7E" w:rsidRPr="009D78E8">
        <w:rPr>
          <w:rFonts w:ascii="Times New Roman" w:eastAsia="SimSun" w:hAnsi="Times New Roman" w:cs="Times New Roman"/>
          <w:szCs w:val="21"/>
        </w:rPr>
        <w:t>Alaghehband F K, Rivard S, Wu S, et al. An Assessment of the Use of Transaction Cost Theory in Information Technology Outsourcing. The Journal of Strategic Information Systems, 2011, 20(2):</w:t>
      </w:r>
    </w:p>
    <w:p w14:paraId="79164632" w14:textId="68BF945D"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25] </w:t>
      </w:r>
      <w:r w:rsidR="00760B7E" w:rsidRPr="009D78E8">
        <w:rPr>
          <w:rFonts w:ascii="Times New Roman" w:eastAsia="SimSun" w:hAnsi="Times New Roman" w:cs="Times New Roman"/>
          <w:szCs w:val="21"/>
        </w:rPr>
        <w:t xml:space="preserve">Anandasivam Gopal, Konduru Sivaramakrishnan, and M. S. Krishnan Tridas Mukhopadhyay. Contracts in Offshore Software Development: An Empirical Analysis. </w:t>
      </w:r>
      <w:r w:rsidR="00760B7E" w:rsidRPr="009D78E8">
        <w:rPr>
          <w:rFonts w:ascii="Times New Roman" w:eastAsia="SimSun" w:hAnsi="Times New Roman" w:cs="Times New Roman"/>
          <w:szCs w:val="21"/>
        </w:rPr>
        <w:lastRenderedPageBreak/>
        <w:t>Management Science, 2003, 49(12): 1671–1683</w:t>
      </w:r>
    </w:p>
    <w:p w14:paraId="3B20BBD3" w14:textId="45833EAB"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26]</w:t>
      </w:r>
      <w:r>
        <w:rPr>
          <w:rFonts w:ascii="Times New Roman" w:eastAsia="SimSun" w:hAnsi="Times New Roman" w:cs="Times New Roman" w:hint="eastAsia"/>
          <w:szCs w:val="21"/>
        </w:rPr>
        <w:t xml:space="preserve"> </w:t>
      </w:r>
      <w:r w:rsidR="00760B7E" w:rsidRPr="009D78E8">
        <w:rPr>
          <w:rFonts w:ascii="Times New Roman" w:eastAsia="SimSun" w:hAnsi="Times New Roman" w:cs="Times New Roman"/>
          <w:szCs w:val="21"/>
        </w:rPr>
        <w:t>Artz K W, Brush T H. Asset Specificity, Uncertainty and Relational Norms: An Examination of Coordination Costs in Collaborative Strategic Alliances. Journal of Economic Behavior &amp; Organization, 2000, 41(4): 337-362.</w:t>
      </w:r>
    </w:p>
    <w:p w14:paraId="71D25787" w14:textId="0F7AEDF9"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27] </w:t>
      </w:r>
      <w:r w:rsidR="00760B7E" w:rsidRPr="009D78E8">
        <w:rPr>
          <w:rFonts w:ascii="Times New Roman" w:eastAsia="SimSun" w:hAnsi="Times New Roman" w:cs="Times New Roman"/>
          <w:szCs w:val="21"/>
        </w:rPr>
        <w:t>Atalay E, Hortaçsu A, Syverson C. Vertical Integration and Input Flows. American Economic Review, 2014, 104(4): 1120-48.</w:t>
      </w:r>
    </w:p>
    <w:p w14:paraId="497D2DB6" w14:textId="211A7C32" w:rsidR="000519C4"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28] </w:t>
      </w:r>
      <w:r w:rsidR="000519C4" w:rsidRPr="000519C4">
        <w:rPr>
          <w:rFonts w:ascii="Times New Roman" w:eastAsia="SimSun" w:hAnsi="Times New Roman" w:cs="Times New Roman" w:hint="eastAsia"/>
          <w:szCs w:val="21"/>
        </w:rPr>
        <w:t>Aubert B A. Rivard S. Patry M. Development of Measure to Assess Dimensions of IS Operation Transactions[J]. Omega. 1996,24</w:t>
      </w:r>
      <w:r w:rsidR="000519C4" w:rsidRPr="000519C4">
        <w:rPr>
          <w:rFonts w:ascii="Times New Roman" w:eastAsia="SimSun" w:hAnsi="Times New Roman" w:cs="Times New Roman" w:hint="eastAsia"/>
          <w:szCs w:val="21"/>
        </w:rPr>
        <w:t>（</w:t>
      </w:r>
      <w:r w:rsidR="000519C4" w:rsidRPr="000519C4">
        <w:rPr>
          <w:rFonts w:ascii="Times New Roman" w:eastAsia="SimSun" w:hAnsi="Times New Roman" w:cs="Times New Roman" w:hint="eastAsia"/>
          <w:szCs w:val="21"/>
        </w:rPr>
        <w:t>6</w:t>
      </w:r>
      <w:r w:rsidR="000519C4" w:rsidRPr="000519C4">
        <w:rPr>
          <w:rFonts w:ascii="Times New Roman" w:eastAsia="SimSun" w:hAnsi="Times New Roman" w:cs="Times New Roman" w:hint="eastAsia"/>
          <w:szCs w:val="21"/>
        </w:rPr>
        <w:t>）</w:t>
      </w:r>
      <w:r w:rsidR="000519C4" w:rsidRPr="000519C4">
        <w:rPr>
          <w:rFonts w:ascii="Times New Roman" w:eastAsia="SimSun" w:hAnsi="Times New Roman" w:cs="Times New Roman" w:hint="eastAsia"/>
          <w:szCs w:val="21"/>
        </w:rPr>
        <w:t>:661~680</w:t>
      </w:r>
    </w:p>
    <w:p w14:paraId="2D74D9FE" w14:textId="354202F0" w:rsidR="00760B7E" w:rsidRPr="009D78E8" w:rsidRDefault="00D44C58" w:rsidP="00760B7E">
      <w:pPr>
        <w:spacing w:line="360" w:lineRule="auto"/>
        <w:ind w:firstLine="420"/>
        <w:rPr>
          <w:rFonts w:ascii="Times New Roman" w:eastAsia="SimSun" w:hAnsi="Times New Roman" w:cs="Times New Roman"/>
          <w:szCs w:val="21"/>
        </w:rPr>
      </w:pPr>
      <w:bookmarkStart w:id="3" w:name="_Hlk111624197"/>
      <w:r>
        <w:rPr>
          <w:rFonts w:ascii="Times New Roman" w:eastAsia="SimSun" w:hAnsi="Times New Roman" w:cs="Times New Roman" w:hint="eastAsia"/>
          <w:szCs w:val="21"/>
        </w:rPr>
        <w:t>[</w:t>
      </w:r>
      <w:r>
        <w:rPr>
          <w:rFonts w:ascii="Times New Roman" w:eastAsia="SimSun" w:hAnsi="Times New Roman" w:cs="Times New Roman"/>
          <w:szCs w:val="21"/>
        </w:rPr>
        <w:t xml:space="preserve">29] </w:t>
      </w:r>
      <w:r w:rsidR="00760B7E" w:rsidRPr="009D78E8">
        <w:rPr>
          <w:rFonts w:ascii="Times New Roman" w:eastAsia="SimSun" w:hAnsi="Times New Roman" w:cs="Times New Roman"/>
          <w:szCs w:val="21"/>
        </w:rPr>
        <w:t>Banerjee</w:t>
      </w:r>
      <w:bookmarkEnd w:id="3"/>
      <w:r w:rsidR="00760B7E" w:rsidRPr="009D78E8">
        <w:rPr>
          <w:rFonts w:ascii="Times New Roman" w:eastAsia="SimSun" w:hAnsi="Times New Roman" w:cs="Times New Roman"/>
          <w:szCs w:val="21"/>
        </w:rPr>
        <w:t xml:space="preserve"> A, Hanna R, Kyle J, et al. Private Outsourcing and Competition: Subsidized Food Distribution in Indonesia. Journal of Political Economy, 2019, 127(1): 101-137.</w:t>
      </w:r>
    </w:p>
    <w:p w14:paraId="6681D5BE" w14:textId="614CCA54" w:rsidR="00760B7E" w:rsidRDefault="00D44C58" w:rsidP="00760B7E">
      <w:pPr>
        <w:spacing w:line="360" w:lineRule="auto"/>
        <w:ind w:firstLine="420"/>
        <w:rPr>
          <w:rFonts w:ascii="Times New Roman" w:eastAsia="SimSun" w:hAnsi="Times New Roman" w:cs="Times New Roman"/>
          <w:szCs w:val="21"/>
        </w:rPr>
      </w:pPr>
      <w:bookmarkStart w:id="4" w:name="_Hlk111624413"/>
      <w:r>
        <w:rPr>
          <w:rFonts w:ascii="Times New Roman" w:eastAsia="SimSun" w:hAnsi="Times New Roman" w:cs="Times New Roman" w:hint="eastAsia"/>
          <w:szCs w:val="21"/>
        </w:rPr>
        <w:t>[</w:t>
      </w:r>
      <w:r>
        <w:rPr>
          <w:rFonts w:ascii="Times New Roman" w:eastAsia="SimSun" w:hAnsi="Times New Roman" w:cs="Times New Roman"/>
          <w:szCs w:val="21"/>
        </w:rPr>
        <w:t xml:space="preserve">30] </w:t>
      </w:r>
      <w:r w:rsidR="00760B7E" w:rsidRPr="009D78E8">
        <w:rPr>
          <w:rFonts w:ascii="Times New Roman" w:eastAsia="SimSun" w:hAnsi="Times New Roman" w:cs="Times New Roman"/>
          <w:szCs w:val="21"/>
        </w:rPr>
        <w:t>Becker</w:t>
      </w:r>
      <w:bookmarkEnd w:id="4"/>
      <w:r w:rsidR="00760B7E" w:rsidRPr="009D78E8">
        <w:rPr>
          <w:rFonts w:ascii="Times New Roman" w:eastAsia="SimSun" w:hAnsi="Times New Roman" w:cs="Times New Roman"/>
          <w:szCs w:val="21"/>
        </w:rPr>
        <w:t xml:space="preserve"> S O, Ekholm K, Muendler M A. Offshoring and the Onshore Composition of Tasks and Skills. Journal of International Economics, 2013, 90(1): 91-106.</w:t>
      </w:r>
    </w:p>
    <w:p w14:paraId="36E7DC02" w14:textId="543C5061" w:rsidR="00DF64ED"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31] </w:t>
      </w:r>
      <w:r w:rsidR="00DF64ED" w:rsidRPr="009D78E8">
        <w:rPr>
          <w:rFonts w:ascii="Times New Roman" w:eastAsia="SimSun" w:hAnsi="Times New Roman" w:cs="Times New Roman"/>
          <w:szCs w:val="21"/>
        </w:rPr>
        <w:t>Beamish, P. W., &amp; Banks, J. C. 1987. Equity Joint Ventures and the Theory of the Multinational Enterprise. Journal of International Business Studies, 18(2): 1–16.</w:t>
      </w:r>
    </w:p>
    <w:p w14:paraId="5D00F1C8" w14:textId="395677B8"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32] </w:t>
      </w:r>
      <w:r w:rsidR="00760B7E" w:rsidRPr="009D78E8">
        <w:rPr>
          <w:rFonts w:ascii="Times New Roman" w:eastAsia="SimSun" w:hAnsi="Times New Roman" w:cs="Times New Roman"/>
          <w:szCs w:val="21"/>
        </w:rPr>
        <w:t>Caselli F, Koren M, Lisicky M, et al. Diversification through Trade. The Quarterly Journal of Economics, 2020, 135(1): 449-502.</w:t>
      </w:r>
    </w:p>
    <w:p w14:paraId="08487A06" w14:textId="6FC223AC"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33] </w:t>
      </w:r>
      <w:r w:rsidR="00760B7E" w:rsidRPr="009D78E8">
        <w:rPr>
          <w:rFonts w:ascii="Times New Roman" w:eastAsia="SimSun" w:hAnsi="Times New Roman" w:cs="Times New Roman"/>
          <w:szCs w:val="21"/>
        </w:rPr>
        <w:t>Chesbrough, H. Open Business Models: How to Thrive in the New Innovation Landscape. Boston: Harvard Business School Press, 2006.</w:t>
      </w:r>
    </w:p>
    <w:p w14:paraId="5F7DEF07" w14:textId="4573D2C1"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34] </w:t>
      </w:r>
      <w:r w:rsidR="00760B7E" w:rsidRPr="009D78E8">
        <w:rPr>
          <w:rFonts w:ascii="Times New Roman" w:eastAsia="SimSun" w:hAnsi="Times New Roman" w:cs="Times New Roman"/>
          <w:szCs w:val="21"/>
        </w:rPr>
        <w:t>Coase R H. The Nature of the Firm. Economica, 1937, 4(16): 386-405.</w:t>
      </w:r>
    </w:p>
    <w:p w14:paraId="7D47B7E1" w14:textId="1C557665"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35] </w:t>
      </w:r>
      <w:r w:rsidR="00760B7E" w:rsidRPr="009D78E8">
        <w:rPr>
          <w:rFonts w:ascii="Times New Roman" w:eastAsia="SimSun" w:hAnsi="Times New Roman" w:cs="Times New Roman"/>
          <w:szCs w:val="21"/>
        </w:rPr>
        <w:t>Cyhn J W. Technology Development of Korea's Electronics Industry: Learning from Multinational Enterprises through OEM[J]. The European Journal of Development Research, 2000, 12(1): 159-187.</w:t>
      </w:r>
    </w:p>
    <w:p w14:paraId="54B839C9" w14:textId="1E38C40E" w:rsidR="000A7CF2"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36] </w:t>
      </w:r>
      <w:r w:rsidR="000A7CF2" w:rsidRPr="002A247A">
        <w:rPr>
          <w:rFonts w:ascii="Times New Roman" w:eastAsia="SimSun" w:hAnsi="Times New Roman" w:cs="Times New Roman"/>
          <w:szCs w:val="21"/>
        </w:rPr>
        <w:t>Diamond Cluster International, Inc, 2005, “2005 Global</w:t>
      </w:r>
      <w:r w:rsidR="000A7CF2">
        <w:rPr>
          <w:rFonts w:ascii="Times New Roman" w:eastAsia="SimSun" w:hAnsi="Times New Roman" w:cs="Times New Roman"/>
          <w:szCs w:val="21"/>
        </w:rPr>
        <w:t xml:space="preserve"> </w:t>
      </w:r>
      <w:r w:rsidR="000A7CF2" w:rsidRPr="002A247A">
        <w:rPr>
          <w:rFonts w:ascii="Times New Roman" w:eastAsia="SimSun" w:hAnsi="Times New Roman" w:cs="Times New Roman"/>
          <w:szCs w:val="21"/>
        </w:rPr>
        <w:t>IT Outsourcing Study”</w:t>
      </w:r>
    </w:p>
    <w:p w14:paraId="733DE633" w14:textId="2C032B4C"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37] </w:t>
      </w:r>
      <w:r w:rsidR="00760B7E" w:rsidRPr="009D78E8">
        <w:rPr>
          <w:rFonts w:ascii="Times New Roman" w:eastAsia="SimSun" w:hAnsi="Times New Roman" w:cs="Times New Roman"/>
          <w:szCs w:val="21"/>
        </w:rPr>
        <w:t>Feihu Zheng, Hao Jiao &amp; Hongbo Cai</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Reappraisal of Outbound Open Innovation under the Policy of China</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 xml:space="preserve">s </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Market for Technology</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 Technology Analysis &amp; Strategic Management, 2018(1): 1-14.</w:t>
      </w:r>
    </w:p>
    <w:p w14:paraId="28B5161C" w14:textId="1EDA1D01"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38] </w:t>
      </w:r>
      <w:r w:rsidR="00760B7E" w:rsidRPr="009D78E8">
        <w:rPr>
          <w:rFonts w:ascii="Times New Roman" w:eastAsia="SimSun" w:hAnsi="Times New Roman" w:cs="Times New Roman"/>
          <w:szCs w:val="21"/>
        </w:rPr>
        <w:t>Findlay R. Relative Backwardness, Direct Foreign Investment, and the Transfer of Technology: a Simple Dynamic Model. The Quarterly Journal of Economics, 1978, 92(1): 1-16.</w:t>
      </w:r>
    </w:p>
    <w:p w14:paraId="461DF315" w14:textId="2E422BFA"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39] </w:t>
      </w:r>
      <w:r w:rsidR="00760B7E" w:rsidRPr="009D78E8">
        <w:rPr>
          <w:rFonts w:ascii="Times New Roman" w:eastAsia="SimSun" w:hAnsi="Times New Roman" w:cs="Times New Roman"/>
          <w:szCs w:val="21"/>
        </w:rPr>
        <w:t>Geyskens I</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Steenkamp J</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B</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Kumar N</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Make</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Ally or Buy? A Meta-analysis of  Transaction Cost Theory[J]</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Academy of Management Journal</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2006</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49(3)</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519-543.</w:t>
      </w:r>
    </w:p>
    <w:p w14:paraId="5C91E62B" w14:textId="1E032F65" w:rsidR="00AD34A2"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lastRenderedPageBreak/>
        <w:t>[</w:t>
      </w:r>
      <w:r>
        <w:rPr>
          <w:rFonts w:ascii="Times New Roman" w:eastAsia="SimSun" w:hAnsi="Times New Roman" w:cs="Times New Roman"/>
          <w:szCs w:val="21"/>
        </w:rPr>
        <w:t xml:space="preserve">40] </w:t>
      </w:r>
      <w:r w:rsidR="00AD34A2" w:rsidRPr="00AD34A2">
        <w:rPr>
          <w:rFonts w:ascii="Times New Roman" w:eastAsia="SimSun" w:hAnsi="Times New Roman" w:cs="Times New Roman"/>
          <w:szCs w:val="21"/>
        </w:rPr>
        <w:t>Glauco De Vita, Arafet Tekaya and Catherine L. Wang. 2011. The Many Faces of Asset Specificity: A Critical Review of Key Theoretical Perspectives. International Journal of Management Reviews, 13: 329-348.</w:t>
      </w:r>
    </w:p>
    <w:p w14:paraId="0C424969" w14:textId="29B7A6E1" w:rsidR="00A505EE" w:rsidRPr="00A505EE" w:rsidRDefault="00D44C58" w:rsidP="00A505E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41] </w:t>
      </w:r>
      <w:r w:rsidR="00A505EE" w:rsidRPr="00A505EE">
        <w:rPr>
          <w:rFonts w:ascii="Times New Roman" w:eastAsia="SimSun" w:hAnsi="Times New Roman" w:cs="Times New Roman"/>
          <w:szCs w:val="21"/>
        </w:rPr>
        <w:t xml:space="preserve">Chanda, R., Bangalore, I. Global Sourcing of Services: The Case of Indian. Conference on Globalization and The Knowledge Economy. 2006,October 9. </w:t>
      </w:r>
    </w:p>
    <w:p w14:paraId="278558A2" w14:textId="6646952C" w:rsidR="000D51A1" w:rsidRPr="00AD34A2"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42] </w:t>
      </w:r>
      <w:r w:rsidR="000D51A1" w:rsidRPr="000D51A1">
        <w:rPr>
          <w:rFonts w:ascii="Times New Roman" w:eastAsia="SimSun" w:hAnsi="Times New Roman" w:cs="Times New Roman"/>
          <w:szCs w:val="21"/>
        </w:rPr>
        <w:t>Cohen W. M, Fifty Years of Empirical Studies of Innovative Activity and Performance</w:t>
      </w:r>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 xml:space="preserve"> in Hal1. B. H. and N. </w:t>
      </w:r>
      <w:r w:rsidR="000D51A1" w:rsidRPr="000D51A1">
        <w:rPr>
          <w:rFonts w:ascii="Times New Roman" w:eastAsia="SimSun" w:hAnsi="Times New Roman" w:cs="Times New Roman" w:hint="eastAsia"/>
          <w:szCs w:val="21"/>
        </w:rPr>
        <w:t>r</w:t>
      </w:r>
      <w:r w:rsidR="000D51A1" w:rsidRPr="000D51A1">
        <w:rPr>
          <w:rFonts w:ascii="Times New Roman" w:eastAsia="SimSun" w:hAnsi="Times New Roman" w:cs="Times New Roman"/>
          <w:szCs w:val="21"/>
        </w:rPr>
        <w:t>osenberg</w:t>
      </w:r>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Handbook of the Economics of Innovation</w:t>
      </w:r>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North</w:t>
      </w:r>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Holland, 2010,129</w:t>
      </w:r>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213</w:t>
      </w:r>
      <w:r w:rsidR="000D51A1" w:rsidRPr="000D51A1">
        <w:rPr>
          <w:rFonts w:ascii="Times New Roman" w:eastAsia="SimSun" w:hAnsi="Times New Roman" w:cs="Times New Roman" w:hint="eastAsia"/>
          <w:szCs w:val="21"/>
        </w:rPr>
        <w:t>．</w:t>
      </w:r>
    </w:p>
    <w:p w14:paraId="06034E57" w14:textId="008EBC0F"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43] </w:t>
      </w:r>
      <w:r w:rsidR="00760B7E" w:rsidRPr="009D78E8">
        <w:rPr>
          <w:rFonts w:ascii="Times New Roman" w:eastAsia="SimSun" w:hAnsi="Times New Roman" w:cs="Times New Roman"/>
          <w:szCs w:val="21"/>
        </w:rPr>
        <w:t>Grimpe C, Kaiser U. Balancing Internal and External Knowledge Acquisition: the Gains and Pains from R&amp;D Outsourcing. Journal of Management Studies, 2010, 47(8): 1483-1509.</w:t>
      </w:r>
    </w:p>
    <w:p w14:paraId="47E10DB0" w14:textId="46A390D4" w:rsidR="00760B7E" w:rsidRDefault="00D44C58" w:rsidP="00760B7E">
      <w:pPr>
        <w:spacing w:line="360" w:lineRule="auto"/>
        <w:ind w:firstLine="420"/>
        <w:rPr>
          <w:rFonts w:ascii="Times New Roman" w:eastAsia="SimSun" w:hAnsi="Times New Roman" w:cs="Times New Roman"/>
          <w:szCs w:val="21"/>
        </w:rPr>
      </w:pPr>
      <w:bookmarkStart w:id="5" w:name="_Hlk111624567"/>
      <w:r>
        <w:rPr>
          <w:rFonts w:ascii="Times New Roman" w:eastAsia="SimSun" w:hAnsi="Times New Roman" w:cs="Times New Roman" w:hint="eastAsia"/>
          <w:szCs w:val="21"/>
        </w:rPr>
        <w:t>[</w:t>
      </w:r>
      <w:r>
        <w:rPr>
          <w:rFonts w:ascii="Times New Roman" w:eastAsia="SimSun" w:hAnsi="Times New Roman" w:cs="Times New Roman"/>
          <w:szCs w:val="21"/>
        </w:rPr>
        <w:t xml:space="preserve">44] </w:t>
      </w:r>
      <w:r w:rsidR="00760B7E" w:rsidRPr="009D78E8">
        <w:rPr>
          <w:rFonts w:ascii="Times New Roman" w:eastAsia="SimSun" w:hAnsi="Times New Roman" w:cs="Times New Roman"/>
          <w:szCs w:val="21"/>
        </w:rPr>
        <w:t>Grossman</w:t>
      </w:r>
      <w:bookmarkEnd w:id="5"/>
      <w:r w:rsidR="00760B7E" w:rsidRPr="009D78E8">
        <w:rPr>
          <w:rFonts w:ascii="Times New Roman" w:eastAsia="SimSun" w:hAnsi="Times New Roman" w:cs="Times New Roman"/>
          <w:szCs w:val="21"/>
        </w:rPr>
        <w:t xml:space="preserve"> G M, Rossi-Hansberg E. Trading Tasks: A Simple Theory of Offshoring. American Economic Review, 2008, 98(5): 1978-97.</w:t>
      </w:r>
    </w:p>
    <w:p w14:paraId="1FD6E79D" w14:textId="296A2B08"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45] </w:t>
      </w:r>
      <w:r w:rsidR="00760B7E" w:rsidRPr="009D78E8">
        <w:rPr>
          <w:rFonts w:ascii="Times New Roman" w:eastAsia="SimSun" w:hAnsi="Times New Roman" w:cs="Times New Roman"/>
          <w:szCs w:val="21"/>
        </w:rPr>
        <w:t>Hymer,S.H. The International Operations of National Firms: A Study of Direct Foreign Investment. Cambridge, MA: MIT Press, 1976.</w:t>
      </w:r>
    </w:p>
    <w:p w14:paraId="1280413D" w14:textId="0FE37DCF"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46] </w:t>
      </w:r>
      <w:r w:rsidR="00760B7E" w:rsidRPr="009D78E8">
        <w:rPr>
          <w:rFonts w:ascii="Times New Roman" w:eastAsia="SimSun" w:hAnsi="Times New Roman" w:cs="Times New Roman"/>
          <w:szCs w:val="21"/>
        </w:rPr>
        <w:t>Ito B, Tomiura E, Wakasugi R. Offshore Outsourcing and Productivity: Evidence from Japanese Firm</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level Data Disaggregated by Tasks. Review of International Economics, 2011, 19(3): 555-567.</w:t>
      </w:r>
    </w:p>
    <w:p w14:paraId="5D537469" w14:textId="465F3464"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47] </w:t>
      </w:r>
      <w:r w:rsidR="00760B7E" w:rsidRPr="009D78E8">
        <w:rPr>
          <w:rFonts w:ascii="Times New Roman" w:eastAsia="SimSun" w:hAnsi="Times New Roman" w:cs="Times New Roman"/>
          <w:szCs w:val="21"/>
        </w:rPr>
        <w:t>Jensen R, Thursby M. A Decision Theoretic Model of Innovation, Technology Transfer, and Trade. The Review of Economic Studies, 1987, 54(4): 631-647.</w:t>
      </w:r>
    </w:p>
    <w:p w14:paraId="65A5C346" w14:textId="320C9708"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48] </w:t>
      </w:r>
      <w:r w:rsidR="00760B7E" w:rsidRPr="009D78E8">
        <w:rPr>
          <w:rFonts w:ascii="Times New Roman" w:eastAsia="SimSun" w:hAnsi="Times New Roman" w:cs="Times New Roman"/>
          <w:szCs w:val="21"/>
        </w:rPr>
        <w:t>J Juliana Hsuan</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Volker Mahnke</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Outsourcing R&amp;D</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A Review</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Model and Research Agenda lJJ</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R&amp;D Management</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2011</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41(1)</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1</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7</w:t>
      </w:r>
      <w:r w:rsidR="00760B7E" w:rsidRPr="009D78E8">
        <w:rPr>
          <w:rFonts w:ascii="Times New Roman" w:eastAsia="SimSun" w:hAnsi="Times New Roman" w:cs="Times New Roman" w:hint="eastAsia"/>
          <w:szCs w:val="21"/>
        </w:rPr>
        <w:t>．</w:t>
      </w:r>
    </w:p>
    <w:p w14:paraId="23413A2F" w14:textId="6C7B1084"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49] </w:t>
      </w:r>
      <w:r w:rsidR="00760B7E" w:rsidRPr="009D78E8">
        <w:rPr>
          <w:rFonts w:ascii="Times New Roman" w:eastAsia="SimSun" w:hAnsi="Times New Roman" w:cs="Times New Roman"/>
          <w:szCs w:val="21"/>
        </w:rPr>
        <w:t>Keller W. International Technology Diffusion. Journal of Economic Literature, 2004, 42(3): 752-782.</w:t>
      </w:r>
    </w:p>
    <w:p w14:paraId="5DDDDB30" w14:textId="0C8FB9AC"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50] </w:t>
      </w:r>
      <w:r w:rsidR="00760B7E" w:rsidRPr="009D78E8">
        <w:rPr>
          <w:rFonts w:ascii="Times New Roman" w:eastAsia="SimSun" w:hAnsi="Times New Roman" w:cs="Times New Roman"/>
          <w:szCs w:val="21"/>
        </w:rPr>
        <w:t>Lapan H, Bardhan P. Localized Technical Progress and Transfer of Technology and Economic Development. Journal of Economic Theory, 1973, 6(6): 585-595.</w:t>
      </w:r>
    </w:p>
    <w:p w14:paraId="232E9BC7" w14:textId="49F42ADD"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51] </w:t>
      </w:r>
      <w:r w:rsidR="00760B7E" w:rsidRPr="009D78E8">
        <w:rPr>
          <w:rFonts w:ascii="Times New Roman" w:eastAsia="SimSun" w:hAnsi="Times New Roman" w:cs="Times New Roman"/>
          <w:szCs w:val="21"/>
        </w:rPr>
        <w:t>Love J H. Technology Sourcing versus Technology Exploitation: An Analysis of US Foreign Direct Investment Flows. Applied Economics, 2003, 35(15): 1667-1678.</w:t>
      </w:r>
    </w:p>
    <w:p w14:paraId="05C132CF" w14:textId="425FDF3E" w:rsidR="00E66246"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52] </w:t>
      </w:r>
      <w:r w:rsidR="00E66246">
        <w:rPr>
          <w:rFonts w:ascii="Times New Roman" w:eastAsia="SimSun" w:hAnsi="Times New Roman" w:cs="Times New Roman"/>
          <w:szCs w:val="21"/>
        </w:rPr>
        <w:t>March J G. Exploration and exploitation in organizational learning[J]. Organization Science, 1991,2(1): 71-87.</w:t>
      </w:r>
    </w:p>
    <w:p w14:paraId="4E1AE4E1" w14:textId="4E9B5B2E"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53] </w:t>
      </w:r>
      <w:r w:rsidR="00760B7E" w:rsidRPr="009D78E8">
        <w:rPr>
          <w:rFonts w:ascii="Times New Roman" w:eastAsia="SimSun" w:hAnsi="Times New Roman" w:cs="Times New Roman"/>
          <w:szCs w:val="21"/>
        </w:rPr>
        <w:t xml:space="preserve">Marjit S, Mukherjee A. International Outsourcing and R&amp;D: Long-Run Implications for </w:t>
      </w:r>
      <w:r w:rsidR="00760B7E" w:rsidRPr="009D78E8">
        <w:rPr>
          <w:rFonts w:ascii="Times New Roman" w:eastAsia="SimSun" w:hAnsi="Times New Roman" w:cs="Times New Roman"/>
          <w:szCs w:val="21"/>
        </w:rPr>
        <w:lastRenderedPageBreak/>
        <w:t>Consumers[J]. Review of International Economics, 2010, 16(5): 1010-1022.</w:t>
      </w:r>
    </w:p>
    <w:p w14:paraId="340C26DD" w14:textId="6A6A54CA"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54] </w:t>
      </w:r>
      <w:r w:rsidR="00760B7E" w:rsidRPr="009D78E8">
        <w:rPr>
          <w:rFonts w:ascii="Times New Roman" w:eastAsia="SimSun" w:hAnsi="Times New Roman" w:cs="Times New Roman"/>
          <w:szCs w:val="21"/>
        </w:rPr>
        <w:t>Michael A. Stanko , Roger J. Calantone. Controversy in Innovation Outsourcing Research: Review, Synthesis and Future Directions. R&amp;D Management, 2011,41(1):8-20.</w:t>
      </w:r>
    </w:p>
    <w:p w14:paraId="513BCC44" w14:textId="04E638AD"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55] </w:t>
      </w:r>
      <w:r w:rsidR="00760B7E" w:rsidRPr="009D78E8">
        <w:rPr>
          <w:rFonts w:ascii="Times New Roman" w:eastAsia="SimSun" w:hAnsi="Times New Roman" w:cs="Times New Roman"/>
          <w:szCs w:val="21"/>
        </w:rPr>
        <w:t>Moretto M, Rossini G. Flexible Outsourcing. Managerial and Decision Economics, 2012, 33(1): 47-59.</w:t>
      </w:r>
    </w:p>
    <w:p w14:paraId="4B6BB067" w14:textId="53032EDC" w:rsidR="00351925"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56] </w:t>
      </w:r>
      <w:r w:rsidR="00351925" w:rsidRPr="009D78E8">
        <w:rPr>
          <w:rFonts w:ascii="Times New Roman" w:eastAsia="SimSun" w:hAnsi="Times New Roman" w:cs="Times New Roman"/>
          <w:szCs w:val="21"/>
        </w:rPr>
        <w:t>Namkuk Kim, Dong-Jae Kim and Sungjoo Lee, 2015, Antecedents of Open Innovation at the Project Level: Empirical Analysis of Korean Firms. R&amp;D Management, 45(5):411-439.</w:t>
      </w:r>
    </w:p>
    <w:p w14:paraId="0376A70A" w14:textId="45BE3DBA"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57] </w:t>
      </w:r>
      <w:r w:rsidR="00760B7E" w:rsidRPr="009D78E8">
        <w:rPr>
          <w:rFonts w:ascii="Times New Roman" w:eastAsia="SimSun" w:hAnsi="Times New Roman" w:cs="Times New Roman"/>
          <w:szCs w:val="21"/>
        </w:rPr>
        <w:t>Quinn J B. Outsourcing Innovation: the New Engine of Growth. MIT Sloan Management Review, 2000, 41(4): 13.</w:t>
      </w:r>
    </w:p>
    <w:p w14:paraId="158E3C00" w14:textId="0F11BFE0" w:rsidR="00DD42EC" w:rsidRDefault="00D44C58" w:rsidP="00D44C58">
      <w:pPr>
        <w:spacing w:line="360" w:lineRule="auto"/>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58] </w:t>
      </w:r>
      <w:r w:rsidR="00DD42EC" w:rsidRPr="00DD42EC">
        <w:rPr>
          <w:rFonts w:ascii="Times New Roman" w:eastAsia="SimSun" w:hAnsi="Times New Roman" w:cs="Times New Roman"/>
          <w:szCs w:val="21"/>
        </w:rPr>
        <w:t>Shih-Fen S Chen</w:t>
      </w:r>
      <w:r w:rsidR="00DD42EC">
        <w:rPr>
          <w:rFonts w:ascii="Times New Roman" w:eastAsia="SimSun" w:hAnsi="Times New Roman" w:cs="Times New Roman" w:hint="eastAsia"/>
          <w:szCs w:val="21"/>
        </w:rPr>
        <w:t xml:space="preserve">. </w:t>
      </w:r>
      <w:r w:rsidR="00DD42EC" w:rsidRPr="00DD42EC">
        <w:rPr>
          <w:rFonts w:ascii="Times New Roman" w:eastAsia="SimSun" w:hAnsi="Times New Roman" w:cs="Times New Roman"/>
          <w:szCs w:val="21"/>
        </w:rPr>
        <w:t>Extending internalization theory: a new</w:t>
      </w:r>
      <w:r w:rsidR="00DD42EC">
        <w:rPr>
          <w:rFonts w:ascii="Times New Roman" w:eastAsia="SimSun" w:hAnsi="Times New Roman" w:cs="Times New Roman"/>
          <w:szCs w:val="21"/>
        </w:rPr>
        <w:t xml:space="preserve"> </w:t>
      </w:r>
      <w:r w:rsidR="00DD42EC" w:rsidRPr="00DD42EC">
        <w:rPr>
          <w:rFonts w:ascii="Times New Roman" w:eastAsia="SimSun" w:hAnsi="Times New Roman" w:cs="Times New Roman"/>
          <w:szCs w:val="21"/>
        </w:rPr>
        <w:t>perspective on international technology</w:t>
      </w:r>
      <w:r w:rsidR="00DD42EC">
        <w:rPr>
          <w:rFonts w:ascii="Times New Roman" w:eastAsia="SimSun" w:hAnsi="Times New Roman" w:cs="Times New Roman"/>
          <w:szCs w:val="21"/>
        </w:rPr>
        <w:t xml:space="preserve"> </w:t>
      </w:r>
      <w:r w:rsidR="00DD42EC" w:rsidRPr="00DD42EC">
        <w:rPr>
          <w:rFonts w:ascii="Times New Roman" w:eastAsia="SimSun" w:hAnsi="Times New Roman" w:cs="Times New Roman"/>
          <w:szCs w:val="21"/>
        </w:rPr>
        <w:t>transfer and its generalization</w:t>
      </w:r>
      <w:r w:rsidR="00DD42EC">
        <w:rPr>
          <w:rFonts w:ascii="Times New Roman" w:eastAsia="SimSun" w:hAnsi="Times New Roman" w:cs="Times New Roman"/>
          <w:szCs w:val="21"/>
        </w:rPr>
        <w:t xml:space="preserve">. </w:t>
      </w:r>
      <w:r w:rsidR="00DD42EC" w:rsidRPr="00DD42EC">
        <w:rPr>
          <w:rFonts w:ascii="Times New Roman" w:eastAsia="SimSun" w:hAnsi="Times New Roman" w:cs="Times New Roman"/>
          <w:szCs w:val="21"/>
        </w:rPr>
        <w:t>Journal of International Business Studies (2005) 36, 231–245</w:t>
      </w:r>
      <w:r w:rsidR="0080355E">
        <w:rPr>
          <w:rFonts w:ascii="Times New Roman" w:eastAsia="SimSun" w:hAnsi="Times New Roman" w:cs="Times New Roman"/>
          <w:szCs w:val="21"/>
        </w:rPr>
        <w:t>.</w:t>
      </w:r>
    </w:p>
    <w:p w14:paraId="0C2F0536" w14:textId="350130DE" w:rsidR="00E04AB7" w:rsidRPr="009D78E8" w:rsidRDefault="00D44C58" w:rsidP="00D44C58">
      <w:pPr>
        <w:spacing w:line="360" w:lineRule="auto"/>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59] </w:t>
      </w:r>
      <w:r w:rsidR="00E04AB7" w:rsidRPr="009D78E8">
        <w:rPr>
          <w:rFonts w:ascii="Times New Roman" w:eastAsia="SimSun" w:hAnsi="Times New Roman" w:cs="Times New Roman"/>
          <w:szCs w:val="21"/>
        </w:rPr>
        <w:t>Thoms B. Outsourcing: Inside Out and Outside in. Stevens Institute of Technology, 2004.</w:t>
      </w:r>
    </w:p>
    <w:p w14:paraId="0A3AFE0F" w14:textId="46EFA365"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60] </w:t>
      </w:r>
      <w:r w:rsidR="00760B7E" w:rsidRPr="009D78E8">
        <w:rPr>
          <w:rFonts w:ascii="Times New Roman" w:eastAsia="SimSun" w:hAnsi="Times New Roman" w:cs="Times New Roman"/>
          <w:szCs w:val="21"/>
        </w:rPr>
        <w:t>Williamson, Oliver. Markets and Hierarchies: Analysis and Antitrust Implications. New York: Free Press, MacMillan, 1975.</w:t>
      </w:r>
    </w:p>
    <w:p w14:paraId="70663A4C" w14:textId="7FE86607" w:rsidR="00D66D00" w:rsidRPr="00D66D00" w:rsidRDefault="00D44C58" w:rsidP="00EA2A27">
      <w:pPr>
        <w:spacing w:line="360" w:lineRule="auto"/>
        <w:ind w:firstLine="420"/>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61] </w:t>
      </w:r>
      <w:r w:rsidR="00760B7E" w:rsidRPr="009D78E8">
        <w:rPr>
          <w:rFonts w:ascii="Times New Roman" w:eastAsia="SimSun" w:hAnsi="Times New Roman" w:cs="Times New Roman"/>
          <w:szCs w:val="21"/>
        </w:rPr>
        <w:t>Williamson, Oliver. The Economics Institutions of Capitalism. New York: Free Press, MacMillan, 1985.</w:t>
      </w:r>
    </w:p>
    <w:sectPr w:rsidR="00D66D00" w:rsidRPr="00D66D00" w:rsidSect="00121B34">
      <w:footerReference w:type="default" r:id="rId11"/>
      <w:footnotePr>
        <w:numFmt w:val="decimalEnclosedCircleChinese"/>
        <w:numRestart w:val="eachPage"/>
      </w:footnotePr>
      <w:endnotePr>
        <w:numFmt w:val="decimalEnclosedCircleChinese"/>
      </w:endnotePr>
      <w:pgSz w:w="11906" w:h="16838" w:code="9"/>
      <w:pgMar w:top="1440" w:right="1797" w:bottom="1440" w:left="1797" w:header="851" w:footer="992" w:gutter="0"/>
      <w:cols w:space="425"/>
      <w:vAlign w:val="cen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2D6E" w14:textId="77777777" w:rsidR="00121B34" w:rsidRDefault="00121B34" w:rsidP="00760B7E">
      <w:r>
        <w:separator/>
      </w:r>
    </w:p>
  </w:endnote>
  <w:endnote w:type="continuationSeparator" w:id="0">
    <w:p w14:paraId="75A28F67" w14:textId="77777777" w:rsidR="00121B34" w:rsidRDefault="00121B34" w:rsidP="00760B7E">
      <w:r>
        <w:continuationSeparator/>
      </w:r>
    </w:p>
  </w:endnote>
  <w:endnote w:id="1">
    <w:p w14:paraId="05FBF289" w14:textId="016B54A4" w:rsidR="00D27E09" w:rsidRDefault="00D27E09" w:rsidP="00EA2A27">
      <w:pPr>
        <w:pStyle w:val="EndnoteText"/>
        <w:jc w:val="center"/>
        <w:rPr>
          <w:rFonts w:ascii="Times New Roman" w:hAnsi="Times New Roman"/>
          <w:sz w:val="18"/>
          <w:szCs w:val="18"/>
        </w:rPr>
      </w:pPr>
      <w:r w:rsidRPr="00D66D00">
        <w:rPr>
          <w:rFonts w:ascii="SimSun" w:hAnsi="SimSun" w:hint="eastAsia"/>
          <w:b/>
          <w:sz w:val="18"/>
          <w:szCs w:val="18"/>
        </w:rPr>
        <w:t>注 释</w:t>
      </w:r>
    </w:p>
    <w:p w14:paraId="2D942266" w14:textId="77777777" w:rsidR="00D27E09" w:rsidRDefault="00D27E09" w:rsidP="00DE37D6">
      <w:pPr>
        <w:pStyle w:val="EndnoteText"/>
        <w:rPr>
          <w:rFonts w:ascii="Times New Roman" w:hAnsi="Times New Roman"/>
          <w:sz w:val="18"/>
          <w:szCs w:val="18"/>
        </w:rPr>
      </w:pPr>
    </w:p>
    <w:p w14:paraId="1D7115DD" w14:textId="77777777" w:rsidR="00D27E09" w:rsidRPr="00DE37D6" w:rsidRDefault="00D27E09" w:rsidP="00DE37D6">
      <w:pPr>
        <w:pStyle w:val="EndnoteText"/>
        <w:rPr>
          <w:sz w:val="18"/>
          <w:szCs w:val="18"/>
        </w:rPr>
      </w:pPr>
      <w:r>
        <w:rPr>
          <w:rStyle w:val="EndnoteReference"/>
        </w:rPr>
        <w:endnoteRef/>
      </w:r>
      <w:r>
        <w:rPr>
          <w:rFonts w:ascii="Times New Roman" w:hAnsi="Times New Roman"/>
          <w:sz w:val="18"/>
          <w:szCs w:val="18"/>
        </w:rPr>
        <w:t xml:space="preserve"> </w:t>
      </w:r>
      <w:r w:rsidRPr="00DE37D6">
        <w:rPr>
          <w:rFonts w:ascii="Times New Roman" w:hAnsi="Times New Roman" w:hint="eastAsia"/>
          <w:sz w:val="18"/>
          <w:szCs w:val="18"/>
        </w:rPr>
        <w:t>随着信息技术与服务经济的发展，早先制造生产外包也日益柔性化，因此在生产外包转向研发外包过程中，学者们更多以</w:t>
      </w:r>
      <w:r w:rsidRPr="00DE37D6">
        <w:rPr>
          <w:rFonts w:ascii="Times New Roman" w:hAnsi="Times New Roman"/>
          <w:sz w:val="18"/>
          <w:szCs w:val="18"/>
        </w:rPr>
        <w:t>“</w:t>
      </w:r>
      <w:r w:rsidRPr="00DE37D6">
        <w:rPr>
          <w:rFonts w:ascii="Times New Roman" w:hAnsi="Times New Roman" w:hint="eastAsia"/>
          <w:sz w:val="18"/>
          <w:szCs w:val="18"/>
        </w:rPr>
        <w:t>服务外包</w:t>
      </w:r>
      <w:r w:rsidRPr="00DE37D6">
        <w:rPr>
          <w:rFonts w:ascii="Times New Roman" w:hAnsi="Times New Roman"/>
          <w:sz w:val="18"/>
          <w:szCs w:val="18"/>
        </w:rPr>
        <w:t>”</w:t>
      </w:r>
      <w:r w:rsidRPr="00DE37D6">
        <w:rPr>
          <w:rFonts w:ascii="Times New Roman" w:hAnsi="Times New Roman" w:hint="eastAsia"/>
          <w:sz w:val="18"/>
          <w:szCs w:val="18"/>
        </w:rPr>
        <w:t>来统括并描绘外包领域的这一转变实质。由于服务外包技术与复杂性的不断提升（从</w:t>
      </w:r>
      <w:r w:rsidRPr="00DE37D6">
        <w:rPr>
          <w:rFonts w:ascii="Times New Roman" w:hAnsi="Times New Roman"/>
          <w:sz w:val="18"/>
          <w:szCs w:val="18"/>
        </w:rPr>
        <w:t>ITO</w:t>
      </w:r>
      <w:r w:rsidRPr="00DE37D6">
        <w:rPr>
          <w:rFonts w:ascii="Times New Roman" w:hAnsi="Times New Roman" w:hint="eastAsia"/>
          <w:sz w:val="18"/>
          <w:szCs w:val="18"/>
        </w:rPr>
        <w:t>到</w:t>
      </w:r>
      <w:r w:rsidRPr="00DE37D6">
        <w:rPr>
          <w:rFonts w:ascii="Times New Roman" w:hAnsi="Times New Roman"/>
          <w:sz w:val="18"/>
          <w:szCs w:val="18"/>
        </w:rPr>
        <w:t>BPO</w:t>
      </w:r>
      <w:r w:rsidRPr="00DE37D6">
        <w:rPr>
          <w:rFonts w:ascii="Times New Roman" w:hAnsi="Times New Roman" w:hint="eastAsia"/>
          <w:sz w:val="18"/>
          <w:szCs w:val="18"/>
        </w:rPr>
        <w:t>、</w:t>
      </w:r>
      <w:r w:rsidRPr="00DE37D6">
        <w:rPr>
          <w:rFonts w:ascii="Times New Roman" w:hAnsi="Times New Roman"/>
          <w:sz w:val="18"/>
          <w:szCs w:val="18"/>
        </w:rPr>
        <w:t>KPO</w:t>
      </w:r>
      <w:r w:rsidRPr="00DE37D6">
        <w:rPr>
          <w:rFonts w:ascii="Times New Roman" w:hAnsi="Times New Roman" w:hint="eastAsia"/>
          <w:sz w:val="18"/>
          <w:szCs w:val="18"/>
        </w:rPr>
        <w:t>），海外学者开始更多运用</w:t>
      </w:r>
      <w:r w:rsidRPr="00DE37D6">
        <w:rPr>
          <w:rFonts w:ascii="Times New Roman" w:hAnsi="Times New Roman"/>
          <w:sz w:val="18"/>
          <w:szCs w:val="18"/>
        </w:rPr>
        <w:t>“</w:t>
      </w:r>
      <w:r w:rsidRPr="00DE37D6">
        <w:rPr>
          <w:rFonts w:ascii="Times New Roman" w:hAnsi="Times New Roman" w:hint="eastAsia"/>
          <w:sz w:val="18"/>
          <w:szCs w:val="18"/>
        </w:rPr>
        <w:t>创新外包</w:t>
      </w:r>
      <w:r w:rsidRPr="00DE37D6">
        <w:rPr>
          <w:rFonts w:ascii="Times New Roman" w:hAnsi="Times New Roman"/>
          <w:sz w:val="18"/>
          <w:szCs w:val="18"/>
        </w:rPr>
        <w:t>”</w:t>
      </w:r>
      <w:r w:rsidRPr="00DE37D6">
        <w:rPr>
          <w:rFonts w:ascii="Times New Roman" w:hAnsi="Times New Roman" w:hint="eastAsia"/>
          <w:sz w:val="18"/>
          <w:szCs w:val="18"/>
        </w:rPr>
        <w:t>来概述并反映最新服务外包活动的特质（</w:t>
      </w:r>
      <w:r w:rsidRPr="00DE37D6">
        <w:rPr>
          <w:rFonts w:ascii="Times New Roman" w:hAnsi="Times New Roman"/>
          <w:sz w:val="18"/>
          <w:szCs w:val="18"/>
        </w:rPr>
        <w:t>Juliana and Volker, 2011</w:t>
      </w:r>
      <w:r w:rsidRPr="00DE37D6">
        <w:rPr>
          <w:rFonts w:ascii="Times New Roman" w:hAnsi="Times New Roman" w:hint="eastAsia"/>
          <w:sz w:val="18"/>
          <w:szCs w:val="18"/>
        </w:rPr>
        <w:t>）。实践中，创新外包与诸如</w:t>
      </w:r>
      <w:r w:rsidRPr="00DE37D6">
        <w:rPr>
          <w:rFonts w:ascii="Times New Roman" w:hAnsi="Times New Roman"/>
          <w:sz w:val="18"/>
          <w:szCs w:val="18"/>
        </w:rPr>
        <w:t>“</w:t>
      </w:r>
      <w:r w:rsidRPr="00DE37D6">
        <w:rPr>
          <w:rFonts w:ascii="Times New Roman" w:hAnsi="Times New Roman" w:hint="eastAsia"/>
          <w:sz w:val="18"/>
          <w:szCs w:val="18"/>
        </w:rPr>
        <w:t>研发外包</w:t>
      </w:r>
      <w:r w:rsidRPr="00DE37D6">
        <w:rPr>
          <w:rFonts w:ascii="Times New Roman" w:hAnsi="Times New Roman"/>
          <w:sz w:val="18"/>
          <w:szCs w:val="18"/>
        </w:rPr>
        <w:t>”</w:t>
      </w:r>
      <w:r w:rsidRPr="00DE37D6">
        <w:rPr>
          <w:rFonts w:ascii="Times New Roman" w:hAnsi="Times New Roman" w:hint="eastAsia"/>
          <w:sz w:val="18"/>
          <w:szCs w:val="18"/>
        </w:rPr>
        <w:t>、</w:t>
      </w:r>
      <w:r w:rsidRPr="00DE37D6">
        <w:rPr>
          <w:rFonts w:ascii="Times New Roman" w:hAnsi="Times New Roman"/>
          <w:sz w:val="18"/>
          <w:szCs w:val="18"/>
        </w:rPr>
        <w:t>“</w:t>
      </w:r>
      <w:r w:rsidRPr="00DE37D6">
        <w:rPr>
          <w:rFonts w:ascii="Times New Roman" w:hAnsi="Times New Roman" w:hint="eastAsia"/>
          <w:sz w:val="18"/>
          <w:szCs w:val="18"/>
        </w:rPr>
        <w:t>技术外购</w:t>
      </w:r>
      <w:r w:rsidRPr="00DE37D6">
        <w:rPr>
          <w:rFonts w:ascii="Times New Roman" w:hAnsi="Times New Roman"/>
          <w:sz w:val="18"/>
          <w:szCs w:val="18"/>
        </w:rPr>
        <w:t>”</w:t>
      </w:r>
      <w:r w:rsidRPr="00DE37D6">
        <w:rPr>
          <w:rFonts w:ascii="Times New Roman" w:hAnsi="Times New Roman" w:hint="eastAsia"/>
          <w:sz w:val="18"/>
          <w:szCs w:val="18"/>
        </w:rPr>
        <w:t>、</w:t>
      </w:r>
      <w:r w:rsidRPr="00DE37D6">
        <w:rPr>
          <w:rFonts w:ascii="Times New Roman" w:hAnsi="Times New Roman"/>
          <w:sz w:val="18"/>
          <w:szCs w:val="18"/>
        </w:rPr>
        <w:t>“</w:t>
      </w:r>
      <w:r w:rsidRPr="00DE37D6">
        <w:rPr>
          <w:rFonts w:ascii="Times New Roman" w:hAnsi="Times New Roman" w:hint="eastAsia"/>
          <w:sz w:val="18"/>
          <w:szCs w:val="18"/>
        </w:rPr>
        <w:t>跨国搜寻</w:t>
      </w:r>
      <w:r w:rsidRPr="00DE37D6">
        <w:rPr>
          <w:rFonts w:ascii="Times New Roman" w:hAnsi="Times New Roman"/>
          <w:sz w:val="18"/>
          <w:szCs w:val="18"/>
        </w:rPr>
        <w:t>”</w:t>
      </w:r>
      <w:r w:rsidRPr="00DE37D6">
        <w:rPr>
          <w:rFonts w:ascii="Times New Roman" w:hAnsi="Times New Roman" w:hint="eastAsia"/>
          <w:sz w:val="18"/>
          <w:szCs w:val="18"/>
        </w:rPr>
        <w:t>、</w:t>
      </w:r>
      <w:r w:rsidRPr="00DE37D6">
        <w:rPr>
          <w:rFonts w:ascii="Times New Roman" w:hAnsi="Times New Roman"/>
          <w:sz w:val="18"/>
          <w:szCs w:val="18"/>
        </w:rPr>
        <w:t>“</w:t>
      </w:r>
      <w:r w:rsidRPr="00DE37D6">
        <w:rPr>
          <w:rFonts w:ascii="Times New Roman" w:hAnsi="Times New Roman" w:hint="eastAsia"/>
          <w:sz w:val="18"/>
          <w:szCs w:val="18"/>
        </w:rPr>
        <w:t>开放创新</w:t>
      </w:r>
      <w:r w:rsidRPr="00DE37D6">
        <w:rPr>
          <w:rFonts w:ascii="Times New Roman" w:hAnsi="Times New Roman"/>
          <w:sz w:val="18"/>
          <w:szCs w:val="18"/>
        </w:rPr>
        <w:t>”</w:t>
      </w:r>
      <w:r w:rsidRPr="00DE37D6">
        <w:rPr>
          <w:rFonts w:ascii="Times New Roman" w:hAnsi="Times New Roman" w:hint="eastAsia"/>
          <w:sz w:val="18"/>
          <w:szCs w:val="18"/>
        </w:rPr>
        <w:t>等术语密切相关，其中心意思旨在表明企业通过将外部从事的探索活动与企业内部的研发活动相结合，拓展其创新过程的理念，这一概念包括研发（</w:t>
      </w:r>
      <w:r w:rsidRPr="00DE37D6">
        <w:rPr>
          <w:rFonts w:ascii="Times New Roman" w:hAnsi="Times New Roman"/>
          <w:sz w:val="18"/>
          <w:szCs w:val="18"/>
        </w:rPr>
        <w:t>R&amp;D</w:t>
      </w:r>
      <w:r w:rsidRPr="00DE37D6">
        <w:rPr>
          <w:rFonts w:ascii="Times New Roman" w:hAnsi="Times New Roman" w:hint="eastAsia"/>
          <w:sz w:val="18"/>
          <w:szCs w:val="18"/>
        </w:rPr>
        <w:t>）与新产品开发（</w:t>
      </w:r>
      <w:r w:rsidRPr="00DE37D6">
        <w:rPr>
          <w:rFonts w:ascii="Times New Roman" w:hAnsi="Times New Roman"/>
          <w:sz w:val="18"/>
          <w:szCs w:val="18"/>
        </w:rPr>
        <w:t>NPD</w:t>
      </w:r>
      <w:r w:rsidRPr="00DE37D6">
        <w:rPr>
          <w:rFonts w:ascii="Times New Roman" w:hAnsi="Times New Roman" w:hint="eastAsia"/>
          <w:sz w:val="18"/>
          <w:szCs w:val="18"/>
        </w:rPr>
        <w:t>）两个内涵。本文中，我们重点关注研发外包现象，并着重基于研发外包合约来研究在中国内地</w:t>
      </w:r>
      <w:r w:rsidRPr="00DE37D6">
        <w:rPr>
          <w:rFonts w:ascii="Times New Roman" w:hAnsi="Times New Roman"/>
          <w:sz w:val="18"/>
          <w:szCs w:val="18"/>
        </w:rPr>
        <w:t>ITO</w:t>
      </w:r>
      <w:r w:rsidRPr="00DE37D6">
        <w:rPr>
          <w:rFonts w:ascii="Times New Roman" w:hAnsi="Times New Roman" w:hint="eastAsia"/>
          <w:sz w:val="18"/>
          <w:szCs w:val="18"/>
        </w:rPr>
        <w:t>领域新活动的特征。</w:t>
      </w:r>
    </w:p>
  </w:endnote>
  <w:endnote w:id="2">
    <w:p w14:paraId="59F65159" w14:textId="4CBEF597" w:rsidR="00D27E09" w:rsidRDefault="00D27E09">
      <w:pPr>
        <w:pStyle w:val="EndnoteText"/>
      </w:pPr>
      <w:r>
        <w:rPr>
          <w:rStyle w:val="EndnoteReference"/>
        </w:rPr>
        <w:endnoteRef/>
      </w:r>
      <w:r w:rsidRPr="00DE37D6">
        <w:rPr>
          <w:rFonts w:ascii="Times New Roman" w:hAnsi="Times New Roman" w:hint="eastAsia"/>
          <w:sz w:val="18"/>
          <w:szCs w:val="18"/>
        </w:rPr>
        <w:t>这里的信息技术外包（</w:t>
      </w:r>
      <w:r w:rsidRPr="00DE37D6">
        <w:rPr>
          <w:rFonts w:ascii="Times New Roman" w:hAnsi="Times New Roman"/>
          <w:sz w:val="18"/>
          <w:szCs w:val="18"/>
        </w:rPr>
        <w:t>ITO</w:t>
      </w:r>
      <w:r w:rsidRPr="00DE37D6">
        <w:rPr>
          <w:rFonts w:ascii="Times New Roman" w:hAnsi="Times New Roman" w:hint="eastAsia"/>
          <w:sz w:val="18"/>
          <w:szCs w:val="18"/>
        </w:rPr>
        <w:t>）主要指集中的软件开发和应用服务的外部采购，业务流程外包（</w:t>
      </w:r>
      <w:r w:rsidRPr="00DE37D6">
        <w:rPr>
          <w:rFonts w:ascii="Times New Roman" w:hAnsi="Times New Roman"/>
          <w:sz w:val="18"/>
          <w:szCs w:val="18"/>
        </w:rPr>
        <w:t>BPO</w:t>
      </w:r>
      <w:r w:rsidRPr="00DE37D6">
        <w:rPr>
          <w:rFonts w:ascii="Times New Roman" w:hAnsi="Times New Roman" w:hint="eastAsia"/>
          <w:sz w:val="18"/>
          <w:szCs w:val="18"/>
        </w:rPr>
        <w:t>）是指企业将服务管理、人力资源管理等内部活动进行外包，知识处理外包（</w:t>
      </w:r>
      <w:r w:rsidRPr="00DE37D6">
        <w:rPr>
          <w:rFonts w:ascii="Times New Roman" w:hAnsi="Times New Roman"/>
          <w:sz w:val="18"/>
          <w:szCs w:val="18"/>
        </w:rPr>
        <w:t>KPO</w:t>
      </w:r>
      <w:r w:rsidRPr="00DE37D6">
        <w:rPr>
          <w:rFonts w:ascii="Times New Roman" w:hAnsi="Times New Roman" w:hint="eastAsia"/>
          <w:sz w:val="18"/>
          <w:szCs w:val="18"/>
        </w:rPr>
        <w:t>）指企业把业务中的知识创新、研发环节等转移到外部完成。本文所研究的研发外包，从内容来看，主要涵盖</w:t>
      </w:r>
      <w:r w:rsidRPr="00DE37D6">
        <w:rPr>
          <w:rFonts w:ascii="Times New Roman" w:hAnsi="Times New Roman"/>
          <w:sz w:val="18"/>
          <w:szCs w:val="18"/>
        </w:rPr>
        <w:t>ITO</w:t>
      </w:r>
      <w:r w:rsidRPr="00DE37D6">
        <w:rPr>
          <w:rFonts w:ascii="Times New Roman" w:hAnsi="Times New Roman" w:hint="eastAsia"/>
          <w:sz w:val="18"/>
          <w:szCs w:val="18"/>
        </w:rPr>
        <w:t>，同时具有</w:t>
      </w:r>
      <w:r w:rsidRPr="00DE37D6">
        <w:rPr>
          <w:rFonts w:ascii="Times New Roman" w:hAnsi="Times New Roman"/>
          <w:sz w:val="18"/>
          <w:szCs w:val="18"/>
        </w:rPr>
        <w:t>KPO</w:t>
      </w:r>
      <w:r w:rsidRPr="00DE37D6">
        <w:rPr>
          <w:rFonts w:ascii="Times New Roman" w:hAnsi="Times New Roman" w:hint="eastAsia"/>
          <w:sz w:val="18"/>
          <w:szCs w:val="18"/>
        </w:rPr>
        <w:t>的特性。</w:t>
      </w:r>
    </w:p>
  </w:endnote>
  <w:endnote w:id="3">
    <w:p w14:paraId="482087EF" w14:textId="5EE7972A" w:rsidR="00D27E09" w:rsidRDefault="00D27E09">
      <w:pPr>
        <w:pStyle w:val="EndnoteText"/>
      </w:pPr>
      <w:r>
        <w:rPr>
          <w:rStyle w:val="EndnoteReference"/>
        </w:rPr>
        <w:endnoteRef/>
      </w:r>
      <w:r w:rsidRPr="00DE37D6">
        <w:rPr>
          <w:rFonts w:ascii="Times New Roman" w:hAnsi="Times New Roman" w:hint="eastAsia"/>
          <w:sz w:val="18"/>
          <w:szCs w:val="18"/>
        </w:rPr>
        <w:t>这里的离岸还是在岸业务，是指业务处理地相对发包方地点而言，如果是在发包方本土进行，则称在岸业务；如果不在发包方本土，则称离岸业务。</w:t>
      </w:r>
    </w:p>
  </w:endnote>
  <w:endnote w:id="4">
    <w:p w14:paraId="27B623F2" w14:textId="2A52760B" w:rsidR="00D27E09" w:rsidRDefault="00D27E09">
      <w:pPr>
        <w:pStyle w:val="EndnoteText"/>
      </w:pPr>
      <w:r>
        <w:rPr>
          <w:rStyle w:val="EndnoteReference"/>
        </w:rPr>
        <w:endnoteRef/>
      </w:r>
      <w:r>
        <w:t xml:space="preserve"> </w:t>
      </w:r>
      <w:r w:rsidRPr="00C501C4">
        <w:rPr>
          <w:rFonts w:ascii="Times New Roman" w:hAnsi="Times New Roman"/>
          <w:sz w:val="18"/>
          <w:szCs w:val="18"/>
        </w:rPr>
        <w:t>2006-2015</w:t>
      </w:r>
      <w:r w:rsidRPr="00C501C4">
        <w:rPr>
          <w:rFonts w:ascii="Times New Roman" w:hAnsi="Times New Roman" w:hint="eastAsia"/>
          <w:sz w:val="18"/>
          <w:szCs w:val="18"/>
        </w:rPr>
        <w:t>年，北京离岸服务外包规模增长了十一倍，年复合增长率达</w:t>
      </w:r>
      <w:r w:rsidRPr="00C501C4">
        <w:rPr>
          <w:rFonts w:ascii="Times New Roman" w:hAnsi="Times New Roman"/>
          <w:sz w:val="18"/>
          <w:szCs w:val="18"/>
        </w:rPr>
        <w:t>31%</w:t>
      </w:r>
      <w:r w:rsidRPr="00C501C4">
        <w:rPr>
          <w:rFonts w:ascii="Times New Roman" w:hAnsi="Times New Roman" w:hint="eastAsia"/>
          <w:sz w:val="18"/>
          <w:szCs w:val="18"/>
        </w:rPr>
        <w:t>；与此同时，北京离岸市场由美日双极集聚结构发展成美欧亚洲三大区域结构分布，其来源国由</w:t>
      </w:r>
      <w:r w:rsidRPr="00C501C4">
        <w:rPr>
          <w:rFonts w:ascii="Times New Roman" w:hAnsi="Times New Roman"/>
          <w:sz w:val="18"/>
          <w:szCs w:val="18"/>
        </w:rPr>
        <w:t>53</w:t>
      </w:r>
      <w:r w:rsidRPr="00C501C4">
        <w:rPr>
          <w:rFonts w:ascii="Times New Roman" w:hAnsi="Times New Roman" w:hint="eastAsia"/>
          <w:sz w:val="18"/>
          <w:szCs w:val="18"/>
        </w:rPr>
        <w:t>国增加为</w:t>
      </w:r>
      <w:r w:rsidRPr="00C501C4">
        <w:rPr>
          <w:rFonts w:ascii="Times New Roman" w:hAnsi="Times New Roman"/>
          <w:sz w:val="18"/>
          <w:szCs w:val="18"/>
        </w:rPr>
        <w:t>77</w:t>
      </w:r>
      <w:r w:rsidRPr="00C501C4">
        <w:rPr>
          <w:rFonts w:ascii="Times New Roman" w:hAnsi="Times New Roman" w:hint="eastAsia"/>
          <w:sz w:val="18"/>
          <w:szCs w:val="18"/>
        </w:rPr>
        <w:t>国。</w:t>
      </w:r>
    </w:p>
  </w:endnote>
  <w:endnote w:id="5">
    <w:p w14:paraId="18657593" w14:textId="7D3B3737" w:rsidR="00D27E09" w:rsidRDefault="00D27E09">
      <w:pPr>
        <w:pStyle w:val="EndnoteText"/>
      </w:pPr>
      <w:r>
        <w:rPr>
          <w:rStyle w:val="EndnoteReference"/>
        </w:rPr>
        <w:endnoteRef/>
      </w:r>
      <w:r w:rsidRPr="00C501C4">
        <w:rPr>
          <w:rFonts w:ascii="Times New Roman" w:hAnsi="Times New Roman" w:hint="eastAsia"/>
          <w:sz w:val="18"/>
          <w:szCs w:val="18"/>
        </w:rPr>
        <w:t>传统意义上的创新外包主要指发达国家企业作为发包方开展的离岸外包，因此以发展中国家企业为发包方开展的离岸外包相应被视为</w:t>
      </w:r>
      <w:r w:rsidRPr="00C501C4">
        <w:rPr>
          <w:rFonts w:ascii="Times New Roman" w:hAnsi="Times New Roman"/>
          <w:sz w:val="18"/>
          <w:szCs w:val="18"/>
        </w:rPr>
        <w:t>“</w:t>
      </w:r>
      <w:r w:rsidRPr="00C501C4">
        <w:rPr>
          <w:rFonts w:ascii="Times New Roman" w:hAnsi="Times New Roman" w:hint="eastAsia"/>
          <w:sz w:val="18"/>
          <w:szCs w:val="18"/>
        </w:rPr>
        <w:t>逆向外包</w:t>
      </w:r>
      <w:r w:rsidRPr="00C501C4">
        <w:rPr>
          <w:rFonts w:ascii="Times New Roman" w:hAnsi="Times New Roman"/>
          <w:sz w:val="18"/>
          <w:szCs w:val="18"/>
        </w:rPr>
        <w:t>”</w:t>
      </w:r>
      <w:r w:rsidRPr="00C501C4">
        <w:rPr>
          <w:rFonts w:ascii="Times New Roman" w:hAnsi="Times New Roman" w:hint="eastAsia"/>
          <w:sz w:val="18"/>
          <w:szCs w:val="18"/>
        </w:rPr>
        <w:t>（刘丹鹭等</w:t>
      </w:r>
      <w:r w:rsidRPr="00C501C4">
        <w:rPr>
          <w:rFonts w:ascii="Times New Roman" w:hAnsi="Times New Roman"/>
          <w:sz w:val="18"/>
          <w:szCs w:val="18"/>
        </w:rPr>
        <w:t>, 2013</w:t>
      </w:r>
      <w:r w:rsidRPr="00C501C4">
        <w:rPr>
          <w:rFonts w:ascii="Times New Roman" w:hAnsi="Times New Roman" w:hint="eastAsia"/>
          <w:sz w:val="18"/>
          <w:szCs w:val="18"/>
        </w:rPr>
        <w:t>）。但是离岸“逆向外包”究竟是发展中国家企业深入发达国家后院以发包形式寻求新的技术，还是接包企业自身为了贴近服务发达国家跨国公司发包方的需求，上述动机在已有研究中并未予以清晰交代。</w:t>
      </w:r>
    </w:p>
  </w:endnote>
  <w:endnote w:id="6">
    <w:p w14:paraId="147C32EC" w14:textId="3819EA9D" w:rsidR="00D27E09" w:rsidRDefault="00D27E09">
      <w:pPr>
        <w:pStyle w:val="EndnoteText"/>
      </w:pPr>
      <w:r>
        <w:rPr>
          <w:rStyle w:val="EndnoteReference"/>
        </w:rPr>
        <w:endnoteRef/>
      </w:r>
      <w:r>
        <w:t xml:space="preserve"> </w:t>
      </w:r>
      <w:r w:rsidRPr="00C501C4">
        <w:rPr>
          <w:rFonts w:ascii="Times New Roman" w:hAnsi="Times New Roman"/>
          <w:sz w:val="18"/>
          <w:szCs w:val="18"/>
        </w:rPr>
        <w:t>“</w:t>
      </w:r>
      <w:r w:rsidRPr="00C501C4">
        <w:rPr>
          <w:rFonts w:ascii="Times New Roman" w:hAnsi="Times New Roman" w:hint="eastAsia"/>
          <w:sz w:val="18"/>
          <w:szCs w:val="18"/>
        </w:rPr>
        <w:t>在岸逆向外包</w:t>
      </w:r>
      <w:r w:rsidRPr="00C501C4">
        <w:rPr>
          <w:rFonts w:ascii="Times New Roman" w:hAnsi="Times New Roman"/>
          <w:sz w:val="18"/>
          <w:szCs w:val="18"/>
        </w:rPr>
        <w:t>”</w:t>
      </w:r>
      <w:r w:rsidRPr="00C501C4">
        <w:rPr>
          <w:rFonts w:ascii="Times New Roman" w:hAnsi="Times New Roman" w:hint="eastAsia"/>
          <w:sz w:val="18"/>
          <w:szCs w:val="18"/>
        </w:rPr>
        <w:t>是指中国作为发展中国家发包（相对发达国家就是</w:t>
      </w:r>
      <w:r w:rsidRPr="00C501C4">
        <w:rPr>
          <w:rFonts w:ascii="Times New Roman" w:hAnsi="Times New Roman"/>
          <w:sz w:val="18"/>
          <w:szCs w:val="18"/>
        </w:rPr>
        <w:t>“</w:t>
      </w:r>
      <w:r w:rsidRPr="00C501C4">
        <w:rPr>
          <w:rFonts w:ascii="Times New Roman" w:hAnsi="Times New Roman" w:hint="eastAsia"/>
          <w:sz w:val="18"/>
          <w:szCs w:val="18"/>
        </w:rPr>
        <w:t>逆向</w:t>
      </w:r>
      <w:r w:rsidRPr="00C501C4">
        <w:rPr>
          <w:rFonts w:ascii="Times New Roman" w:hAnsi="Times New Roman"/>
          <w:sz w:val="18"/>
          <w:szCs w:val="18"/>
        </w:rPr>
        <w:t>”</w:t>
      </w:r>
      <w:r w:rsidRPr="00C501C4">
        <w:rPr>
          <w:rFonts w:ascii="Times New Roman" w:hAnsi="Times New Roman" w:hint="eastAsia"/>
          <w:sz w:val="18"/>
          <w:szCs w:val="18"/>
        </w:rPr>
        <w:t>），因为业务完成地就在发包方所在地（</w:t>
      </w:r>
      <w:r w:rsidRPr="00C501C4">
        <w:rPr>
          <w:rFonts w:ascii="Times New Roman" w:hAnsi="Times New Roman"/>
          <w:sz w:val="18"/>
          <w:szCs w:val="18"/>
        </w:rPr>
        <w:t>“</w:t>
      </w:r>
      <w:r w:rsidRPr="00C501C4">
        <w:rPr>
          <w:rFonts w:ascii="Times New Roman" w:hAnsi="Times New Roman" w:hint="eastAsia"/>
          <w:sz w:val="18"/>
          <w:szCs w:val="18"/>
        </w:rPr>
        <w:t>在岸</w:t>
      </w:r>
      <w:r w:rsidRPr="00C501C4">
        <w:rPr>
          <w:rFonts w:ascii="Times New Roman" w:hAnsi="Times New Roman"/>
          <w:sz w:val="18"/>
          <w:szCs w:val="18"/>
        </w:rPr>
        <w:t>”</w:t>
      </w:r>
      <w:r w:rsidRPr="00C501C4">
        <w:rPr>
          <w:rFonts w:ascii="Times New Roman" w:hAnsi="Times New Roman" w:hint="eastAsia"/>
          <w:sz w:val="18"/>
          <w:szCs w:val="18"/>
        </w:rPr>
        <w:t>的含义），所以统称为</w:t>
      </w:r>
      <w:r w:rsidRPr="00C501C4">
        <w:rPr>
          <w:rFonts w:ascii="Times New Roman" w:hAnsi="Times New Roman"/>
          <w:sz w:val="18"/>
          <w:szCs w:val="18"/>
        </w:rPr>
        <w:t>“</w:t>
      </w:r>
      <w:r w:rsidRPr="00C501C4">
        <w:rPr>
          <w:rFonts w:ascii="Times New Roman" w:hAnsi="Times New Roman" w:hint="eastAsia"/>
          <w:sz w:val="18"/>
          <w:szCs w:val="18"/>
        </w:rPr>
        <w:t>在岸逆向外包</w:t>
      </w:r>
      <w:r w:rsidRPr="00C501C4">
        <w:rPr>
          <w:rFonts w:ascii="Times New Roman" w:hAnsi="Times New Roman"/>
          <w:sz w:val="18"/>
          <w:szCs w:val="18"/>
        </w:rPr>
        <w:t>”</w:t>
      </w:r>
      <w:r w:rsidRPr="00C501C4">
        <w:rPr>
          <w:rFonts w:ascii="Times New Roman" w:hAnsi="Times New Roman" w:hint="eastAsia"/>
          <w:sz w:val="18"/>
          <w:szCs w:val="18"/>
        </w:rPr>
        <w:t>（郑飞虎等</w:t>
      </w:r>
      <w:r w:rsidRPr="00C501C4">
        <w:rPr>
          <w:rFonts w:ascii="Times New Roman" w:hAnsi="Times New Roman" w:hint="eastAsia"/>
          <w:sz w:val="18"/>
          <w:szCs w:val="18"/>
        </w:rPr>
        <w:t>,2016</w:t>
      </w:r>
      <w:r w:rsidRPr="00C501C4">
        <w:rPr>
          <w:rFonts w:ascii="Times New Roman" w:hAnsi="Times New Roman" w:hint="eastAsia"/>
          <w:sz w:val="18"/>
          <w:szCs w:val="18"/>
        </w:rPr>
        <w:t>）。</w:t>
      </w:r>
      <w:r w:rsidRPr="00C501C4">
        <w:rPr>
          <w:rFonts w:ascii="Times New Roman" w:hAnsi="Times New Roman" w:hint="eastAsia"/>
          <w:sz w:val="18"/>
          <w:szCs w:val="18"/>
        </w:rPr>
        <w:t>2001</w:t>
      </w:r>
      <w:r w:rsidRPr="00C501C4">
        <w:rPr>
          <w:rFonts w:ascii="Times New Roman" w:hAnsi="Times New Roman"/>
          <w:sz w:val="18"/>
          <w:szCs w:val="18"/>
        </w:rPr>
        <w:t>-2011</w:t>
      </w:r>
      <w:r w:rsidRPr="00C501C4">
        <w:rPr>
          <w:rFonts w:ascii="Times New Roman" w:hAnsi="Times New Roman" w:hint="eastAsia"/>
          <w:sz w:val="18"/>
          <w:szCs w:val="18"/>
        </w:rPr>
        <w:t>年在京跨国公司研发集聚非常明显，故称之为“潮涌”现象。</w:t>
      </w:r>
      <w:r w:rsidRPr="00C501C4">
        <w:rPr>
          <w:rFonts w:ascii="Times New Roman" w:hAnsi="Times New Roman"/>
          <w:sz w:val="18"/>
          <w:szCs w:val="18"/>
        </w:rPr>
        <w:t>2016-2018</w:t>
      </w:r>
      <w:r w:rsidRPr="00C501C4">
        <w:rPr>
          <w:rFonts w:ascii="Times New Roman" w:hAnsi="Times New Roman" w:hint="eastAsia"/>
          <w:sz w:val="18"/>
          <w:szCs w:val="18"/>
        </w:rPr>
        <w:t>年，在岸逆向外包业务规模一直呈现稳步上升，从</w:t>
      </w:r>
      <w:r w:rsidRPr="00C501C4">
        <w:rPr>
          <w:rFonts w:ascii="Times New Roman" w:hAnsi="Times New Roman"/>
          <w:sz w:val="18"/>
          <w:szCs w:val="18"/>
        </w:rPr>
        <w:t>148.7</w:t>
      </w:r>
      <w:r w:rsidRPr="00C501C4">
        <w:rPr>
          <w:rFonts w:ascii="Times New Roman" w:hAnsi="Times New Roman" w:hint="eastAsia"/>
          <w:sz w:val="18"/>
          <w:szCs w:val="18"/>
        </w:rPr>
        <w:t>亿元增加到</w:t>
      </w:r>
      <w:r w:rsidRPr="00C501C4">
        <w:rPr>
          <w:rFonts w:ascii="Times New Roman" w:hAnsi="Times New Roman"/>
          <w:sz w:val="18"/>
          <w:szCs w:val="18"/>
        </w:rPr>
        <w:t>184.7</w:t>
      </w:r>
      <w:r w:rsidRPr="00C501C4">
        <w:rPr>
          <w:rFonts w:ascii="Times New Roman" w:hAnsi="Times New Roman" w:hint="eastAsia"/>
          <w:sz w:val="18"/>
          <w:szCs w:val="18"/>
        </w:rPr>
        <w:t>亿元，其中技术服务合同的成交金额是技术开发合同的</w:t>
      </w:r>
      <w:r w:rsidRPr="00C501C4">
        <w:rPr>
          <w:rFonts w:ascii="Times New Roman" w:hAnsi="Times New Roman"/>
          <w:sz w:val="18"/>
          <w:szCs w:val="18"/>
        </w:rPr>
        <w:t>2</w:t>
      </w:r>
      <w:r w:rsidRPr="00C501C4">
        <w:rPr>
          <w:rFonts w:ascii="Times New Roman" w:hAnsi="Times New Roman" w:hint="eastAsia"/>
          <w:sz w:val="18"/>
          <w:szCs w:val="18"/>
        </w:rPr>
        <w:t>倍；知识产权构成上，则以专利保护为主，技术秘密与计算机软件著作权合同占比分别为</w:t>
      </w:r>
      <w:r w:rsidRPr="00C501C4">
        <w:rPr>
          <w:rFonts w:ascii="Times New Roman" w:hAnsi="Times New Roman"/>
          <w:sz w:val="18"/>
          <w:szCs w:val="18"/>
        </w:rPr>
        <w:t>25.5%</w:t>
      </w:r>
      <w:r w:rsidRPr="00C501C4">
        <w:rPr>
          <w:rFonts w:ascii="Times New Roman" w:hAnsi="Times New Roman" w:hint="eastAsia"/>
          <w:sz w:val="18"/>
          <w:szCs w:val="18"/>
        </w:rPr>
        <w:t>与</w:t>
      </w:r>
      <w:r w:rsidRPr="00C501C4">
        <w:rPr>
          <w:rFonts w:ascii="Times New Roman" w:hAnsi="Times New Roman"/>
          <w:sz w:val="18"/>
          <w:szCs w:val="18"/>
        </w:rPr>
        <w:t>7.5%</w:t>
      </w:r>
      <w:r w:rsidRPr="00C501C4">
        <w:rPr>
          <w:rFonts w:ascii="Times New Roman" w:hAnsi="Times New Roman" w:hint="eastAsia"/>
          <w:sz w:val="18"/>
          <w:szCs w:val="18"/>
        </w:rPr>
        <w:t>（来源：</w:t>
      </w:r>
      <w:r w:rsidRPr="00C501C4">
        <w:rPr>
          <w:rFonts w:ascii="Times New Roman" w:hAnsi="Times New Roman"/>
          <w:sz w:val="18"/>
          <w:szCs w:val="18"/>
        </w:rPr>
        <w:t>BTMO</w:t>
      </w:r>
      <w:r w:rsidRPr="00C501C4">
        <w:rPr>
          <w:rFonts w:ascii="Times New Roman" w:hAnsi="Times New Roman" w:hint="eastAsia"/>
          <w:sz w:val="18"/>
          <w:szCs w:val="18"/>
        </w:rPr>
        <w:t>）。</w:t>
      </w:r>
    </w:p>
  </w:endnote>
  <w:endnote w:id="7">
    <w:p w14:paraId="0A2BFB65" w14:textId="0A213CE4" w:rsidR="00D27E09" w:rsidRDefault="00D27E09">
      <w:pPr>
        <w:pStyle w:val="EndnoteText"/>
      </w:pPr>
      <w:r>
        <w:rPr>
          <w:rStyle w:val="EndnoteReference"/>
        </w:rPr>
        <w:endnoteRef/>
      </w:r>
      <w:r w:rsidRPr="00370FAD">
        <w:rPr>
          <w:rFonts w:ascii="Times New Roman" w:hAnsi="Times New Roman" w:hint="eastAsia"/>
          <w:sz w:val="18"/>
          <w:szCs w:val="18"/>
        </w:rPr>
        <w:t>按照</w:t>
      </w:r>
      <w:r w:rsidRPr="00370FAD">
        <w:rPr>
          <w:rFonts w:ascii="Times New Roman" w:hAnsi="Times New Roman" w:hint="eastAsia"/>
          <w:sz w:val="18"/>
          <w:szCs w:val="18"/>
        </w:rPr>
        <w:t>Chen(</w:t>
      </w:r>
      <w:r w:rsidRPr="00370FAD">
        <w:rPr>
          <w:rFonts w:ascii="Times New Roman" w:hAnsi="Times New Roman"/>
          <w:sz w:val="18"/>
          <w:szCs w:val="18"/>
        </w:rPr>
        <w:t>2005</w:t>
      </w:r>
      <w:r w:rsidRPr="00370FAD">
        <w:rPr>
          <w:rFonts w:ascii="Times New Roman" w:hAnsi="Times New Roman" w:hint="eastAsia"/>
          <w:sz w:val="18"/>
          <w:szCs w:val="18"/>
        </w:rPr>
        <w:t>)</w:t>
      </w:r>
      <w:r w:rsidRPr="00370FAD">
        <w:rPr>
          <w:rFonts w:ascii="Times New Roman" w:hAnsi="Times New Roman" w:hint="eastAsia"/>
          <w:sz w:val="18"/>
          <w:szCs w:val="18"/>
        </w:rPr>
        <w:t>的研究，在涉及</w:t>
      </w:r>
      <w:r w:rsidRPr="00370FAD">
        <w:rPr>
          <w:rFonts w:ascii="Times New Roman" w:hAnsi="Times New Roman" w:hint="eastAsia"/>
          <w:sz w:val="18"/>
          <w:szCs w:val="18"/>
        </w:rPr>
        <w:t>OEM</w:t>
      </w:r>
      <w:r w:rsidRPr="00370FAD">
        <w:rPr>
          <w:rFonts w:ascii="Times New Roman" w:hAnsi="Times New Roman" w:hint="eastAsia"/>
          <w:sz w:val="18"/>
          <w:szCs w:val="18"/>
        </w:rPr>
        <w:t>的合约安排中，不仅存在跨国公司对本地制造企业有关设计与生产诀窍有偿</w:t>
      </w:r>
      <w:r w:rsidRPr="00370FAD">
        <w:rPr>
          <w:rFonts w:ascii="Times New Roman" w:hAnsi="Times New Roman" w:hint="eastAsia"/>
          <w:sz w:val="18"/>
          <w:szCs w:val="18"/>
        </w:rPr>
        <w:t>/</w:t>
      </w:r>
      <w:r w:rsidRPr="00370FAD">
        <w:rPr>
          <w:rFonts w:ascii="Times New Roman" w:hAnsi="Times New Roman" w:hint="eastAsia"/>
          <w:sz w:val="18"/>
          <w:szCs w:val="18"/>
        </w:rPr>
        <w:t>无偿的转移，而且跨国公司也在这一过程中接触到本地合作伙伴的专业生产技能。</w:t>
      </w:r>
    </w:p>
  </w:endnote>
  <w:endnote w:id="8">
    <w:p w14:paraId="44574D4F" w14:textId="45153532" w:rsidR="00D27E09" w:rsidRDefault="00D27E09">
      <w:pPr>
        <w:pStyle w:val="EndnoteText"/>
      </w:pPr>
      <w:r>
        <w:rPr>
          <w:rStyle w:val="EndnoteReference"/>
        </w:rPr>
        <w:endnoteRef/>
      </w:r>
      <w:r w:rsidRPr="00370FAD">
        <w:rPr>
          <w:rFonts w:ascii="Times New Roman" w:hAnsi="Times New Roman" w:hint="eastAsia"/>
          <w:sz w:val="18"/>
          <w:szCs w:val="18"/>
        </w:rPr>
        <w:t>这一逻辑也吻合</w:t>
      </w:r>
      <w:r w:rsidRPr="00370FAD">
        <w:rPr>
          <w:rFonts w:ascii="Times New Roman" w:hAnsi="Times New Roman" w:hint="eastAsia"/>
          <w:sz w:val="18"/>
          <w:szCs w:val="18"/>
        </w:rPr>
        <w:t>Diamond Cluster</w:t>
      </w:r>
      <w:r w:rsidRPr="00370FAD">
        <w:rPr>
          <w:rFonts w:ascii="Times New Roman" w:hAnsi="Times New Roman" w:hint="eastAsia"/>
          <w:sz w:val="18"/>
          <w:szCs w:val="18"/>
        </w:rPr>
        <w:t>（</w:t>
      </w:r>
      <w:r w:rsidRPr="00370FAD">
        <w:rPr>
          <w:rFonts w:ascii="Times New Roman" w:hAnsi="Times New Roman" w:hint="eastAsia"/>
          <w:sz w:val="18"/>
          <w:szCs w:val="18"/>
        </w:rPr>
        <w:t>2005</w:t>
      </w:r>
      <w:r w:rsidRPr="00370FAD">
        <w:rPr>
          <w:rFonts w:ascii="Times New Roman" w:hAnsi="Times New Roman" w:hint="eastAsia"/>
          <w:sz w:val="18"/>
          <w:szCs w:val="18"/>
        </w:rPr>
        <w:t>）的调研发现：专业技术水平是评估接包方的首要标准，其次才是成本，再依次为运行模式的灵活性、现有的优先关系等。</w:t>
      </w:r>
    </w:p>
  </w:endnote>
  <w:endnote w:id="9">
    <w:p w14:paraId="0243DE38" w14:textId="07157A24" w:rsidR="00D27E09" w:rsidRDefault="00D27E09">
      <w:pPr>
        <w:pStyle w:val="EndnoteText"/>
      </w:pPr>
      <w:r>
        <w:rPr>
          <w:rStyle w:val="EndnoteReference"/>
        </w:rPr>
        <w:endnoteRef/>
      </w:r>
      <w:r>
        <w:t xml:space="preserve"> </w:t>
      </w:r>
      <w:r w:rsidRPr="00370FAD">
        <w:rPr>
          <w:rFonts w:ascii="Times New Roman" w:hAnsi="Times New Roman" w:hint="eastAsia"/>
          <w:sz w:val="18"/>
          <w:szCs w:val="18"/>
        </w:rPr>
        <w:t>2</w:t>
      </w:r>
      <w:r w:rsidRPr="00370FAD">
        <w:rPr>
          <w:rFonts w:ascii="Times New Roman" w:hAnsi="Times New Roman"/>
          <w:sz w:val="18"/>
          <w:szCs w:val="18"/>
        </w:rPr>
        <w:t>003</w:t>
      </w:r>
      <w:r w:rsidRPr="00370FAD">
        <w:rPr>
          <w:rFonts w:ascii="Times New Roman" w:hAnsi="Times New Roman" w:hint="eastAsia"/>
          <w:sz w:val="18"/>
          <w:szCs w:val="18"/>
        </w:rPr>
        <w:t>年世界银行《全球营商环境报告》发布后，学术界基于这一指标体系展开了诸多运用与分析，但在一定程度上缺乏对各国政治经济体制独特性的考量，指导意义有限。本文基于制度观（魏下海等，</w:t>
      </w:r>
      <w:r w:rsidRPr="00370FAD">
        <w:rPr>
          <w:rFonts w:ascii="Times New Roman" w:hAnsi="Times New Roman" w:hint="eastAsia"/>
          <w:sz w:val="18"/>
          <w:szCs w:val="18"/>
        </w:rPr>
        <w:t>2015</w:t>
      </w:r>
      <w:r w:rsidRPr="00370FAD">
        <w:rPr>
          <w:rFonts w:ascii="Times New Roman" w:hAnsi="Times New Roman" w:hint="eastAsia"/>
          <w:sz w:val="18"/>
          <w:szCs w:val="18"/>
        </w:rPr>
        <w:t>）视角的营商环境概念，将软硬件营商环境的要素以及企业制度安排均考虑在内，以求更全面探讨营商制度环境的影响要义——作者注。</w:t>
      </w:r>
    </w:p>
  </w:endnote>
  <w:endnote w:id="10">
    <w:p w14:paraId="06B29C58" w14:textId="609E3389" w:rsidR="00D27E09" w:rsidRDefault="00D27E09">
      <w:pPr>
        <w:pStyle w:val="EndnoteText"/>
      </w:pPr>
      <w:r>
        <w:rPr>
          <w:rStyle w:val="EndnoteReference"/>
        </w:rPr>
        <w:endnoteRef/>
      </w:r>
      <w:r w:rsidRPr="00370FAD">
        <w:rPr>
          <w:rFonts w:ascii="Times New Roman" w:hAnsi="Times New Roman" w:hint="eastAsia"/>
          <w:sz w:val="18"/>
          <w:szCs w:val="18"/>
        </w:rPr>
        <w:t>上述分析逻辑表明，引入营商制度环境视角分析“逆向外包”活动实际上与交易成本理论具有内在一致性：不同的营商制度环境往往代表不同质量的制度成本，因此交易成本的降低是其核心。</w:t>
      </w:r>
    </w:p>
  </w:endnote>
  <w:endnote w:id="11">
    <w:p w14:paraId="417E8722" w14:textId="448E5930" w:rsidR="00D27E09" w:rsidRDefault="00D27E09">
      <w:pPr>
        <w:pStyle w:val="EndnoteText"/>
      </w:pPr>
      <w:r>
        <w:rPr>
          <w:rStyle w:val="EndnoteReference"/>
        </w:rPr>
        <w:endnoteRef/>
      </w:r>
      <w:r w:rsidRPr="002F271D">
        <w:rPr>
          <w:rFonts w:ascii="Times New Roman" w:hAnsi="Times New Roman" w:hint="eastAsia"/>
          <w:sz w:val="18"/>
          <w:szCs w:val="18"/>
        </w:rPr>
        <w:t>这里在华的两种外包活动都涉及跨国公司充当承接方，我们界定了两类外包活动之间的细微差异（前者——与国内发包方交易更多具有“低成本”特征，后者——与在华其他外资企业交易则趋向“差异化”）。</w:t>
      </w:r>
    </w:p>
  </w:endnote>
  <w:endnote w:id="12">
    <w:p w14:paraId="20348CB1" w14:textId="0B7C3A72" w:rsidR="00D27E09" w:rsidRDefault="00D27E09">
      <w:pPr>
        <w:pStyle w:val="EndnoteText"/>
      </w:pPr>
      <w:r>
        <w:rPr>
          <w:rStyle w:val="EndnoteReference"/>
        </w:rPr>
        <w:endnoteRef/>
      </w:r>
      <w:r w:rsidRPr="002F271D">
        <w:rPr>
          <w:rFonts w:ascii="Times New Roman" w:hAnsi="Times New Roman" w:hint="eastAsia"/>
          <w:sz w:val="18"/>
          <w:szCs w:val="18"/>
        </w:rPr>
        <w:t>本文所研究的来华跨国公司作为接包方，其在华业务接包时可以提供两类不同程度的技术供给：成熟技术与沉没技术（</w:t>
      </w:r>
      <w:r w:rsidRPr="002F271D">
        <w:rPr>
          <w:rFonts w:ascii="Times New Roman" w:hAnsi="Times New Roman"/>
          <w:sz w:val="18"/>
          <w:szCs w:val="18"/>
        </w:rPr>
        <w:t>Zheng et al, 2018</w:t>
      </w:r>
      <w:r w:rsidRPr="002F271D">
        <w:rPr>
          <w:rFonts w:ascii="Times New Roman" w:hAnsi="Times New Roman" w:hint="eastAsia"/>
          <w:sz w:val="18"/>
          <w:szCs w:val="18"/>
        </w:rPr>
        <w:t>）。在这两类交易模式中，对于成熟技术的供给来说，发展中国家的发包方因为省却了自身必须经历完整的技术研发周期及其应用而节省了交易成本，接包方大量应用成熟技术于不同场景也节约了交易成本（低成本战略的运用）；对于沉没技术的供给来说，发达国家跨国公司因客户需求将其沉没技术二次开发（差异化战略的运用）获得应用收益，避免了原先内部的沉淀成本，交易成本也得以降低。</w:t>
      </w:r>
    </w:p>
  </w:endnote>
  <w:endnote w:id="13">
    <w:p w14:paraId="4B88BE66" w14:textId="2BA2FDE2" w:rsidR="00D27E09" w:rsidRDefault="00D27E09">
      <w:pPr>
        <w:pStyle w:val="EndnoteText"/>
      </w:pPr>
      <w:r>
        <w:rPr>
          <w:rStyle w:val="EndnoteReference"/>
        </w:rPr>
        <w:endnoteRef/>
      </w:r>
      <w:r w:rsidRPr="002F271D">
        <w:rPr>
          <w:rFonts w:ascii="Times New Roman" w:hAnsi="Times New Roman" w:hint="eastAsia"/>
          <w:sz w:val="18"/>
          <w:szCs w:val="18"/>
        </w:rPr>
        <w:t>在快速迭代的</w:t>
      </w:r>
      <w:r w:rsidRPr="002F271D">
        <w:rPr>
          <w:rFonts w:ascii="Times New Roman" w:hAnsi="Times New Roman"/>
          <w:sz w:val="18"/>
          <w:szCs w:val="18"/>
        </w:rPr>
        <w:t>IT</w:t>
      </w:r>
      <w:r w:rsidRPr="002F271D">
        <w:rPr>
          <w:rFonts w:ascii="Times New Roman" w:hAnsi="Times New Roman" w:hint="eastAsia"/>
          <w:sz w:val="18"/>
          <w:szCs w:val="18"/>
        </w:rPr>
        <w:t>产业中信息不对称的情况较为普遍，一般企业可能具有普通技术了解，这就导致企业在发包的过程中只在预算范围内提出自身的技术需求，不熟悉也不愿花费过多成本去了解该项需求背后牵涉的技术到底在市场上是成熟技术还是沉没技术，由此对于最终签署的技术合同模式并无法确切预知。</w:t>
      </w:r>
    </w:p>
  </w:endnote>
  <w:endnote w:id="14">
    <w:p w14:paraId="0AF4E333" w14:textId="2DEDEEBB" w:rsidR="00D27E09" w:rsidRDefault="00D27E09">
      <w:pPr>
        <w:pStyle w:val="EndnoteText"/>
      </w:pPr>
      <w:r>
        <w:rPr>
          <w:rStyle w:val="EndnoteReference"/>
        </w:rPr>
        <w:endnoteRef/>
      </w:r>
      <w:r w:rsidRPr="002F271D">
        <w:rPr>
          <w:rFonts w:ascii="Times New Roman" w:hAnsi="Times New Roman" w:hint="eastAsia"/>
          <w:sz w:val="18"/>
          <w:szCs w:val="18"/>
        </w:rPr>
        <w:t>这里的发包方的在华外资企业与承接方的跨国公司在华机构不是同一家公司。在数据识别时，我们已经删除了企业内外包的数据（即跨国公司母子之间的交易数据）。</w:t>
      </w:r>
    </w:p>
  </w:endnote>
  <w:endnote w:id="15">
    <w:p w14:paraId="4AD49A0E" w14:textId="31CD83E1" w:rsidR="00D27E09" w:rsidRDefault="00D27E09">
      <w:pPr>
        <w:pStyle w:val="EndnoteText"/>
      </w:pPr>
      <w:r>
        <w:rPr>
          <w:rStyle w:val="EndnoteReference"/>
        </w:rPr>
        <w:endnoteRef/>
      </w:r>
      <w:r w:rsidRPr="00B625EA">
        <w:rPr>
          <w:rFonts w:ascii="Times New Roman" w:hAnsi="Times New Roman" w:hint="eastAsia"/>
          <w:sz w:val="18"/>
          <w:szCs w:val="18"/>
        </w:rPr>
        <w:t>但即便是低成本的接包战略，由于这些知名服务接包企业信誉好，接包能力强，可以将中国的低成本优势与其自身的接包能力优势结合，使我国迅速参与到全球服务外包的生产网络之中。</w:t>
      </w:r>
    </w:p>
  </w:endnote>
  <w:endnote w:id="16">
    <w:p w14:paraId="6AEE0A12" w14:textId="6E5B9306" w:rsidR="00D27E09" w:rsidRDefault="00D27E09">
      <w:pPr>
        <w:pStyle w:val="EndnoteText"/>
      </w:pPr>
      <w:r>
        <w:rPr>
          <w:rStyle w:val="EndnoteReference"/>
        </w:rPr>
        <w:endnoteRef/>
      </w:r>
      <w:r w:rsidRPr="007812DD">
        <w:rPr>
          <w:rFonts w:ascii="SimSun" w:hAnsi="SimSun" w:hint="eastAsia"/>
          <w:sz w:val="18"/>
          <w:szCs w:val="18"/>
        </w:rPr>
        <w:t>我们的数据显示，</w:t>
      </w:r>
      <w:r w:rsidRPr="007812DD">
        <w:rPr>
          <w:rFonts w:ascii="SimSun" w:hAnsi="SimSun"/>
          <w:sz w:val="18"/>
          <w:szCs w:val="18"/>
        </w:rPr>
        <w:t>2008</w:t>
      </w:r>
      <w:r w:rsidRPr="007812DD">
        <w:rPr>
          <w:rFonts w:ascii="SimSun" w:hAnsi="SimSun" w:hint="eastAsia"/>
          <w:sz w:val="18"/>
          <w:szCs w:val="18"/>
        </w:rPr>
        <w:t>年中国专利保护加强之后，内资企业与跨国公司合约平均交易金额的增量比在华外资企业与跨国公司合约平均交易金额的增量要高</w:t>
      </w:r>
      <w:r w:rsidRPr="007812DD">
        <w:rPr>
          <w:rFonts w:ascii="SimSun" w:hAnsi="SimSun"/>
          <w:sz w:val="18"/>
          <w:szCs w:val="18"/>
        </w:rPr>
        <w:t>101</w:t>
      </w:r>
      <w:r w:rsidRPr="007812DD">
        <w:rPr>
          <w:rFonts w:ascii="SimSun" w:hAnsi="SimSun" w:hint="eastAsia"/>
          <w:sz w:val="18"/>
          <w:szCs w:val="18"/>
        </w:rPr>
        <w:t>万元，而以专利合约占比来看，两者的差异是</w:t>
      </w:r>
      <w:r w:rsidRPr="007812DD">
        <w:rPr>
          <w:rFonts w:ascii="SimSun" w:hAnsi="SimSun"/>
          <w:sz w:val="18"/>
          <w:szCs w:val="18"/>
        </w:rPr>
        <w:t>44.9%</w:t>
      </w:r>
      <w:r w:rsidRPr="007812DD">
        <w:rPr>
          <w:rFonts w:ascii="SimSun" w:hAnsi="SimSun" w:hint="eastAsia"/>
          <w:sz w:val="18"/>
          <w:szCs w:val="18"/>
        </w:rPr>
        <w:t>，显示出跨国公司积极参与</w:t>
      </w:r>
      <w:r w:rsidRPr="007812DD">
        <w:rPr>
          <w:rFonts w:ascii="SimSun" w:hAnsi="SimSun"/>
          <w:sz w:val="18"/>
          <w:szCs w:val="18"/>
        </w:rPr>
        <w:t>“</w:t>
      </w:r>
      <w:r>
        <w:rPr>
          <w:rFonts w:ascii="SimSun" w:hAnsi="SimSun" w:hint="eastAsia"/>
          <w:sz w:val="18"/>
          <w:szCs w:val="18"/>
        </w:rPr>
        <w:t>逆向</w:t>
      </w:r>
      <w:r w:rsidRPr="007812DD">
        <w:rPr>
          <w:rFonts w:ascii="SimSun" w:hAnsi="SimSun" w:hint="eastAsia"/>
          <w:sz w:val="18"/>
          <w:szCs w:val="18"/>
        </w:rPr>
        <w:t>外包</w:t>
      </w:r>
      <w:r w:rsidRPr="007812DD">
        <w:rPr>
          <w:rFonts w:ascii="SimSun" w:hAnsi="SimSun"/>
          <w:sz w:val="18"/>
          <w:szCs w:val="18"/>
        </w:rPr>
        <w:t>”</w:t>
      </w:r>
      <w:r w:rsidRPr="007812DD">
        <w:rPr>
          <w:rFonts w:ascii="SimSun" w:hAnsi="SimSun" w:hint="eastAsia"/>
          <w:sz w:val="18"/>
          <w:szCs w:val="18"/>
        </w:rPr>
        <w:t>的专有性投入及其市场化保护水平不断在提高。</w:t>
      </w:r>
    </w:p>
  </w:endnote>
  <w:endnote w:id="17">
    <w:p w14:paraId="71D02B9E" w14:textId="1A533E8F" w:rsidR="00D27E09" w:rsidRDefault="00D27E09">
      <w:pPr>
        <w:pStyle w:val="EndnoteText"/>
        <w:rPr>
          <w:rFonts w:ascii="SimSun" w:hAnsi="SimSun"/>
          <w:sz w:val="18"/>
          <w:szCs w:val="18"/>
        </w:rPr>
      </w:pPr>
      <w:r>
        <w:rPr>
          <w:rStyle w:val="EndnoteReference"/>
        </w:rPr>
        <w:endnoteRef/>
      </w:r>
      <w:r w:rsidRPr="00B625EA">
        <w:rPr>
          <w:rFonts w:ascii="SimSun" w:hAnsi="SimSun" w:hint="eastAsia"/>
          <w:sz w:val="18"/>
          <w:szCs w:val="18"/>
        </w:rPr>
        <w:t>事实上，本文研究结论的创新还在于一定程度上弥合了资源基础论与交易成本论之间的平行距离。也就是说，如果我们将跨国公司技术分为三个层次：核心技术、库存技术与成熟技术，那么资源基础论下的技术扩散聚焦的是核心技术，而交易成本论下的技术扩散则与后两者相关，由此两个</w:t>
      </w:r>
      <w:r>
        <w:rPr>
          <w:rFonts w:ascii="SimSun" w:hAnsi="SimSun" w:hint="eastAsia"/>
          <w:sz w:val="18"/>
          <w:szCs w:val="18"/>
        </w:rPr>
        <w:t>分立的</w:t>
      </w:r>
      <w:r w:rsidRPr="00B625EA">
        <w:rPr>
          <w:rFonts w:ascii="SimSun" w:hAnsi="SimSun" w:hint="eastAsia"/>
          <w:sz w:val="18"/>
          <w:szCs w:val="18"/>
        </w:rPr>
        <w:t>理论之间</w:t>
      </w:r>
      <w:r>
        <w:rPr>
          <w:rFonts w:ascii="SimSun" w:hAnsi="SimSun" w:hint="eastAsia"/>
          <w:sz w:val="18"/>
          <w:szCs w:val="18"/>
        </w:rPr>
        <w:t>建立了有机联系</w:t>
      </w:r>
      <w:r w:rsidRPr="00B625EA">
        <w:rPr>
          <w:rFonts w:ascii="SimSun" w:hAnsi="SimSun" w:hint="eastAsia"/>
          <w:sz w:val="18"/>
          <w:szCs w:val="18"/>
        </w:rPr>
        <w:t>。</w:t>
      </w:r>
    </w:p>
    <w:p w14:paraId="259BC9AD" w14:textId="77777777" w:rsidR="00294CD7" w:rsidRDefault="00294CD7">
      <w:pPr>
        <w:pStyle w:val="EndnoteText"/>
        <w:rPr>
          <w:rFonts w:ascii="SimSun" w:hAnsi="SimSun"/>
          <w:sz w:val="18"/>
          <w:szCs w:val="18"/>
        </w:rPr>
      </w:pPr>
    </w:p>
    <w:p w14:paraId="6494C0BF" w14:textId="4CC0F86F" w:rsidR="00294CD7" w:rsidRDefault="00294CD7" w:rsidP="00294CD7">
      <w:pPr>
        <w:pStyle w:val="EndnoteText"/>
        <w:jc w:val="center"/>
        <w:rPr>
          <w:b/>
          <w:sz w:val="30"/>
          <w:szCs w:val="30"/>
        </w:rPr>
      </w:pPr>
      <w:r>
        <w:rPr>
          <w:b/>
          <w:sz w:val="30"/>
          <w:szCs w:val="30"/>
        </w:rPr>
        <w:t>Business Environment Optimizing, Reverse Outsourcing and Attraction of High-end FDI</w:t>
      </w:r>
    </w:p>
    <w:p w14:paraId="76B04FA0" w14:textId="77777777" w:rsidR="00294CD7" w:rsidRPr="00294CD7" w:rsidRDefault="00294CD7" w:rsidP="00294CD7">
      <w:pPr>
        <w:widowControl/>
        <w:spacing w:line="360" w:lineRule="auto"/>
        <w:ind w:firstLineChars="200" w:firstLine="420"/>
        <w:rPr>
          <w:rFonts w:ascii="Times New Roman" w:hAnsi="Times New Roman" w:cs="Times New Roman"/>
          <w:szCs w:val="21"/>
        </w:rPr>
      </w:pPr>
      <w:r w:rsidRPr="00294CD7">
        <w:rPr>
          <w:rFonts w:ascii="Times New Roman" w:hAnsi="Times New Roman" w:cs="Times New Roman"/>
          <w:b/>
          <w:szCs w:val="21"/>
        </w:rPr>
        <w:t xml:space="preserve">Abstract: </w:t>
      </w:r>
      <w:r w:rsidRPr="00294CD7">
        <w:rPr>
          <w:rFonts w:ascii="Times New Roman" w:hAnsi="Times New Roman" w:cs="Times New Roman"/>
          <w:bCs/>
          <w:szCs w:val="21"/>
        </w:rPr>
        <w:t xml:space="preserve">Innovation outsourcing is an action by MNCs to deal with external environmental variation. </w:t>
      </w:r>
      <w:r w:rsidRPr="00294CD7">
        <w:rPr>
          <w:rFonts w:ascii="Times New Roman" w:hAnsi="Times New Roman" w:cs="Times New Roman"/>
          <w:szCs w:val="21"/>
        </w:rPr>
        <w:t xml:space="preserve">This paper, using large-sample micro data in Chinese market, explores the influencing mechanism of Chinese business environment on international innovation outsourcing. It reveals that the optimization of business environment in the destination of contractor will not only increase MNC’s mature-tech service provision, but also benefits the expansion of MNCs’ unused-tech service inputs. These results remain significant after considering for endogeneity and robustness tests. From influencing mechanism, the two major channels are that, on one way, it creates a structural outsourcers’ market and greatly enhances the market competition, which draws the quality-competitive MNCs to expand their innovative tech. service, and cost-competitive MNCs to increase their mature tech. service. On the other way, it significantly reduces the outsourcing transaction cost, thus attracts both sides to increase outsourcing service variety and demands for tech. The stronger the innovative demands in the destination of outsourcing, the more positive impacts by the optimizing of business environment on the two innovative outsourcing’s inputs and significantly reduce MNCs’ R&amp;D burden. The findings about the impacts of Chinese business environment on the wave phenomenon of MNCs’ reverse outsourcing can both fill the gaps in research of innovation outsourcing in developing countries and provide experience and summaries for policy formulation by Chinese government especially in the attraction of high-end FDI in the new era. </w:t>
      </w:r>
    </w:p>
    <w:p w14:paraId="22079584" w14:textId="64EBAC34" w:rsidR="00294CD7" w:rsidRPr="00294CD7" w:rsidRDefault="00294CD7" w:rsidP="00294CD7">
      <w:pPr>
        <w:pStyle w:val="EndnoteText"/>
        <w:spacing w:line="360" w:lineRule="auto"/>
        <w:rPr>
          <w:rFonts w:ascii="Times New Roman" w:hAnsi="Times New Roman"/>
        </w:rPr>
      </w:pPr>
      <w:r w:rsidRPr="00294CD7">
        <w:rPr>
          <w:rFonts w:ascii="Times New Roman" w:hAnsi="Times New Roman"/>
          <w:b/>
          <w:szCs w:val="21"/>
        </w:rPr>
        <w:t xml:space="preserve">Keywords: </w:t>
      </w:r>
      <w:r w:rsidRPr="00294CD7">
        <w:rPr>
          <w:rFonts w:ascii="Times New Roman" w:hAnsi="Times New Roman"/>
          <w:szCs w:val="21"/>
        </w:rPr>
        <w:t>Optimization of Business Environment, Multinational, Reverse Outsourcing, Dual technology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Song">
    <w:altName w:val="华文宋体"/>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8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02290669"/>
      <w:docPartObj>
        <w:docPartGallery w:val="Page Numbers (Bottom of Page)"/>
        <w:docPartUnique/>
      </w:docPartObj>
    </w:sdtPr>
    <w:sdtContent>
      <w:p w14:paraId="0CA92CAB" w14:textId="115A2236" w:rsidR="00D27E09" w:rsidRPr="00760B7E" w:rsidRDefault="00D27E09">
        <w:pPr>
          <w:pStyle w:val="Footer"/>
          <w:jc w:val="center"/>
          <w:rPr>
            <w:rFonts w:ascii="Times New Roman" w:hAnsi="Times New Roman" w:cs="Times New Roman"/>
          </w:rPr>
        </w:pPr>
        <w:r w:rsidRPr="00760B7E">
          <w:rPr>
            <w:rFonts w:ascii="Times New Roman" w:hAnsi="Times New Roman" w:cs="Times New Roman"/>
          </w:rPr>
          <w:fldChar w:fldCharType="begin"/>
        </w:r>
        <w:r w:rsidRPr="00760B7E">
          <w:rPr>
            <w:rFonts w:ascii="Times New Roman" w:hAnsi="Times New Roman" w:cs="Times New Roman"/>
          </w:rPr>
          <w:instrText>PAGE   \* MERGEFORMAT</w:instrText>
        </w:r>
        <w:r w:rsidRPr="00760B7E">
          <w:rPr>
            <w:rFonts w:ascii="Times New Roman" w:hAnsi="Times New Roman" w:cs="Times New Roman"/>
          </w:rPr>
          <w:fldChar w:fldCharType="separate"/>
        </w:r>
        <w:r w:rsidR="00AC3DAB" w:rsidRPr="00AC3DAB">
          <w:rPr>
            <w:rFonts w:ascii="Times New Roman" w:hAnsi="Times New Roman" w:cs="Times New Roman"/>
            <w:noProof/>
            <w:lang w:val="zh-CN"/>
          </w:rPr>
          <w:t>32</w:t>
        </w:r>
        <w:r w:rsidRPr="00760B7E">
          <w:rPr>
            <w:rFonts w:ascii="Times New Roman" w:hAnsi="Times New Roman" w:cs="Times New Roman"/>
          </w:rPr>
          <w:fldChar w:fldCharType="end"/>
        </w:r>
      </w:p>
    </w:sdtContent>
  </w:sdt>
  <w:p w14:paraId="179A2AA4" w14:textId="77777777" w:rsidR="00D27E09" w:rsidRPr="00760B7E" w:rsidRDefault="00D27E0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9BBEB" w14:textId="77777777" w:rsidR="00121B34" w:rsidRDefault="00121B34" w:rsidP="00760B7E">
      <w:r>
        <w:separator/>
      </w:r>
    </w:p>
  </w:footnote>
  <w:footnote w:type="continuationSeparator" w:id="0">
    <w:p w14:paraId="10193D35" w14:textId="77777777" w:rsidR="00121B34" w:rsidRDefault="00121B34" w:rsidP="00760B7E">
      <w:r>
        <w:continuationSeparator/>
      </w:r>
    </w:p>
  </w:footnote>
  <w:footnote w:id="1">
    <w:p w14:paraId="7F7FF7B8" w14:textId="1CE99275" w:rsidR="00D27E09" w:rsidRDefault="00D27E09">
      <w:pPr>
        <w:pStyle w:val="FootnoteText"/>
      </w:pPr>
      <w:r>
        <w:rPr>
          <w:rStyle w:val="FootnoteReference"/>
        </w:rPr>
        <w:footnoteRef/>
      </w:r>
      <w:r w:rsidRPr="00EF5F75">
        <w:rPr>
          <w:rFonts w:ascii="Times New Roman" w:hAnsi="Times New Roman" w:hint="eastAsia"/>
        </w:rPr>
        <w:t>在这一</w:t>
      </w:r>
      <w:r>
        <w:rPr>
          <w:rFonts w:ascii="Times New Roman" w:hAnsi="Times New Roman" w:hint="eastAsia"/>
        </w:rPr>
        <w:t>框架</w:t>
      </w:r>
      <w:r w:rsidRPr="00EF5F75">
        <w:rPr>
          <w:rFonts w:ascii="Times New Roman" w:hAnsi="Times New Roman" w:hint="eastAsia"/>
        </w:rPr>
        <w:t>中，</w:t>
      </w:r>
      <w:r>
        <w:rPr>
          <w:rFonts w:ascii="Times New Roman" w:hAnsi="Times New Roman" w:hint="eastAsia"/>
        </w:rPr>
        <w:t>营商制度环境对</w:t>
      </w:r>
      <w:r w:rsidRPr="00EF5F75">
        <w:rPr>
          <w:rFonts w:ascii="Times New Roman" w:hAnsi="Times New Roman" w:hint="eastAsia"/>
        </w:rPr>
        <w:t>接包方</w:t>
      </w:r>
      <w:r>
        <w:rPr>
          <w:rFonts w:ascii="Times New Roman" w:hAnsi="Times New Roman" w:hint="eastAsia"/>
        </w:rPr>
        <w:t>服务质量的影响表现</w:t>
      </w:r>
      <w:r w:rsidRPr="00EF5F75">
        <w:rPr>
          <w:rFonts w:ascii="Times New Roman" w:hAnsi="Times New Roman" w:hint="eastAsia"/>
        </w:rPr>
        <w:t>涉东道国</w:t>
      </w:r>
      <w:r>
        <w:rPr>
          <w:rFonts w:ascii="Times New Roman" w:hAnsi="Times New Roman" w:hint="eastAsia"/>
        </w:rPr>
        <w:t>制度、政策与市场等软硬环境</w:t>
      </w:r>
      <w:r w:rsidRPr="00EF5F75">
        <w:rPr>
          <w:rFonts w:ascii="Times New Roman" w:hAnsi="Times New Roman" w:hint="eastAsia"/>
        </w:rPr>
        <w:t>，</w:t>
      </w:r>
      <w:r>
        <w:rPr>
          <w:rFonts w:ascii="Times New Roman" w:hAnsi="Times New Roman" w:hint="eastAsia"/>
        </w:rPr>
        <w:t>并与微观项目及企业</w:t>
      </w:r>
      <w:r w:rsidRPr="00EF5F75">
        <w:rPr>
          <w:rFonts w:ascii="Times New Roman" w:hAnsi="Times New Roman" w:hint="eastAsia"/>
        </w:rPr>
        <w:t>组织</w:t>
      </w:r>
      <w:r>
        <w:rPr>
          <w:rFonts w:ascii="Times New Roman" w:hAnsi="Times New Roman" w:hint="eastAsia"/>
        </w:rPr>
        <w:t>特征密切相关，这些宏微观因素影响都可以经由交易成本的变化而对跨国公司接包行为产生影响。</w:t>
      </w:r>
    </w:p>
  </w:footnote>
  <w:footnote w:id="2">
    <w:p w14:paraId="009679F8" w14:textId="458162A3" w:rsidR="00D27E09" w:rsidRDefault="00D27E09">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F8E"/>
    <w:multiLevelType w:val="multilevel"/>
    <w:tmpl w:val="916C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5643A"/>
    <w:multiLevelType w:val="hybridMultilevel"/>
    <w:tmpl w:val="57DAC0F2"/>
    <w:lvl w:ilvl="0" w:tplc="6A1AC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30A91"/>
    <w:multiLevelType w:val="hybridMultilevel"/>
    <w:tmpl w:val="A7DC3B7C"/>
    <w:lvl w:ilvl="0" w:tplc="CB88B47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5D5825"/>
    <w:multiLevelType w:val="hybridMultilevel"/>
    <w:tmpl w:val="D2CEBC3A"/>
    <w:lvl w:ilvl="0" w:tplc="4B661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A42A6"/>
    <w:multiLevelType w:val="hybridMultilevel"/>
    <w:tmpl w:val="BF769FAE"/>
    <w:lvl w:ilvl="0" w:tplc="CE2AE0C0">
      <w:start w:val="1"/>
      <w:numFmt w:val="decimal"/>
      <w:lvlText w:val="%1."/>
      <w:lvlJc w:val="left"/>
      <w:pPr>
        <w:ind w:left="596" w:hanging="360"/>
      </w:pPr>
      <w:rPr>
        <w:rFonts w:hint="default"/>
      </w:rPr>
    </w:lvl>
    <w:lvl w:ilvl="1" w:tplc="04090019" w:tentative="1">
      <w:start w:val="1"/>
      <w:numFmt w:val="lowerLetter"/>
      <w:lvlText w:val="%2)"/>
      <w:lvlJc w:val="left"/>
      <w:pPr>
        <w:ind w:left="1076" w:hanging="420"/>
      </w:pPr>
    </w:lvl>
    <w:lvl w:ilvl="2" w:tplc="0409001B" w:tentative="1">
      <w:start w:val="1"/>
      <w:numFmt w:val="lowerRoman"/>
      <w:lvlText w:val="%3."/>
      <w:lvlJc w:val="right"/>
      <w:pPr>
        <w:ind w:left="1496" w:hanging="420"/>
      </w:pPr>
    </w:lvl>
    <w:lvl w:ilvl="3" w:tplc="0409000F" w:tentative="1">
      <w:start w:val="1"/>
      <w:numFmt w:val="decimal"/>
      <w:lvlText w:val="%4."/>
      <w:lvlJc w:val="left"/>
      <w:pPr>
        <w:ind w:left="1916" w:hanging="420"/>
      </w:pPr>
    </w:lvl>
    <w:lvl w:ilvl="4" w:tplc="04090019" w:tentative="1">
      <w:start w:val="1"/>
      <w:numFmt w:val="lowerLetter"/>
      <w:lvlText w:val="%5)"/>
      <w:lvlJc w:val="left"/>
      <w:pPr>
        <w:ind w:left="2336" w:hanging="420"/>
      </w:pPr>
    </w:lvl>
    <w:lvl w:ilvl="5" w:tplc="0409001B" w:tentative="1">
      <w:start w:val="1"/>
      <w:numFmt w:val="lowerRoman"/>
      <w:lvlText w:val="%6."/>
      <w:lvlJc w:val="right"/>
      <w:pPr>
        <w:ind w:left="2756" w:hanging="420"/>
      </w:pPr>
    </w:lvl>
    <w:lvl w:ilvl="6" w:tplc="0409000F" w:tentative="1">
      <w:start w:val="1"/>
      <w:numFmt w:val="decimal"/>
      <w:lvlText w:val="%7."/>
      <w:lvlJc w:val="left"/>
      <w:pPr>
        <w:ind w:left="3176" w:hanging="420"/>
      </w:pPr>
    </w:lvl>
    <w:lvl w:ilvl="7" w:tplc="04090019" w:tentative="1">
      <w:start w:val="1"/>
      <w:numFmt w:val="lowerLetter"/>
      <w:lvlText w:val="%8)"/>
      <w:lvlJc w:val="left"/>
      <w:pPr>
        <w:ind w:left="3596" w:hanging="420"/>
      </w:pPr>
    </w:lvl>
    <w:lvl w:ilvl="8" w:tplc="0409001B" w:tentative="1">
      <w:start w:val="1"/>
      <w:numFmt w:val="lowerRoman"/>
      <w:lvlText w:val="%9."/>
      <w:lvlJc w:val="right"/>
      <w:pPr>
        <w:ind w:left="4016" w:hanging="420"/>
      </w:pPr>
    </w:lvl>
  </w:abstractNum>
  <w:abstractNum w:abstractNumId="5" w15:restartNumberingAfterBreak="0">
    <w:nsid w:val="29683BEC"/>
    <w:multiLevelType w:val="hybridMultilevel"/>
    <w:tmpl w:val="C90C4784"/>
    <w:lvl w:ilvl="0" w:tplc="7D9A1472">
      <w:start w:val="1"/>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A278C9"/>
    <w:multiLevelType w:val="hybridMultilevel"/>
    <w:tmpl w:val="2ACC2316"/>
    <w:lvl w:ilvl="0" w:tplc="381A8DD2">
      <w:start w:val="1"/>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6705C4"/>
    <w:multiLevelType w:val="multilevel"/>
    <w:tmpl w:val="E33C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06990"/>
    <w:multiLevelType w:val="hybridMultilevel"/>
    <w:tmpl w:val="CAB06972"/>
    <w:lvl w:ilvl="0" w:tplc="62C823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8AE1A17"/>
    <w:multiLevelType w:val="hybridMultilevel"/>
    <w:tmpl w:val="DF847FFC"/>
    <w:lvl w:ilvl="0" w:tplc="C342658A">
      <w:start w:val="1"/>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0B2BB5"/>
    <w:multiLevelType w:val="hybridMultilevel"/>
    <w:tmpl w:val="8C5AD674"/>
    <w:lvl w:ilvl="0" w:tplc="090A14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5D55C8"/>
    <w:multiLevelType w:val="multilevel"/>
    <w:tmpl w:val="4F56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45FA8"/>
    <w:multiLevelType w:val="hybridMultilevel"/>
    <w:tmpl w:val="E40AF21E"/>
    <w:lvl w:ilvl="0" w:tplc="90766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471FFB"/>
    <w:multiLevelType w:val="hybridMultilevel"/>
    <w:tmpl w:val="16587B70"/>
    <w:lvl w:ilvl="0" w:tplc="CB0C3E3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76D6D0C"/>
    <w:multiLevelType w:val="hybridMultilevel"/>
    <w:tmpl w:val="56C656A4"/>
    <w:lvl w:ilvl="0" w:tplc="C2942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AA47CD"/>
    <w:multiLevelType w:val="hybridMultilevel"/>
    <w:tmpl w:val="DD7A0AAE"/>
    <w:lvl w:ilvl="0" w:tplc="BD9803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8C3389"/>
    <w:multiLevelType w:val="multilevel"/>
    <w:tmpl w:val="8AC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C3051"/>
    <w:multiLevelType w:val="hybridMultilevel"/>
    <w:tmpl w:val="A98ABC46"/>
    <w:lvl w:ilvl="0" w:tplc="D56C436A">
      <w:start w:val="2"/>
      <w:numFmt w:val="decimal"/>
      <w:lvlText w:val="%1."/>
      <w:lvlJc w:val="left"/>
      <w:pPr>
        <w:ind w:left="1076" w:hanging="360"/>
      </w:pPr>
      <w:rPr>
        <w:rFonts w:hint="default"/>
      </w:rPr>
    </w:lvl>
    <w:lvl w:ilvl="1" w:tplc="04090019" w:tentative="1">
      <w:start w:val="1"/>
      <w:numFmt w:val="lowerLetter"/>
      <w:lvlText w:val="%2)"/>
      <w:lvlJc w:val="left"/>
      <w:pPr>
        <w:ind w:left="1556" w:hanging="420"/>
      </w:pPr>
    </w:lvl>
    <w:lvl w:ilvl="2" w:tplc="0409001B" w:tentative="1">
      <w:start w:val="1"/>
      <w:numFmt w:val="lowerRoman"/>
      <w:lvlText w:val="%3."/>
      <w:lvlJc w:val="right"/>
      <w:pPr>
        <w:ind w:left="1976" w:hanging="420"/>
      </w:pPr>
    </w:lvl>
    <w:lvl w:ilvl="3" w:tplc="0409000F" w:tentative="1">
      <w:start w:val="1"/>
      <w:numFmt w:val="decimal"/>
      <w:lvlText w:val="%4."/>
      <w:lvlJc w:val="left"/>
      <w:pPr>
        <w:ind w:left="2396" w:hanging="420"/>
      </w:pPr>
    </w:lvl>
    <w:lvl w:ilvl="4" w:tplc="04090019" w:tentative="1">
      <w:start w:val="1"/>
      <w:numFmt w:val="lowerLetter"/>
      <w:lvlText w:val="%5)"/>
      <w:lvlJc w:val="left"/>
      <w:pPr>
        <w:ind w:left="2816" w:hanging="420"/>
      </w:pPr>
    </w:lvl>
    <w:lvl w:ilvl="5" w:tplc="0409001B" w:tentative="1">
      <w:start w:val="1"/>
      <w:numFmt w:val="lowerRoman"/>
      <w:lvlText w:val="%6."/>
      <w:lvlJc w:val="right"/>
      <w:pPr>
        <w:ind w:left="3236" w:hanging="420"/>
      </w:pPr>
    </w:lvl>
    <w:lvl w:ilvl="6" w:tplc="0409000F" w:tentative="1">
      <w:start w:val="1"/>
      <w:numFmt w:val="decimal"/>
      <w:lvlText w:val="%7."/>
      <w:lvlJc w:val="left"/>
      <w:pPr>
        <w:ind w:left="3656" w:hanging="420"/>
      </w:pPr>
    </w:lvl>
    <w:lvl w:ilvl="7" w:tplc="04090019" w:tentative="1">
      <w:start w:val="1"/>
      <w:numFmt w:val="lowerLetter"/>
      <w:lvlText w:val="%8)"/>
      <w:lvlJc w:val="left"/>
      <w:pPr>
        <w:ind w:left="4076" w:hanging="420"/>
      </w:pPr>
    </w:lvl>
    <w:lvl w:ilvl="8" w:tplc="0409001B" w:tentative="1">
      <w:start w:val="1"/>
      <w:numFmt w:val="lowerRoman"/>
      <w:lvlText w:val="%9."/>
      <w:lvlJc w:val="right"/>
      <w:pPr>
        <w:ind w:left="4496" w:hanging="420"/>
      </w:pPr>
    </w:lvl>
  </w:abstractNum>
  <w:abstractNum w:abstractNumId="18" w15:restartNumberingAfterBreak="0">
    <w:nsid w:val="6FC51C13"/>
    <w:multiLevelType w:val="hybridMultilevel"/>
    <w:tmpl w:val="D684444A"/>
    <w:lvl w:ilvl="0" w:tplc="AC664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816873"/>
    <w:multiLevelType w:val="hybridMultilevel"/>
    <w:tmpl w:val="FEF6B3B4"/>
    <w:lvl w:ilvl="0" w:tplc="7BE46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6178F6"/>
    <w:multiLevelType w:val="hybridMultilevel"/>
    <w:tmpl w:val="5BF8CF9C"/>
    <w:lvl w:ilvl="0" w:tplc="F2BA6E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BC28E7"/>
    <w:multiLevelType w:val="hybridMultilevel"/>
    <w:tmpl w:val="E9062C10"/>
    <w:lvl w:ilvl="0" w:tplc="A8A668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3988813">
    <w:abstractNumId w:val="21"/>
  </w:num>
  <w:num w:numId="2" w16cid:durableId="499590423">
    <w:abstractNumId w:val="15"/>
  </w:num>
  <w:num w:numId="3" w16cid:durableId="663171145">
    <w:abstractNumId w:val="20"/>
  </w:num>
  <w:num w:numId="4" w16cid:durableId="130177841">
    <w:abstractNumId w:val="10"/>
  </w:num>
  <w:num w:numId="5" w16cid:durableId="690255494">
    <w:abstractNumId w:val="4"/>
  </w:num>
  <w:num w:numId="6" w16cid:durableId="614026351">
    <w:abstractNumId w:val="17"/>
  </w:num>
  <w:num w:numId="7" w16cid:durableId="518155444">
    <w:abstractNumId w:val="9"/>
  </w:num>
  <w:num w:numId="8" w16cid:durableId="2052803753">
    <w:abstractNumId w:val="5"/>
  </w:num>
  <w:num w:numId="9" w16cid:durableId="1330406996">
    <w:abstractNumId w:val="6"/>
  </w:num>
  <w:num w:numId="10" w16cid:durableId="361319960">
    <w:abstractNumId w:val="11"/>
  </w:num>
  <w:num w:numId="11" w16cid:durableId="1900629810">
    <w:abstractNumId w:val="19"/>
  </w:num>
  <w:num w:numId="12" w16cid:durableId="1706253129">
    <w:abstractNumId w:val="14"/>
  </w:num>
  <w:num w:numId="13" w16cid:durableId="1429353828">
    <w:abstractNumId w:val="1"/>
  </w:num>
  <w:num w:numId="14" w16cid:durableId="56756401">
    <w:abstractNumId w:val="12"/>
  </w:num>
  <w:num w:numId="15" w16cid:durableId="521356454">
    <w:abstractNumId w:val="7"/>
  </w:num>
  <w:num w:numId="16" w16cid:durableId="603266972">
    <w:abstractNumId w:val="0"/>
  </w:num>
  <w:num w:numId="17" w16cid:durableId="160971413">
    <w:abstractNumId w:val="16"/>
  </w:num>
  <w:num w:numId="18" w16cid:durableId="897592490">
    <w:abstractNumId w:val="8"/>
  </w:num>
  <w:num w:numId="19" w16cid:durableId="541481488">
    <w:abstractNumId w:val="13"/>
  </w:num>
  <w:num w:numId="20" w16cid:durableId="834800222">
    <w:abstractNumId w:val="2"/>
  </w:num>
  <w:num w:numId="21" w16cid:durableId="644895563">
    <w:abstractNumId w:val="3"/>
  </w:num>
  <w:num w:numId="22" w16cid:durableId="20193118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2MLcwMjc1NTU0NDZS0lEKTi0uzszPAykwqgUAWtxnjiwAAAA="/>
  </w:docVars>
  <w:rsids>
    <w:rsidRoot w:val="00E02D7C"/>
    <w:rsid w:val="00001BCF"/>
    <w:rsid w:val="00003205"/>
    <w:rsid w:val="000038AF"/>
    <w:rsid w:val="00006332"/>
    <w:rsid w:val="00006379"/>
    <w:rsid w:val="0000654C"/>
    <w:rsid w:val="00007700"/>
    <w:rsid w:val="0001477E"/>
    <w:rsid w:val="00015516"/>
    <w:rsid w:val="00015C5E"/>
    <w:rsid w:val="00020503"/>
    <w:rsid w:val="00021A2A"/>
    <w:rsid w:val="00024DEA"/>
    <w:rsid w:val="00030FEA"/>
    <w:rsid w:val="00033A78"/>
    <w:rsid w:val="00040C4A"/>
    <w:rsid w:val="00041764"/>
    <w:rsid w:val="00043A3C"/>
    <w:rsid w:val="00044FD9"/>
    <w:rsid w:val="00045835"/>
    <w:rsid w:val="000519C4"/>
    <w:rsid w:val="0005401B"/>
    <w:rsid w:val="000602B2"/>
    <w:rsid w:val="00060880"/>
    <w:rsid w:val="0006314D"/>
    <w:rsid w:val="00065291"/>
    <w:rsid w:val="00065A7C"/>
    <w:rsid w:val="0006740C"/>
    <w:rsid w:val="00075453"/>
    <w:rsid w:val="000770BE"/>
    <w:rsid w:val="0008101B"/>
    <w:rsid w:val="000861B0"/>
    <w:rsid w:val="00087C99"/>
    <w:rsid w:val="00094027"/>
    <w:rsid w:val="0009476E"/>
    <w:rsid w:val="00094BAA"/>
    <w:rsid w:val="000954EF"/>
    <w:rsid w:val="000A01EC"/>
    <w:rsid w:val="000A0882"/>
    <w:rsid w:val="000A5352"/>
    <w:rsid w:val="000A7C85"/>
    <w:rsid w:val="000A7CF2"/>
    <w:rsid w:val="000A7D5F"/>
    <w:rsid w:val="000B101C"/>
    <w:rsid w:val="000B12D0"/>
    <w:rsid w:val="000B1CD5"/>
    <w:rsid w:val="000B46C1"/>
    <w:rsid w:val="000B6623"/>
    <w:rsid w:val="000B7F97"/>
    <w:rsid w:val="000C16A6"/>
    <w:rsid w:val="000C25AF"/>
    <w:rsid w:val="000C25E4"/>
    <w:rsid w:val="000C28E1"/>
    <w:rsid w:val="000C2D1D"/>
    <w:rsid w:val="000C50E9"/>
    <w:rsid w:val="000D182E"/>
    <w:rsid w:val="000D4D37"/>
    <w:rsid w:val="000D51A1"/>
    <w:rsid w:val="000D60B1"/>
    <w:rsid w:val="000E2BDB"/>
    <w:rsid w:val="000E3BB5"/>
    <w:rsid w:val="000F05FC"/>
    <w:rsid w:val="000F27EF"/>
    <w:rsid w:val="000F5DC7"/>
    <w:rsid w:val="000F7BA1"/>
    <w:rsid w:val="001006A2"/>
    <w:rsid w:val="00101203"/>
    <w:rsid w:val="00101561"/>
    <w:rsid w:val="00104BB7"/>
    <w:rsid w:val="00104C48"/>
    <w:rsid w:val="00106240"/>
    <w:rsid w:val="00106C43"/>
    <w:rsid w:val="00106CAD"/>
    <w:rsid w:val="001103FF"/>
    <w:rsid w:val="0011148E"/>
    <w:rsid w:val="0011174D"/>
    <w:rsid w:val="00113EDF"/>
    <w:rsid w:val="00116087"/>
    <w:rsid w:val="00117B80"/>
    <w:rsid w:val="00121414"/>
    <w:rsid w:val="00121B34"/>
    <w:rsid w:val="00127016"/>
    <w:rsid w:val="00133275"/>
    <w:rsid w:val="001337B6"/>
    <w:rsid w:val="0013395D"/>
    <w:rsid w:val="00133B00"/>
    <w:rsid w:val="00135CE8"/>
    <w:rsid w:val="001368F4"/>
    <w:rsid w:val="00137681"/>
    <w:rsid w:val="00137F3F"/>
    <w:rsid w:val="001410FB"/>
    <w:rsid w:val="001437B8"/>
    <w:rsid w:val="00147AB7"/>
    <w:rsid w:val="00147C39"/>
    <w:rsid w:val="001524C7"/>
    <w:rsid w:val="00152EBF"/>
    <w:rsid w:val="001534FC"/>
    <w:rsid w:val="001615F0"/>
    <w:rsid w:val="00164166"/>
    <w:rsid w:val="001671CF"/>
    <w:rsid w:val="001723C9"/>
    <w:rsid w:val="00175C05"/>
    <w:rsid w:val="00176EBC"/>
    <w:rsid w:val="001864AA"/>
    <w:rsid w:val="00186C99"/>
    <w:rsid w:val="00186E64"/>
    <w:rsid w:val="00187306"/>
    <w:rsid w:val="00190D3C"/>
    <w:rsid w:val="00191397"/>
    <w:rsid w:val="00191AF1"/>
    <w:rsid w:val="0019288E"/>
    <w:rsid w:val="00192C2F"/>
    <w:rsid w:val="00194017"/>
    <w:rsid w:val="001948A7"/>
    <w:rsid w:val="00195AD8"/>
    <w:rsid w:val="0019689E"/>
    <w:rsid w:val="001A0EEE"/>
    <w:rsid w:val="001A12D1"/>
    <w:rsid w:val="001A1EBD"/>
    <w:rsid w:val="001A3015"/>
    <w:rsid w:val="001A6A0E"/>
    <w:rsid w:val="001B03B7"/>
    <w:rsid w:val="001B54A9"/>
    <w:rsid w:val="001B5E85"/>
    <w:rsid w:val="001C04E3"/>
    <w:rsid w:val="001C17C1"/>
    <w:rsid w:val="001C3193"/>
    <w:rsid w:val="001C5B06"/>
    <w:rsid w:val="001C71CE"/>
    <w:rsid w:val="001C71D2"/>
    <w:rsid w:val="001C766D"/>
    <w:rsid w:val="001D4A93"/>
    <w:rsid w:val="001D5888"/>
    <w:rsid w:val="001D7D4A"/>
    <w:rsid w:val="001E2155"/>
    <w:rsid w:val="001E339C"/>
    <w:rsid w:val="001E4EDA"/>
    <w:rsid w:val="001E5BC4"/>
    <w:rsid w:val="001E77DB"/>
    <w:rsid w:val="001F2320"/>
    <w:rsid w:val="001F2F4B"/>
    <w:rsid w:val="001F6575"/>
    <w:rsid w:val="001F7090"/>
    <w:rsid w:val="00201B49"/>
    <w:rsid w:val="002076B5"/>
    <w:rsid w:val="00212AA3"/>
    <w:rsid w:val="00213888"/>
    <w:rsid w:val="00213E2C"/>
    <w:rsid w:val="002172F5"/>
    <w:rsid w:val="00220B2C"/>
    <w:rsid w:val="00221F38"/>
    <w:rsid w:val="0022268A"/>
    <w:rsid w:val="0022328F"/>
    <w:rsid w:val="002248B4"/>
    <w:rsid w:val="00227FCB"/>
    <w:rsid w:val="002301DD"/>
    <w:rsid w:val="002324AC"/>
    <w:rsid w:val="00234C88"/>
    <w:rsid w:val="00235026"/>
    <w:rsid w:val="0023551A"/>
    <w:rsid w:val="0024051A"/>
    <w:rsid w:val="00240548"/>
    <w:rsid w:val="00241CBE"/>
    <w:rsid w:val="00245327"/>
    <w:rsid w:val="0025133E"/>
    <w:rsid w:val="0025208D"/>
    <w:rsid w:val="00252C55"/>
    <w:rsid w:val="00253469"/>
    <w:rsid w:val="00256099"/>
    <w:rsid w:val="002569A0"/>
    <w:rsid w:val="002606F3"/>
    <w:rsid w:val="002609E9"/>
    <w:rsid w:val="00261C62"/>
    <w:rsid w:val="00262076"/>
    <w:rsid w:val="0026351D"/>
    <w:rsid w:val="00265574"/>
    <w:rsid w:val="00266B8F"/>
    <w:rsid w:val="002678BE"/>
    <w:rsid w:val="0027089A"/>
    <w:rsid w:val="00281D28"/>
    <w:rsid w:val="00281E1E"/>
    <w:rsid w:val="002837B6"/>
    <w:rsid w:val="0028503F"/>
    <w:rsid w:val="00286761"/>
    <w:rsid w:val="00293226"/>
    <w:rsid w:val="00294CD7"/>
    <w:rsid w:val="00295710"/>
    <w:rsid w:val="00297385"/>
    <w:rsid w:val="002A17AA"/>
    <w:rsid w:val="002A1D0B"/>
    <w:rsid w:val="002A247A"/>
    <w:rsid w:val="002A4ACC"/>
    <w:rsid w:val="002B0753"/>
    <w:rsid w:val="002B119E"/>
    <w:rsid w:val="002B1E2F"/>
    <w:rsid w:val="002B49DD"/>
    <w:rsid w:val="002B54D1"/>
    <w:rsid w:val="002B5613"/>
    <w:rsid w:val="002B7750"/>
    <w:rsid w:val="002B7AF4"/>
    <w:rsid w:val="002C01F9"/>
    <w:rsid w:val="002C06BB"/>
    <w:rsid w:val="002C399A"/>
    <w:rsid w:val="002D0117"/>
    <w:rsid w:val="002D5043"/>
    <w:rsid w:val="002D6683"/>
    <w:rsid w:val="002D770A"/>
    <w:rsid w:val="002F0BCF"/>
    <w:rsid w:val="002F1A65"/>
    <w:rsid w:val="002F2072"/>
    <w:rsid w:val="002F271D"/>
    <w:rsid w:val="002F333F"/>
    <w:rsid w:val="002F43E1"/>
    <w:rsid w:val="002F7401"/>
    <w:rsid w:val="00300093"/>
    <w:rsid w:val="00300AE9"/>
    <w:rsid w:val="00300DB1"/>
    <w:rsid w:val="003016BC"/>
    <w:rsid w:val="0030218F"/>
    <w:rsid w:val="00302498"/>
    <w:rsid w:val="003130AE"/>
    <w:rsid w:val="003138E8"/>
    <w:rsid w:val="003139A4"/>
    <w:rsid w:val="00316A19"/>
    <w:rsid w:val="00317F95"/>
    <w:rsid w:val="003213D8"/>
    <w:rsid w:val="00321664"/>
    <w:rsid w:val="00322090"/>
    <w:rsid w:val="00323B1F"/>
    <w:rsid w:val="00324160"/>
    <w:rsid w:val="003273DE"/>
    <w:rsid w:val="0032756B"/>
    <w:rsid w:val="00330BBF"/>
    <w:rsid w:val="003355E0"/>
    <w:rsid w:val="00335E6F"/>
    <w:rsid w:val="00335FCF"/>
    <w:rsid w:val="00336E82"/>
    <w:rsid w:val="00336FCC"/>
    <w:rsid w:val="00342AB6"/>
    <w:rsid w:val="0034550F"/>
    <w:rsid w:val="00346301"/>
    <w:rsid w:val="003502C1"/>
    <w:rsid w:val="00351925"/>
    <w:rsid w:val="00353A45"/>
    <w:rsid w:val="00354395"/>
    <w:rsid w:val="0035468E"/>
    <w:rsid w:val="0035762D"/>
    <w:rsid w:val="00357EB2"/>
    <w:rsid w:val="00360812"/>
    <w:rsid w:val="00364563"/>
    <w:rsid w:val="003665D1"/>
    <w:rsid w:val="00370609"/>
    <w:rsid w:val="003706E7"/>
    <w:rsid w:val="00370986"/>
    <w:rsid w:val="00370FAD"/>
    <w:rsid w:val="0037165F"/>
    <w:rsid w:val="003722D4"/>
    <w:rsid w:val="00383663"/>
    <w:rsid w:val="00383B63"/>
    <w:rsid w:val="00384616"/>
    <w:rsid w:val="00385F36"/>
    <w:rsid w:val="00394813"/>
    <w:rsid w:val="00394C1E"/>
    <w:rsid w:val="00395EFE"/>
    <w:rsid w:val="003973A0"/>
    <w:rsid w:val="003A2907"/>
    <w:rsid w:val="003A665D"/>
    <w:rsid w:val="003B0275"/>
    <w:rsid w:val="003B18F1"/>
    <w:rsid w:val="003B5769"/>
    <w:rsid w:val="003B7612"/>
    <w:rsid w:val="003B782D"/>
    <w:rsid w:val="003C0EF5"/>
    <w:rsid w:val="003C72BC"/>
    <w:rsid w:val="003D52AD"/>
    <w:rsid w:val="003D6514"/>
    <w:rsid w:val="003D6E3C"/>
    <w:rsid w:val="003E091D"/>
    <w:rsid w:val="003E53AA"/>
    <w:rsid w:val="003E61B3"/>
    <w:rsid w:val="003E6874"/>
    <w:rsid w:val="003E7F9E"/>
    <w:rsid w:val="003F2D97"/>
    <w:rsid w:val="003F4559"/>
    <w:rsid w:val="003F4C92"/>
    <w:rsid w:val="003F4E16"/>
    <w:rsid w:val="003F62DF"/>
    <w:rsid w:val="003F662A"/>
    <w:rsid w:val="003F7712"/>
    <w:rsid w:val="004033FE"/>
    <w:rsid w:val="0040387D"/>
    <w:rsid w:val="004040C9"/>
    <w:rsid w:val="0040497E"/>
    <w:rsid w:val="004072BD"/>
    <w:rsid w:val="00412CCF"/>
    <w:rsid w:val="00417962"/>
    <w:rsid w:val="00420423"/>
    <w:rsid w:val="00421257"/>
    <w:rsid w:val="004224A3"/>
    <w:rsid w:val="004232AF"/>
    <w:rsid w:val="00426ADE"/>
    <w:rsid w:val="004276C4"/>
    <w:rsid w:val="00431570"/>
    <w:rsid w:val="00432235"/>
    <w:rsid w:val="004329F8"/>
    <w:rsid w:val="004347FB"/>
    <w:rsid w:val="0043618D"/>
    <w:rsid w:val="00436CC7"/>
    <w:rsid w:val="00437175"/>
    <w:rsid w:val="00441F2C"/>
    <w:rsid w:val="00443517"/>
    <w:rsid w:val="00443715"/>
    <w:rsid w:val="00443F1C"/>
    <w:rsid w:val="00444C29"/>
    <w:rsid w:val="00450A11"/>
    <w:rsid w:val="0045401F"/>
    <w:rsid w:val="00454461"/>
    <w:rsid w:val="004560F9"/>
    <w:rsid w:val="00461445"/>
    <w:rsid w:val="0046367C"/>
    <w:rsid w:val="00464433"/>
    <w:rsid w:val="00464F1A"/>
    <w:rsid w:val="00474043"/>
    <w:rsid w:val="00476D05"/>
    <w:rsid w:val="00476DE9"/>
    <w:rsid w:val="00480068"/>
    <w:rsid w:val="004818C4"/>
    <w:rsid w:val="00482169"/>
    <w:rsid w:val="00482BE7"/>
    <w:rsid w:val="00483766"/>
    <w:rsid w:val="00492399"/>
    <w:rsid w:val="00493E8B"/>
    <w:rsid w:val="00495E2F"/>
    <w:rsid w:val="0049609D"/>
    <w:rsid w:val="00496421"/>
    <w:rsid w:val="004968C4"/>
    <w:rsid w:val="004A07E9"/>
    <w:rsid w:val="004A1469"/>
    <w:rsid w:val="004A3D83"/>
    <w:rsid w:val="004A4E18"/>
    <w:rsid w:val="004B1AA0"/>
    <w:rsid w:val="004B3098"/>
    <w:rsid w:val="004B460B"/>
    <w:rsid w:val="004C1642"/>
    <w:rsid w:val="004C18D2"/>
    <w:rsid w:val="004C2BEB"/>
    <w:rsid w:val="004C48E1"/>
    <w:rsid w:val="004C4AC9"/>
    <w:rsid w:val="004D06CF"/>
    <w:rsid w:val="004D06E0"/>
    <w:rsid w:val="004D120C"/>
    <w:rsid w:val="004D49CE"/>
    <w:rsid w:val="004D52B0"/>
    <w:rsid w:val="004D640D"/>
    <w:rsid w:val="004D7351"/>
    <w:rsid w:val="004E2B37"/>
    <w:rsid w:val="004E31F7"/>
    <w:rsid w:val="004E45DB"/>
    <w:rsid w:val="004E52DC"/>
    <w:rsid w:val="004E602D"/>
    <w:rsid w:val="004F1DED"/>
    <w:rsid w:val="004F296D"/>
    <w:rsid w:val="004F4AAE"/>
    <w:rsid w:val="004F6231"/>
    <w:rsid w:val="004F6F90"/>
    <w:rsid w:val="005018FF"/>
    <w:rsid w:val="0050221F"/>
    <w:rsid w:val="00503496"/>
    <w:rsid w:val="00503B63"/>
    <w:rsid w:val="0050514A"/>
    <w:rsid w:val="00506396"/>
    <w:rsid w:val="0051076D"/>
    <w:rsid w:val="00510D6F"/>
    <w:rsid w:val="005125F3"/>
    <w:rsid w:val="00516EB2"/>
    <w:rsid w:val="005212DB"/>
    <w:rsid w:val="005232DE"/>
    <w:rsid w:val="00523324"/>
    <w:rsid w:val="00523707"/>
    <w:rsid w:val="00524401"/>
    <w:rsid w:val="00525130"/>
    <w:rsid w:val="00525565"/>
    <w:rsid w:val="0052668C"/>
    <w:rsid w:val="0053021C"/>
    <w:rsid w:val="00530942"/>
    <w:rsid w:val="005337D8"/>
    <w:rsid w:val="00534CF3"/>
    <w:rsid w:val="00535205"/>
    <w:rsid w:val="00541CC5"/>
    <w:rsid w:val="00542023"/>
    <w:rsid w:val="00546E66"/>
    <w:rsid w:val="0054715B"/>
    <w:rsid w:val="00547B96"/>
    <w:rsid w:val="005516C5"/>
    <w:rsid w:val="00552783"/>
    <w:rsid w:val="00555287"/>
    <w:rsid w:val="00555C52"/>
    <w:rsid w:val="00562887"/>
    <w:rsid w:val="00567A33"/>
    <w:rsid w:val="00572F47"/>
    <w:rsid w:val="00574FD3"/>
    <w:rsid w:val="00575101"/>
    <w:rsid w:val="00575696"/>
    <w:rsid w:val="00575C34"/>
    <w:rsid w:val="00580435"/>
    <w:rsid w:val="00580E86"/>
    <w:rsid w:val="00581CA0"/>
    <w:rsid w:val="00582B0F"/>
    <w:rsid w:val="005848E6"/>
    <w:rsid w:val="0058504E"/>
    <w:rsid w:val="00586457"/>
    <w:rsid w:val="00591C78"/>
    <w:rsid w:val="005934B6"/>
    <w:rsid w:val="00596CF0"/>
    <w:rsid w:val="0059747A"/>
    <w:rsid w:val="005A349A"/>
    <w:rsid w:val="005B1267"/>
    <w:rsid w:val="005B21B6"/>
    <w:rsid w:val="005B31F6"/>
    <w:rsid w:val="005B4844"/>
    <w:rsid w:val="005B5190"/>
    <w:rsid w:val="005C026B"/>
    <w:rsid w:val="005C0548"/>
    <w:rsid w:val="005C0F11"/>
    <w:rsid w:val="005C16F9"/>
    <w:rsid w:val="005C1EA3"/>
    <w:rsid w:val="005C7CEB"/>
    <w:rsid w:val="005D19A7"/>
    <w:rsid w:val="005D1BF0"/>
    <w:rsid w:val="005D2014"/>
    <w:rsid w:val="005D5327"/>
    <w:rsid w:val="005D670F"/>
    <w:rsid w:val="005E06EA"/>
    <w:rsid w:val="005E164E"/>
    <w:rsid w:val="005E2A5B"/>
    <w:rsid w:val="005E2A76"/>
    <w:rsid w:val="005E5E2E"/>
    <w:rsid w:val="005F1847"/>
    <w:rsid w:val="005F5C4A"/>
    <w:rsid w:val="005F7BF3"/>
    <w:rsid w:val="00600802"/>
    <w:rsid w:val="00601087"/>
    <w:rsid w:val="00601EE7"/>
    <w:rsid w:val="00602CA8"/>
    <w:rsid w:val="00612A24"/>
    <w:rsid w:val="00615759"/>
    <w:rsid w:val="00621538"/>
    <w:rsid w:val="006221FE"/>
    <w:rsid w:val="00625E3B"/>
    <w:rsid w:val="00626213"/>
    <w:rsid w:val="006268EB"/>
    <w:rsid w:val="0063065A"/>
    <w:rsid w:val="006322DB"/>
    <w:rsid w:val="00633E99"/>
    <w:rsid w:val="00635611"/>
    <w:rsid w:val="00637C56"/>
    <w:rsid w:val="00637E02"/>
    <w:rsid w:val="00642DB0"/>
    <w:rsid w:val="0064398A"/>
    <w:rsid w:val="00647E6F"/>
    <w:rsid w:val="00653180"/>
    <w:rsid w:val="0065363C"/>
    <w:rsid w:val="006546A8"/>
    <w:rsid w:val="00654956"/>
    <w:rsid w:val="006553ED"/>
    <w:rsid w:val="006558B1"/>
    <w:rsid w:val="00661798"/>
    <w:rsid w:val="00661CA0"/>
    <w:rsid w:val="00662EFD"/>
    <w:rsid w:val="00671E75"/>
    <w:rsid w:val="00673A02"/>
    <w:rsid w:val="00675563"/>
    <w:rsid w:val="00677A7A"/>
    <w:rsid w:val="00680686"/>
    <w:rsid w:val="00684375"/>
    <w:rsid w:val="006870DA"/>
    <w:rsid w:val="00695BC1"/>
    <w:rsid w:val="006A531B"/>
    <w:rsid w:val="006A66E4"/>
    <w:rsid w:val="006B36F5"/>
    <w:rsid w:val="006B4F00"/>
    <w:rsid w:val="006B5C64"/>
    <w:rsid w:val="006B5DAE"/>
    <w:rsid w:val="006B7FB8"/>
    <w:rsid w:val="006C4C15"/>
    <w:rsid w:val="006C50BA"/>
    <w:rsid w:val="006C7EC7"/>
    <w:rsid w:val="006D1F8E"/>
    <w:rsid w:val="006D21A9"/>
    <w:rsid w:val="006D27C3"/>
    <w:rsid w:val="006D394D"/>
    <w:rsid w:val="006D447E"/>
    <w:rsid w:val="006D5580"/>
    <w:rsid w:val="006D71F9"/>
    <w:rsid w:val="006D7694"/>
    <w:rsid w:val="006D78A2"/>
    <w:rsid w:val="006D7A9C"/>
    <w:rsid w:val="006D7C33"/>
    <w:rsid w:val="006E0298"/>
    <w:rsid w:val="006E165F"/>
    <w:rsid w:val="006E2CE0"/>
    <w:rsid w:val="006E4685"/>
    <w:rsid w:val="006E49B0"/>
    <w:rsid w:val="006E7B76"/>
    <w:rsid w:val="006F0223"/>
    <w:rsid w:val="006F0E97"/>
    <w:rsid w:val="006F14F7"/>
    <w:rsid w:val="006F1A6F"/>
    <w:rsid w:val="006F1FA7"/>
    <w:rsid w:val="006F2060"/>
    <w:rsid w:val="006F4928"/>
    <w:rsid w:val="006F5915"/>
    <w:rsid w:val="006F6E6D"/>
    <w:rsid w:val="006F7377"/>
    <w:rsid w:val="006F74A1"/>
    <w:rsid w:val="007021E5"/>
    <w:rsid w:val="0070389B"/>
    <w:rsid w:val="00703E6A"/>
    <w:rsid w:val="00704502"/>
    <w:rsid w:val="0071054A"/>
    <w:rsid w:val="00710566"/>
    <w:rsid w:val="00710E4B"/>
    <w:rsid w:val="00711E46"/>
    <w:rsid w:val="00712833"/>
    <w:rsid w:val="007128F0"/>
    <w:rsid w:val="00713284"/>
    <w:rsid w:val="00713F0B"/>
    <w:rsid w:val="00714523"/>
    <w:rsid w:val="00714E19"/>
    <w:rsid w:val="0071729C"/>
    <w:rsid w:val="00717466"/>
    <w:rsid w:val="00723FF2"/>
    <w:rsid w:val="007243EC"/>
    <w:rsid w:val="00724BE5"/>
    <w:rsid w:val="00724E71"/>
    <w:rsid w:val="00726565"/>
    <w:rsid w:val="00730442"/>
    <w:rsid w:val="007365FC"/>
    <w:rsid w:val="00741149"/>
    <w:rsid w:val="00742303"/>
    <w:rsid w:val="007428C0"/>
    <w:rsid w:val="00744878"/>
    <w:rsid w:val="00746684"/>
    <w:rsid w:val="00746F7B"/>
    <w:rsid w:val="0075198D"/>
    <w:rsid w:val="00752FBA"/>
    <w:rsid w:val="007536ED"/>
    <w:rsid w:val="00753FF3"/>
    <w:rsid w:val="00760B7E"/>
    <w:rsid w:val="00761A1C"/>
    <w:rsid w:val="00763AD0"/>
    <w:rsid w:val="00763B82"/>
    <w:rsid w:val="00765F64"/>
    <w:rsid w:val="00766FF1"/>
    <w:rsid w:val="0077046A"/>
    <w:rsid w:val="0077352F"/>
    <w:rsid w:val="00775AF3"/>
    <w:rsid w:val="007812DD"/>
    <w:rsid w:val="007821C6"/>
    <w:rsid w:val="007834D0"/>
    <w:rsid w:val="00785150"/>
    <w:rsid w:val="0078584D"/>
    <w:rsid w:val="00787693"/>
    <w:rsid w:val="007907BB"/>
    <w:rsid w:val="007915D5"/>
    <w:rsid w:val="0079398F"/>
    <w:rsid w:val="00796FA2"/>
    <w:rsid w:val="007970BE"/>
    <w:rsid w:val="007A0D3E"/>
    <w:rsid w:val="007A21A7"/>
    <w:rsid w:val="007A28D9"/>
    <w:rsid w:val="007A59F1"/>
    <w:rsid w:val="007B154E"/>
    <w:rsid w:val="007B3A34"/>
    <w:rsid w:val="007B5058"/>
    <w:rsid w:val="007B5344"/>
    <w:rsid w:val="007B592C"/>
    <w:rsid w:val="007B6A6E"/>
    <w:rsid w:val="007C0813"/>
    <w:rsid w:val="007C2459"/>
    <w:rsid w:val="007D084F"/>
    <w:rsid w:val="007D4128"/>
    <w:rsid w:val="007D5C72"/>
    <w:rsid w:val="007D6A92"/>
    <w:rsid w:val="007E0469"/>
    <w:rsid w:val="007E1A55"/>
    <w:rsid w:val="007E259A"/>
    <w:rsid w:val="007E2A0F"/>
    <w:rsid w:val="007E35A1"/>
    <w:rsid w:val="007E5D6D"/>
    <w:rsid w:val="007E60F5"/>
    <w:rsid w:val="007E6EE7"/>
    <w:rsid w:val="007E76A2"/>
    <w:rsid w:val="007F4072"/>
    <w:rsid w:val="007F55EA"/>
    <w:rsid w:val="007F7E16"/>
    <w:rsid w:val="00800AEE"/>
    <w:rsid w:val="00803049"/>
    <w:rsid w:val="0080355E"/>
    <w:rsid w:val="0081100C"/>
    <w:rsid w:val="00811A14"/>
    <w:rsid w:val="00814860"/>
    <w:rsid w:val="00815855"/>
    <w:rsid w:val="00816718"/>
    <w:rsid w:val="00820A0F"/>
    <w:rsid w:val="0082262E"/>
    <w:rsid w:val="008239F6"/>
    <w:rsid w:val="008246B6"/>
    <w:rsid w:val="00825510"/>
    <w:rsid w:val="00826565"/>
    <w:rsid w:val="00826691"/>
    <w:rsid w:val="0083025B"/>
    <w:rsid w:val="00830736"/>
    <w:rsid w:val="008312AE"/>
    <w:rsid w:val="008312BB"/>
    <w:rsid w:val="0083374D"/>
    <w:rsid w:val="00833D85"/>
    <w:rsid w:val="00836FD8"/>
    <w:rsid w:val="00841460"/>
    <w:rsid w:val="00845BB8"/>
    <w:rsid w:val="00851FF3"/>
    <w:rsid w:val="008547BD"/>
    <w:rsid w:val="00854B41"/>
    <w:rsid w:val="0085656F"/>
    <w:rsid w:val="00856CCC"/>
    <w:rsid w:val="0086134C"/>
    <w:rsid w:val="00863373"/>
    <w:rsid w:val="00866A36"/>
    <w:rsid w:val="00867162"/>
    <w:rsid w:val="00871D56"/>
    <w:rsid w:val="00873893"/>
    <w:rsid w:val="00880300"/>
    <w:rsid w:val="008820EA"/>
    <w:rsid w:val="00883B87"/>
    <w:rsid w:val="00883E61"/>
    <w:rsid w:val="008850F6"/>
    <w:rsid w:val="0089051F"/>
    <w:rsid w:val="00891794"/>
    <w:rsid w:val="00897204"/>
    <w:rsid w:val="008A088A"/>
    <w:rsid w:val="008A0C7B"/>
    <w:rsid w:val="008A2E6A"/>
    <w:rsid w:val="008A6E7D"/>
    <w:rsid w:val="008B1150"/>
    <w:rsid w:val="008B1481"/>
    <w:rsid w:val="008B1B8D"/>
    <w:rsid w:val="008B22B9"/>
    <w:rsid w:val="008B234C"/>
    <w:rsid w:val="008B369C"/>
    <w:rsid w:val="008B646B"/>
    <w:rsid w:val="008B718A"/>
    <w:rsid w:val="008C08BD"/>
    <w:rsid w:val="008C6D25"/>
    <w:rsid w:val="008D09F8"/>
    <w:rsid w:val="008D1B19"/>
    <w:rsid w:val="008D3019"/>
    <w:rsid w:val="008D30A2"/>
    <w:rsid w:val="008D48A1"/>
    <w:rsid w:val="008D6035"/>
    <w:rsid w:val="008E0DD1"/>
    <w:rsid w:val="008E25F1"/>
    <w:rsid w:val="008E58D7"/>
    <w:rsid w:val="008F2349"/>
    <w:rsid w:val="008F7BD5"/>
    <w:rsid w:val="00900F35"/>
    <w:rsid w:val="009036C0"/>
    <w:rsid w:val="00905822"/>
    <w:rsid w:val="009062EF"/>
    <w:rsid w:val="00911584"/>
    <w:rsid w:val="00912B9E"/>
    <w:rsid w:val="00912E69"/>
    <w:rsid w:val="00915D8A"/>
    <w:rsid w:val="00916B23"/>
    <w:rsid w:val="009179E8"/>
    <w:rsid w:val="00921886"/>
    <w:rsid w:val="009219E9"/>
    <w:rsid w:val="009231A5"/>
    <w:rsid w:val="0092483E"/>
    <w:rsid w:val="009259F2"/>
    <w:rsid w:val="00926C8F"/>
    <w:rsid w:val="00926D8B"/>
    <w:rsid w:val="00927C50"/>
    <w:rsid w:val="00931FCB"/>
    <w:rsid w:val="00934481"/>
    <w:rsid w:val="00936B55"/>
    <w:rsid w:val="009375F4"/>
    <w:rsid w:val="009376AC"/>
    <w:rsid w:val="009414B1"/>
    <w:rsid w:val="0094192D"/>
    <w:rsid w:val="0094257F"/>
    <w:rsid w:val="00942D2E"/>
    <w:rsid w:val="00942E0D"/>
    <w:rsid w:val="00943B83"/>
    <w:rsid w:val="00945179"/>
    <w:rsid w:val="00945AAF"/>
    <w:rsid w:val="0095036C"/>
    <w:rsid w:val="00951974"/>
    <w:rsid w:val="00952C10"/>
    <w:rsid w:val="00955412"/>
    <w:rsid w:val="0095713D"/>
    <w:rsid w:val="0095724B"/>
    <w:rsid w:val="00963EB6"/>
    <w:rsid w:val="009648E1"/>
    <w:rsid w:val="00966DC1"/>
    <w:rsid w:val="00974D82"/>
    <w:rsid w:val="00975D04"/>
    <w:rsid w:val="00980B1D"/>
    <w:rsid w:val="00981485"/>
    <w:rsid w:val="0098263F"/>
    <w:rsid w:val="0098395A"/>
    <w:rsid w:val="009840B5"/>
    <w:rsid w:val="00984807"/>
    <w:rsid w:val="009848F3"/>
    <w:rsid w:val="00985E71"/>
    <w:rsid w:val="0099232F"/>
    <w:rsid w:val="009956CC"/>
    <w:rsid w:val="00996AD0"/>
    <w:rsid w:val="00996B3B"/>
    <w:rsid w:val="009A0753"/>
    <w:rsid w:val="009A55E6"/>
    <w:rsid w:val="009B0D37"/>
    <w:rsid w:val="009B2101"/>
    <w:rsid w:val="009B4CB1"/>
    <w:rsid w:val="009C0561"/>
    <w:rsid w:val="009C30D0"/>
    <w:rsid w:val="009C47A7"/>
    <w:rsid w:val="009C7543"/>
    <w:rsid w:val="009D3FB0"/>
    <w:rsid w:val="009F183D"/>
    <w:rsid w:val="009F296A"/>
    <w:rsid w:val="009F4F85"/>
    <w:rsid w:val="009F5B72"/>
    <w:rsid w:val="009F6BF2"/>
    <w:rsid w:val="00A00F08"/>
    <w:rsid w:val="00A03CB5"/>
    <w:rsid w:val="00A04449"/>
    <w:rsid w:val="00A1511E"/>
    <w:rsid w:val="00A159DF"/>
    <w:rsid w:val="00A22219"/>
    <w:rsid w:val="00A22AD4"/>
    <w:rsid w:val="00A2680A"/>
    <w:rsid w:val="00A27586"/>
    <w:rsid w:val="00A27DE0"/>
    <w:rsid w:val="00A30175"/>
    <w:rsid w:val="00A33734"/>
    <w:rsid w:val="00A37056"/>
    <w:rsid w:val="00A41CD0"/>
    <w:rsid w:val="00A4281D"/>
    <w:rsid w:val="00A45580"/>
    <w:rsid w:val="00A4594D"/>
    <w:rsid w:val="00A4598F"/>
    <w:rsid w:val="00A46C96"/>
    <w:rsid w:val="00A47C97"/>
    <w:rsid w:val="00A47E35"/>
    <w:rsid w:val="00A505EE"/>
    <w:rsid w:val="00A53F3F"/>
    <w:rsid w:val="00A578DB"/>
    <w:rsid w:val="00A60A31"/>
    <w:rsid w:val="00A613E9"/>
    <w:rsid w:val="00A61F81"/>
    <w:rsid w:val="00A63781"/>
    <w:rsid w:val="00A66523"/>
    <w:rsid w:val="00A70ABB"/>
    <w:rsid w:val="00A750E5"/>
    <w:rsid w:val="00A81C08"/>
    <w:rsid w:val="00A81D0A"/>
    <w:rsid w:val="00A82D13"/>
    <w:rsid w:val="00A850D4"/>
    <w:rsid w:val="00A87378"/>
    <w:rsid w:val="00A909DF"/>
    <w:rsid w:val="00A90C01"/>
    <w:rsid w:val="00A91012"/>
    <w:rsid w:val="00A913E6"/>
    <w:rsid w:val="00A9170C"/>
    <w:rsid w:val="00A92D0E"/>
    <w:rsid w:val="00A932D1"/>
    <w:rsid w:val="00A94E67"/>
    <w:rsid w:val="00A97CE5"/>
    <w:rsid w:val="00AA04ED"/>
    <w:rsid w:val="00AA3F94"/>
    <w:rsid w:val="00AA546F"/>
    <w:rsid w:val="00AA7B63"/>
    <w:rsid w:val="00AB0F5F"/>
    <w:rsid w:val="00AB1042"/>
    <w:rsid w:val="00AB1D07"/>
    <w:rsid w:val="00AB617B"/>
    <w:rsid w:val="00AC297F"/>
    <w:rsid w:val="00AC3DAB"/>
    <w:rsid w:val="00AC44C7"/>
    <w:rsid w:val="00AC4706"/>
    <w:rsid w:val="00AC6DC0"/>
    <w:rsid w:val="00AD1985"/>
    <w:rsid w:val="00AD2CCA"/>
    <w:rsid w:val="00AD2D56"/>
    <w:rsid w:val="00AD34A2"/>
    <w:rsid w:val="00AD7FF6"/>
    <w:rsid w:val="00AE24B6"/>
    <w:rsid w:val="00AE622B"/>
    <w:rsid w:val="00AF5092"/>
    <w:rsid w:val="00AF51C5"/>
    <w:rsid w:val="00B01F8E"/>
    <w:rsid w:val="00B03E99"/>
    <w:rsid w:val="00B04579"/>
    <w:rsid w:val="00B06927"/>
    <w:rsid w:val="00B0693B"/>
    <w:rsid w:val="00B07F83"/>
    <w:rsid w:val="00B1127A"/>
    <w:rsid w:val="00B13426"/>
    <w:rsid w:val="00B1416A"/>
    <w:rsid w:val="00B2197B"/>
    <w:rsid w:val="00B21EFE"/>
    <w:rsid w:val="00B23171"/>
    <w:rsid w:val="00B254F5"/>
    <w:rsid w:val="00B25CDA"/>
    <w:rsid w:val="00B27CAF"/>
    <w:rsid w:val="00B33147"/>
    <w:rsid w:val="00B34327"/>
    <w:rsid w:val="00B36B79"/>
    <w:rsid w:val="00B41ACC"/>
    <w:rsid w:val="00B42940"/>
    <w:rsid w:val="00B608D3"/>
    <w:rsid w:val="00B625EA"/>
    <w:rsid w:val="00B63449"/>
    <w:rsid w:val="00B65BFD"/>
    <w:rsid w:val="00B71703"/>
    <w:rsid w:val="00B71729"/>
    <w:rsid w:val="00B722E6"/>
    <w:rsid w:val="00B739A6"/>
    <w:rsid w:val="00B75BCA"/>
    <w:rsid w:val="00B765A6"/>
    <w:rsid w:val="00B80604"/>
    <w:rsid w:val="00B81D2E"/>
    <w:rsid w:val="00B83546"/>
    <w:rsid w:val="00B85E75"/>
    <w:rsid w:val="00B864C2"/>
    <w:rsid w:val="00B9025C"/>
    <w:rsid w:val="00B902F3"/>
    <w:rsid w:val="00B911B5"/>
    <w:rsid w:val="00B9431A"/>
    <w:rsid w:val="00B94ACB"/>
    <w:rsid w:val="00B954C4"/>
    <w:rsid w:val="00B95DE6"/>
    <w:rsid w:val="00B96EF1"/>
    <w:rsid w:val="00BA0AB8"/>
    <w:rsid w:val="00BA1040"/>
    <w:rsid w:val="00BA1BF0"/>
    <w:rsid w:val="00BA2E48"/>
    <w:rsid w:val="00BA38FA"/>
    <w:rsid w:val="00BA3CEE"/>
    <w:rsid w:val="00BA571E"/>
    <w:rsid w:val="00BA6268"/>
    <w:rsid w:val="00BA6FA4"/>
    <w:rsid w:val="00BA7576"/>
    <w:rsid w:val="00BB14A9"/>
    <w:rsid w:val="00BB1A7B"/>
    <w:rsid w:val="00BB1B41"/>
    <w:rsid w:val="00BB2E66"/>
    <w:rsid w:val="00BB443F"/>
    <w:rsid w:val="00BB458B"/>
    <w:rsid w:val="00BB4833"/>
    <w:rsid w:val="00BB5D57"/>
    <w:rsid w:val="00BB67A9"/>
    <w:rsid w:val="00BC047B"/>
    <w:rsid w:val="00BC0571"/>
    <w:rsid w:val="00BC08F7"/>
    <w:rsid w:val="00BC0915"/>
    <w:rsid w:val="00BC10C7"/>
    <w:rsid w:val="00BC2976"/>
    <w:rsid w:val="00BC3E29"/>
    <w:rsid w:val="00BC6184"/>
    <w:rsid w:val="00BC6919"/>
    <w:rsid w:val="00BC73E9"/>
    <w:rsid w:val="00BD0387"/>
    <w:rsid w:val="00BD039B"/>
    <w:rsid w:val="00BD4B01"/>
    <w:rsid w:val="00BE0786"/>
    <w:rsid w:val="00BE0B23"/>
    <w:rsid w:val="00BE6506"/>
    <w:rsid w:val="00BF24F4"/>
    <w:rsid w:val="00BF49A3"/>
    <w:rsid w:val="00BF626A"/>
    <w:rsid w:val="00BF7183"/>
    <w:rsid w:val="00BF794B"/>
    <w:rsid w:val="00C02D44"/>
    <w:rsid w:val="00C03741"/>
    <w:rsid w:val="00C04E60"/>
    <w:rsid w:val="00C0600E"/>
    <w:rsid w:val="00C079F3"/>
    <w:rsid w:val="00C07F18"/>
    <w:rsid w:val="00C10F99"/>
    <w:rsid w:val="00C110C5"/>
    <w:rsid w:val="00C12457"/>
    <w:rsid w:val="00C132EA"/>
    <w:rsid w:val="00C14B4D"/>
    <w:rsid w:val="00C16132"/>
    <w:rsid w:val="00C20B9F"/>
    <w:rsid w:val="00C23797"/>
    <w:rsid w:val="00C23FDD"/>
    <w:rsid w:val="00C262C2"/>
    <w:rsid w:val="00C267B8"/>
    <w:rsid w:val="00C31B74"/>
    <w:rsid w:val="00C31D60"/>
    <w:rsid w:val="00C3284F"/>
    <w:rsid w:val="00C32A73"/>
    <w:rsid w:val="00C405A7"/>
    <w:rsid w:val="00C44F2D"/>
    <w:rsid w:val="00C46101"/>
    <w:rsid w:val="00C501C4"/>
    <w:rsid w:val="00C52FE8"/>
    <w:rsid w:val="00C5714C"/>
    <w:rsid w:val="00C5750E"/>
    <w:rsid w:val="00C6104C"/>
    <w:rsid w:val="00C6270B"/>
    <w:rsid w:val="00C627D2"/>
    <w:rsid w:val="00C734A7"/>
    <w:rsid w:val="00C75F08"/>
    <w:rsid w:val="00C77D52"/>
    <w:rsid w:val="00C805BE"/>
    <w:rsid w:val="00C831D0"/>
    <w:rsid w:val="00C87051"/>
    <w:rsid w:val="00C87B4C"/>
    <w:rsid w:val="00CA0636"/>
    <w:rsid w:val="00CA0C91"/>
    <w:rsid w:val="00CA77B9"/>
    <w:rsid w:val="00CA7F63"/>
    <w:rsid w:val="00CB2485"/>
    <w:rsid w:val="00CB3A1C"/>
    <w:rsid w:val="00CC187F"/>
    <w:rsid w:val="00CC3113"/>
    <w:rsid w:val="00CC3EE7"/>
    <w:rsid w:val="00CD0BDF"/>
    <w:rsid w:val="00CD1499"/>
    <w:rsid w:val="00CD6C9C"/>
    <w:rsid w:val="00CE12C3"/>
    <w:rsid w:val="00CE3D07"/>
    <w:rsid w:val="00CE5AD4"/>
    <w:rsid w:val="00CF0504"/>
    <w:rsid w:val="00CF0A8A"/>
    <w:rsid w:val="00CF24BA"/>
    <w:rsid w:val="00CF2889"/>
    <w:rsid w:val="00CF57F2"/>
    <w:rsid w:val="00CF5A5F"/>
    <w:rsid w:val="00D03A90"/>
    <w:rsid w:val="00D05942"/>
    <w:rsid w:val="00D06726"/>
    <w:rsid w:val="00D071DC"/>
    <w:rsid w:val="00D11AC7"/>
    <w:rsid w:val="00D143D6"/>
    <w:rsid w:val="00D1458D"/>
    <w:rsid w:val="00D16F4F"/>
    <w:rsid w:val="00D22F06"/>
    <w:rsid w:val="00D24485"/>
    <w:rsid w:val="00D27E09"/>
    <w:rsid w:val="00D320B3"/>
    <w:rsid w:val="00D33935"/>
    <w:rsid w:val="00D362A0"/>
    <w:rsid w:val="00D36D0E"/>
    <w:rsid w:val="00D42B54"/>
    <w:rsid w:val="00D44C58"/>
    <w:rsid w:val="00D45D4A"/>
    <w:rsid w:val="00D46288"/>
    <w:rsid w:val="00D527EA"/>
    <w:rsid w:val="00D6079B"/>
    <w:rsid w:val="00D610F7"/>
    <w:rsid w:val="00D6137C"/>
    <w:rsid w:val="00D630D6"/>
    <w:rsid w:val="00D66D00"/>
    <w:rsid w:val="00D72DF9"/>
    <w:rsid w:val="00D73104"/>
    <w:rsid w:val="00D75FA0"/>
    <w:rsid w:val="00D768AA"/>
    <w:rsid w:val="00D77714"/>
    <w:rsid w:val="00D804C3"/>
    <w:rsid w:val="00D857AB"/>
    <w:rsid w:val="00D8631D"/>
    <w:rsid w:val="00D86BC6"/>
    <w:rsid w:val="00D8742F"/>
    <w:rsid w:val="00D931AE"/>
    <w:rsid w:val="00D93793"/>
    <w:rsid w:val="00DA2DBA"/>
    <w:rsid w:val="00DA3BA3"/>
    <w:rsid w:val="00DA4C25"/>
    <w:rsid w:val="00DB0C27"/>
    <w:rsid w:val="00DB2801"/>
    <w:rsid w:val="00DB2FB3"/>
    <w:rsid w:val="00DB4027"/>
    <w:rsid w:val="00DB4255"/>
    <w:rsid w:val="00DB4CFC"/>
    <w:rsid w:val="00DB517B"/>
    <w:rsid w:val="00DC2578"/>
    <w:rsid w:val="00DD193A"/>
    <w:rsid w:val="00DD1C8A"/>
    <w:rsid w:val="00DD3651"/>
    <w:rsid w:val="00DD42EC"/>
    <w:rsid w:val="00DD5E0C"/>
    <w:rsid w:val="00DD6349"/>
    <w:rsid w:val="00DE08A9"/>
    <w:rsid w:val="00DE37D6"/>
    <w:rsid w:val="00DE4A9C"/>
    <w:rsid w:val="00DE5927"/>
    <w:rsid w:val="00DF089E"/>
    <w:rsid w:val="00DF4828"/>
    <w:rsid w:val="00DF4F72"/>
    <w:rsid w:val="00DF64ED"/>
    <w:rsid w:val="00E00E18"/>
    <w:rsid w:val="00E02268"/>
    <w:rsid w:val="00E02D7C"/>
    <w:rsid w:val="00E02DFD"/>
    <w:rsid w:val="00E03561"/>
    <w:rsid w:val="00E04AB7"/>
    <w:rsid w:val="00E054A0"/>
    <w:rsid w:val="00E10C43"/>
    <w:rsid w:val="00E1171C"/>
    <w:rsid w:val="00E20C87"/>
    <w:rsid w:val="00E21B6C"/>
    <w:rsid w:val="00E22613"/>
    <w:rsid w:val="00E231A5"/>
    <w:rsid w:val="00E25D56"/>
    <w:rsid w:val="00E26930"/>
    <w:rsid w:val="00E3086B"/>
    <w:rsid w:val="00E34118"/>
    <w:rsid w:val="00E3484B"/>
    <w:rsid w:val="00E350F9"/>
    <w:rsid w:val="00E35441"/>
    <w:rsid w:val="00E35CD2"/>
    <w:rsid w:val="00E36FE6"/>
    <w:rsid w:val="00E40DBF"/>
    <w:rsid w:val="00E41571"/>
    <w:rsid w:val="00E416B0"/>
    <w:rsid w:val="00E4310D"/>
    <w:rsid w:val="00E43451"/>
    <w:rsid w:val="00E436AD"/>
    <w:rsid w:val="00E448FB"/>
    <w:rsid w:val="00E44D60"/>
    <w:rsid w:val="00E47915"/>
    <w:rsid w:val="00E47B43"/>
    <w:rsid w:val="00E50F9D"/>
    <w:rsid w:val="00E512C4"/>
    <w:rsid w:val="00E55F38"/>
    <w:rsid w:val="00E60035"/>
    <w:rsid w:val="00E653F3"/>
    <w:rsid w:val="00E66246"/>
    <w:rsid w:val="00E6751F"/>
    <w:rsid w:val="00E67873"/>
    <w:rsid w:val="00E67C2F"/>
    <w:rsid w:val="00E70233"/>
    <w:rsid w:val="00E7066B"/>
    <w:rsid w:val="00E70FC7"/>
    <w:rsid w:val="00E7217B"/>
    <w:rsid w:val="00E74866"/>
    <w:rsid w:val="00E74DA1"/>
    <w:rsid w:val="00E8705C"/>
    <w:rsid w:val="00E9271D"/>
    <w:rsid w:val="00E9317C"/>
    <w:rsid w:val="00E9364A"/>
    <w:rsid w:val="00E93F18"/>
    <w:rsid w:val="00E943DB"/>
    <w:rsid w:val="00E94C5E"/>
    <w:rsid w:val="00E96DB7"/>
    <w:rsid w:val="00E96F5B"/>
    <w:rsid w:val="00E9749E"/>
    <w:rsid w:val="00EA135D"/>
    <w:rsid w:val="00EA2A27"/>
    <w:rsid w:val="00EA4702"/>
    <w:rsid w:val="00EA4C48"/>
    <w:rsid w:val="00EA56EC"/>
    <w:rsid w:val="00EA6056"/>
    <w:rsid w:val="00EB0033"/>
    <w:rsid w:val="00EB0C5A"/>
    <w:rsid w:val="00EB28E4"/>
    <w:rsid w:val="00EB2E53"/>
    <w:rsid w:val="00EB2E90"/>
    <w:rsid w:val="00EB7323"/>
    <w:rsid w:val="00EC20D2"/>
    <w:rsid w:val="00EC3B89"/>
    <w:rsid w:val="00EC72EC"/>
    <w:rsid w:val="00EC7CA5"/>
    <w:rsid w:val="00ED03C7"/>
    <w:rsid w:val="00ED4043"/>
    <w:rsid w:val="00ED5AB1"/>
    <w:rsid w:val="00ED5CE4"/>
    <w:rsid w:val="00ED7A0B"/>
    <w:rsid w:val="00EE3ECE"/>
    <w:rsid w:val="00EE45FB"/>
    <w:rsid w:val="00EE5B45"/>
    <w:rsid w:val="00EF0984"/>
    <w:rsid w:val="00EF2B92"/>
    <w:rsid w:val="00EF4D59"/>
    <w:rsid w:val="00EF5F75"/>
    <w:rsid w:val="00EF7497"/>
    <w:rsid w:val="00F03303"/>
    <w:rsid w:val="00F0466C"/>
    <w:rsid w:val="00F060AA"/>
    <w:rsid w:val="00F06D8C"/>
    <w:rsid w:val="00F116B8"/>
    <w:rsid w:val="00F15033"/>
    <w:rsid w:val="00F17955"/>
    <w:rsid w:val="00F179AE"/>
    <w:rsid w:val="00F17A2A"/>
    <w:rsid w:val="00F17A59"/>
    <w:rsid w:val="00F22F29"/>
    <w:rsid w:val="00F236DB"/>
    <w:rsid w:val="00F23C2D"/>
    <w:rsid w:val="00F309A5"/>
    <w:rsid w:val="00F31E3B"/>
    <w:rsid w:val="00F31FAA"/>
    <w:rsid w:val="00F3757A"/>
    <w:rsid w:val="00F37DFD"/>
    <w:rsid w:val="00F406E9"/>
    <w:rsid w:val="00F42537"/>
    <w:rsid w:val="00F45D97"/>
    <w:rsid w:val="00F56E03"/>
    <w:rsid w:val="00F572C7"/>
    <w:rsid w:val="00F577FB"/>
    <w:rsid w:val="00F66A78"/>
    <w:rsid w:val="00F73655"/>
    <w:rsid w:val="00F73E89"/>
    <w:rsid w:val="00F7788A"/>
    <w:rsid w:val="00F80B0F"/>
    <w:rsid w:val="00F86809"/>
    <w:rsid w:val="00F9677F"/>
    <w:rsid w:val="00F96889"/>
    <w:rsid w:val="00F97E7F"/>
    <w:rsid w:val="00FA3553"/>
    <w:rsid w:val="00FA4A31"/>
    <w:rsid w:val="00FB269B"/>
    <w:rsid w:val="00FB293F"/>
    <w:rsid w:val="00FB614B"/>
    <w:rsid w:val="00FB6E87"/>
    <w:rsid w:val="00FB74BE"/>
    <w:rsid w:val="00FB77C3"/>
    <w:rsid w:val="00FC190F"/>
    <w:rsid w:val="00FC344A"/>
    <w:rsid w:val="00FC45D9"/>
    <w:rsid w:val="00FC63E8"/>
    <w:rsid w:val="00FD0066"/>
    <w:rsid w:val="00FD2008"/>
    <w:rsid w:val="00FD2ACA"/>
    <w:rsid w:val="00FD2B23"/>
    <w:rsid w:val="00FD3D01"/>
    <w:rsid w:val="00FD4F2B"/>
    <w:rsid w:val="00FE1700"/>
    <w:rsid w:val="00FE4335"/>
    <w:rsid w:val="00FE7001"/>
    <w:rsid w:val="00FE77EE"/>
    <w:rsid w:val="00FF0F1D"/>
    <w:rsid w:val="00FF3198"/>
    <w:rsid w:val="00FF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FFA0E"/>
  <w15:chartTrackingRefBased/>
  <w15:docId w15:val="{FFE7B331-2C13-4F3C-926A-0445CF3A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60B7E"/>
    <w:pPr>
      <w:keepNext/>
      <w:keepLines/>
      <w:spacing w:before="340" w:after="330" w:line="578" w:lineRule="auto"/>
      <w:outlineLvl w:val="0"/>
    </w:pPr>
    <w:rPr>
      <w:rFonts w:ascii="Calibri" w:eastAsia="SimSun" w:hAnsi="Calibri" w:cs="Times New Roman"/>
      <w:b/>
      <w:bCs/>
      <w:kern w:val="44"/>
      <w:sz w:val="44"/>
      <w:szCs w:val="44"/>
    </w:rPr>
  </w:style>
  <w:style w:type="paragraph" w:styleId="Heading2">
    <w:name w:val="heading 2"/>
    <w:basedOn w:val="Normal"/>
    <w:link w:val="Heading2Char"/>
    <w:uiPriority w:val="9"/>
    <w:qFormat/>
    <w:rsid w:val="00760B7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60B7E"/>
    <w:rPr>
      <w:sz w:val="18"/>
      <w:szCs w:val="18"/>
    </w:rPr>
  </w:style>
  <w:style w:type="paragraph" w:styleId="Footer">
    <w:name w:val="footer"/>
    <w:basedOn w:val="Normal"/>
    <w:link w:val="FooterChar"/>
    <w:uiPriority w:val="99"/>
    <w:unhideWhenUsed/>
    <w:rsid w:val="00760B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60B7E"/>
    <w:rPr>
      <w:sz w:val="18"/>
      <w:szCs w:val="18"/>
    </w:rPr>
  </w:style>
  <w:style w:type="character" w:customStyle="1" w:styleId="1">
    <w:name w:val="标题 1 字符"/>
    <w:basedOn w:val="DefaultParagraphFont"/>
    <w:uiPriority w:val="9"/>
    <w:rsid w:val="00760B7E"/>
    <w:rPr>
      <w:b/>
      <w:bCs/>
      <w:kern w:val="44"/>
      <w:sz w:val="44"/>
      <w:szCs w:val="44"/>
    </w:rPr>
  </w:style>
  <w:style w:type="character" w:customStyle="1" w:styleId="2">
    <w:name w:val="标题 2 字符"/>
    <w:basedOn w:val="DefaultParagraphFont"/>
    <w:uiPriority w:val="9"/>
    <w:semiHidden/>
    <w:rsid w:val="00760B7E"/>
    <w:rPr>
      <w:rFonts w:asciiTheme="majorHAnsi" w:eastAsiaTheme="majorEastAsia" w:hAnsiTheme="majorHAnsi" w:cstheme="majorBidi"/>
      <w:b/>
      <w:bCs/>
      <w:sz w:val="32"/>
      <w:szCs w:val="32"/>
    </w:rPr>
  </w:style>
  <w:style w:type="paragraph" w:styleId="FootnoteText">
    <w:name w:val="footnote text"/>
    <w:aliases w:val=" Char"/>
    <w:basedOn w:val="Normal"/>
    <w:link w:val="FootnoteTextChar"/>
    <w:uiPriority w:val="99"/>
    <w:unhideWhenUsed/>
    <w:rsid w:val="00760B7E"/>
    <w:pPr>
      <w:snapToGrid w:val="0"/>
      <w:jc w:val="left"/>
    </w:pPr>
    <w:rPr>
      <w:rFonts w:ascii="Calibri" w:eastAsia="SimSun" w:hAnsi="Calibri" w:cs="Times New Roman"/>
      <w:sz w:val="18"/>
      <w:szCs w:val="18"/>
    </w:rPr>
  </w:style>
  <w:style w:type="character" w:customStyle="1" w:styleId="a">
    <w:name w:val="脚注文本 字符"/>
    <w:basedOn w:val="DefaultParagraphFont"/>
    <w:uiPriority w:val="99"/>
    <w:semiHidden/>
    <w:rsid w:val="00760B7E"/>
    <w:rPr>
      <w:sz w:val="18"/>
      <w:szCs w:val="18"/>
    </w:rPr>
  </w:style>
  <w:style w:type="character" w:customStyle="1" w:styleId="FootnoteTextChar">
    <w:name w:val="Footnote Text Char"/>
    <w:aliases w:val=" Char Char"/>
    <w:link w:val="FootnoteText"/>
    <w:uiPriority w:val="99"/>
    <w:rsid w:val="00760B7E"/>
    <w:rPr>
      <w:rFonts w:ascii="Calibri" w:eastAsia="SimSun" w:hAnsi="Calibri" w:cs="Times New Roman"/>
      <w:sz w:val="18"/>
      <w:szCs w:val="18"/>
    </w:rPr>
  </w:style>
  <w:style w:type="character" w:styleId="FootnoteReference">
    <w:name w:val="footnote reference"/>
    <w:uiPriority w:val="99"/>
    <w:unhideWhenUsed/>
    <w:rsid w:val="00760B7E"/>
    <w:rPr>
      <w:vertAlign w:val="superscript"/>
    </w:rPr>
  </w:style>
  <w:style w:type="paragraph" w:styleId="ListParagraph">
    <w:name w:val="List Paragraph"/>
    <w:basedOn w:val="Normal"/>
    <w:uiPriority w:val="34"/>
    <w:qFormat/>
    <w:rsid w:val="00760B7E"/>
    <w:pPr>
      <w:ind w:firstLineChars="200" w:firstLine="420"/>
    </w:pPr>
    <w:rPr>
      <w:rFonts w:ascii="Calibri" w:eastAsia="SimSun" w:hAnsi="Calibri" w:cs="Times New Roman"/>
    </w:rPr>
  </w:style>
  <w:style w:type="table" w:styleId="TableGrid">
    <w:name w:val="Table Grid"/>
    <w:basedOn w:val="TableNormal"/>
    <w:uiPriority w:val="39"/>
    <w:rsid w:val="00760B7E"/>
    <w:rPr>
      <w:rFonts w:ascii="Calibri" w:eastAsia="SimSu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60B7E"/>
    <w:pPr>
      <w:snapToGrid w:val="0"/>
      <w:jc w:val="left"/>
    </w:pPr>
    <w:rPr>
      <w:rFonts w:ascii="Calibri" w:eastAsia="SimSun" w:hAnsi="Calibri" w:cs="Times New Roman"/>
    </w:rPr>
  </w:style>
  <w:style w:type="character" w:customStyle="1" w:styleId="a0">
    <w:name w:val="尾注文本 字符"/>
    <w:basedOn w:val="DefaultParagraphFont"/>
    <w:uiPriority w:val="99"/>
    <w:semiHidden/>
    <w:rsid w:val="00760B7E"/>
  </w:style>
  <w:style w:type="character" w:customStyle="1" w:styleId="EndnoteTextChar">
    <w:name w:val="Endnote Text Char"/>
    <w:basedOn w:val="DefaultParagraphFont"/>
    <w:link w:val="EndnoteText"/>
    <w:uiPriority w:val="99"/>
    <w:semiHidden/>
    <w:rsid w:val="00760B7E"/>
    <w:rPr>
      <w:rFonts w:ascii="Calibri" w:eastAsia="SimSun" w:hAnsi="Calibri" w:cs="Times New Roman"/>
    </w:rPr>
  </w:style>
  <w:style w:type="character" w:styleId="EndnoteReference">
    <w:name w:val="endnote reference"/>
    <w:uiPriority w:val="99"/>
    <w:semiHidden/>
    <w:unhideWhenUsed/>
    <w:rsid w:val="00760B7E"/>
    <w:rPr>
      <w:vertAlign w:val="superscript"/>
    </w:rPr>
  </w:style>
  <w:style w:type="character" w:customStyle="1" w:styleId="10">
    <w:name w:val="页眉 字符1"/>
    <w:uiPriority w:val="99"/>
    <w:rsid w:val="00760B7E"/>
    <w:rPr>
      <w:rFonts w:ascii="Calibri" w:eastAsia="SimSun" w:hAnsi="Calibri" w:cs="Times New Roman"/>
      <w:sz w:val="18"/>
      <w:szCs w:val="18"/>
    </w:rPr>
  </w:style>
  <w:style w:type="character" w:customStyle="1" w:styleId="20">
    <w:name w:val="页脚 字符2"/>
    <w:uiPriority w:val="99"/>
    <w:rsid w:val="00760B7E"/>
    <w:rPr>
      <w:rFonts w:ascii="Calibri" w:eastAsia="SimSun" w:hAnsi="Calibri" w:cs="Times New Roman"/>
      <w:sz w:val="18"/>
      <w:szCs w:val="18"/>
    </w:rPr>
  </w:style>
  <w:style w:type="paragraph" w:styleId="BalloonText">
    <w:name w:val="Balloon Text"/>
    <w:basedOn w:val="Normal"/>
    <w:link w:val="BalloonTextChar"/>
    <w:uiPriority w:val="99"/>
    <w:semiHidden/>
    <w:unhideWhenUsed/>
    <w:rsid w:val="00760B7E"/>
    <w:rPr>
      <w:rFonts w:ascii="Calibri" w:eastAsia="SimSun" w:hAnsi="Calibri" w:cs="Times New Roman"/>
      <w:sz w:val="18"/>
      <w:szCs w:val="18"/>
    </w:rPr>
  </w:style>
  <w:style w:type="character" w:customStyle="1" w:styleId="a1">
    <w:name w:val="批注框文本 字符"/>
    <w:basedOn w:val="DefaultParagraphFont"/>
    <w:uiPriority w:val="99"/>
    <w:semiHidden/>
    <w:rsid w:val="00760B7E"/>
    <w:rPr>
      <w:sz w:val="18"/>
      <w:szCs w:val="18"/>
    </w:rPr>
  </w:style>
  <w:style w:type="character" w:customStyle="1" w:styleId="BalloonTextChar">
    <w:name w:val="Balloon Text Char"/>
    <w:link w:val="BalloonText"/>
    <w:uiPriority w:val="99"/>
    <w:semiHidden/>
    <w:rsid w:val="00760B7E"/>
    <w:rPr>
      <w:rFonts w:ascii="Calibri" w:eastAsia="SimSun" w:hAnsi="Calibri" w:cs="Times New Roman"/>
      <w:sz w:val="18"/>
      <w:szCs w:val="18"/>
    </w:rPr>
  </w:style>
  <w:style w:type="character" w:styleId="Hyperlink">
    <w:name w:val="Hyperlink"/>
    <w:uiPriority w:val="99"/>
    <w:unhideWhenUsed/>
    <w:rsid w:val="00760B7E"/>
    <w:rPr>
      <w:color w:val="0563C1"/>
      <w:u w:val="single"/>
    </w:rPr>
  </w:style>
  <w:style w:type="character" w:styleId="Strong">
    <w:name w:val="Strong"/>
    <w:uiPriority w:val="22"/>
    <w:qFormat/>
    <w:rsid w:val="00760B7E"/>
    <w:rPr>
      <w:b/>
      <w:bCs/>
    </w:rPr>
  </w:style>
  <w:style w:type="character" w:styleId="Emphasis">
    <w:name w:val="Emphasis"/>
    <w:uiPriority w:val="20"/>
    <w:qFormat/>
    <w:rsid w:val="00760B7E"/>
    <w:rPr>
      <w:i/>
      <w:iCs/>
    </w:rPr>
  </w:style>
  <w:style w:type="character" w:customStyle="1" w:styleId="apple-converted-space">
    <w:name w:val="apple-converted-space"/>
    <w:basedOn w:val="DefaultParagraphFont"/>
    <w:rsid w:val="00760B7E"/>
  </w:style>
  <w:style w:type="character" w:customStyle="1" w:styleId="reference-text">
    <w:name w:val="reference-text"/>
    <w:basedOn w:val="DefaultParagraphFont"/>
    <w:rsid w:val="00760B7E"/>
  </w:style>
  <w:style w:type="paragraph" w:styleId="DocumentMap">
    <w:name w:val="Document Map"/>
    <w:basedOn w:val="Normal"/>
    <w:link w:val="DocumentMapChar"/>
    <w:uiPriority w:val="99"/>
    <w:semiHidden/>
    <w:unhideWhenUsed/>
    <w:rsid w:val="00760B7E"/>
    <w:rPr>
      <w:rFonts w:ascii="Times New Roman" w:eastAsia="STSong" w:hAnsi="Times New Roman" w:cs="Times New Roman"/>
      <w:color w:val="000000"/>
      <w:sz w:val="24"/>
      <w:szCs w:val="24"/>
    </w:rPr>
  </w:style>
  <w:style w:type="character" w:customStyle="1" w:styleId="a2">
    <w:name w:val="文档结构图 字符"/>
    <w:basedOn w:val="DefaultParagraphFont"/>
    <w:uiPriority w:val="99"/>
    <w:semiHidden/>
    <w:rsid w:val="00760B7E"/>
    <w:rPr>
      <w:rFonts w:ascii="Microsoft YaHei UI" w:eastAsia="Microsoft YaHei UI"/>
      <w:sz w:val="18"/>
      <w:szCs w:val="18"/>
    </w:rPr>
  </w:style>
  <w:style w:type="character" w:customStyle="1" w:styleId="DocumentMapChar">
    <w:name w:val="Document Map Char"/>
    <w:link w:val="DocumentMap"/>
    <w:uiPriority w:val="99"/>
    <w:semiHidden/>
    <w:rsid w:val="00760B7E"/>
    <w:rPr>
      <w:rFonts w:ascii="Times New Roman" w:eastAsia="STSong" w:hAnsi="Times New Roman" w:cs="Times New Roman"/>
      <w:color w:val="000000"/>
      <w:sz w:val="24"/>
      <w:szCs w:val="24"/>
    </w:rPr>
  </w:style>
  <w:style w:type="character" w:styleId="CommentReference">
    <w:name w:val="annotation reference"/>
    <w:uiPriority w:val="99"/>
    <w:semiHidden/>
    <w:unhideWhenUsed/>
    <w:rsid w:val="00760B7E"/>
    <w:rPr>
      <w:sz w:val="21"/>
      <w:szCs w:val="21"/>
    </w:rPr>
  </w:style>
  <w:style w:type="paragraph" w:styleId="CommentText">
    <w:name w:val="annotation text"/>
    <w:basedOn w:val="Normal"/>
    <w:link w:val="CommentTextChar"/>
    <w:uiPriority w:val="99"/>
    <w:semiHidden/>
    <w:unhideWhenUsed/>
    <w:rsid w:val="00760B7E"/>
    <w:pPr>
      <w:jc w:val="left"/>
    </w:pPr>
    <w:rPr>
      <w:rFonts w:ascii="Times New Roman" w:eastAsia="STSong" w:hAnsi="Times New Roman" w:cs="Times New Roman"/>
      <w:color w:val="000000"/>
      <w:szCs w:val="21"/>
    </w:rPr>
  </w:style>
  <w:style w:type="character" w:customStyle="1" w:styleId="a3">
    <w:name w:val="批注文字 字符"/>
    <w:basedOn w:val="DefaultParagraphFont"/>
    <w:uiPriority w:val="99"/>
    <w:semiHidden/>
    <w:rsid w:val="00760B7E"/>
  </w:style>
  <w:style w:type="character" w:customStyle="1" w:styleId="CommentTextChar">
    <w:name w:val="Comment Text Char"/>
    <w:link w:val="CommentText"/>
    <w:uiPriority w:val="99"/>
    <w:semiHidden/>
    <w:rsid w:val="00760B7E"/>
    <w:rPr>
      <w:rFonts w:ascii="Times New Roman" w:eastAsia="STSong" w:hAnsi="Times New Roman" w:cs="Times New Roman"/>
      <w:color w:val="000000"/>
      <w:szCs w:val="21"/>
    </w:rPr>
  </w:style>
  <w:style w:type="paragraph" w:styleId="CommentSubject">
    <w:name w:val="annotation subject"/>
    <w:basedOn w:val="CommentText"/>
    <w:next w:val="CommentText"/>
    <w:link w:val="CommentSubjectChar"/>
    <w:uiPriority w:val="99"/>
    <w:semiHidden/>
    <w:unhideWhenUsed/>
    <w:rsid w:val="00760B7E"/>
    <w:rPr>
      <w:b/>
      <w:bCs/>
    </w:rPr>
  </w:style>
  <w:style w:type="character" w:customStyle="1" w:styleId="a4">
    <w:name w:val="批注主题 字符"/>
    <w:basedOn w:val="a3"/>
    <w:uiPriority w:val="99"/>
    <w:semiHidden/>
    <w:rsid w:val="00760B7E"/>
    <w:rPr>
      <w:b/>
      <w:bCs/>
    </w:rPr>
  </w:style>
  <w:style w:type="character" w:customStyle="1" w:styleId="CommentSubjectChar">
    <w:name w:val="Comment Subject Char"/>
    <w:link w:val="CommentSubject"/>
    <w:uiPriority w:val="99"/>
    <w:semiHidden/>
    <w:rsid w:val="00760B7E"/>
    <w:rPr>
      <w:rFonts w:ascii="Times New Roman" w:eastAsia="STSong" w:hAnsi="Times New Roman" w:cs="Times New Roman"/>
      <w:b/>
      <w:bCs/>
      <w:color w:val="000000"/>
      <w:szCs w:val="21"/>
    </w:rPr>
  </w:style>
  <w:style w:type="character" w:styleId="PlaceholderText">
    <w:name w:val="Placeholder Text"/>
    <w:uiPriority w:val="99"/>
    <w:semiHidden/>
    <w:rsid w:val="00760B7E"/>
    <w:rPr>
      <w:color w:val="808080"/>
    </w:rPr>
  </w:style>
  <w:style w:type="character" w:customStyle="1" w:styleId="Heading2Char">
    <w:name w:val="Heading 2 Char"/>
    <w:link w:val="Heading2"/>
    <w:uiPriority w:val="9"/>
    <w:rsid w:val="00760B7E"/>
    <w:rPr>
      <w:rFonts w:ascii="SimSun" w:eastAsia="SimSun" w:hAnsi="SimSun" w:cs="SimSun"/>
      <w:b/>
      <w:bCs/>
      <w:kern w:val="0"/>
      <w:sz w:val="36"/>
      <w:szCs w:val="36"/>
    </w:rPr>
  </w:style>
  <w:style w:type="character" w:customStyle="1" w:styleId="Heading1Char">
    <w:name w:val="Heading 1 Char"/>
    <w:link w:val="Heading1"/>
    <w:uiPriority w:val="9"/>
    <w:rsid w:val="00760B7E"/>
    <w:rPr>
      <w:rFonts w:ascii="Calibri" w:eastAsia="SimSun" w:hAnsi="Calibri" w:cs="Times New Roman"/>
      <w:b/>
      <w:bCs/>
      <w:kern w:val="44"/>
      <w:sz w:val="44"/>
      <w:szCs w:val="44"/>
    </w:rPr>
  </w:style>
  <w:style w:type="character" w:customStyle="1" w:styleId="11">
    <w:name w:val="脚注文本 字符1"/>
    <w:aliases w:val=" Char 字符"/>
    <w:uiPriority w:val="99"/>
    <w:rsid w:val="00760B7E"/>
    <w:rPr>
      <w:rFonts w:ascii="Calibri" w:eastAsia="SimSun" w:hAnsi="Calibri" w:cs="Times New Roman"/>
      <w:sz w:val="18"/>
      <w:szCs w:val="18"/>
    </w:rPr>
  </w:style>
  <w:style w:type="character" w:customStyle="1" w:styleId="12">
    <w:name w:val="页脚 字符1"/>
    <w:uiPriority w:val="99"/>
    <w:rsid w:val="00760B7E"/>
    <w:rPr>
      <w:rFonts w:ascii="Calibri" w:eastAsia="SimSun" w:hAnsi="Calibri" w:cs="Times New Roman"/>
      <w:sz w:val="18"/>
      <w:szCs w:val="18"/>
    </w:rPr>
  </w:style>
  <w:style w:type="paragraph" w:styleId="Revision">
    <w:name w:val="Revision"/>
    <w:hidden/>
    <w:uiPriority w:val="99"/>
    <w:semiHidden/>
    <w:rsid w:val="00760B7E"/>
  </w:style>
  <w:style w:type="character" w:customStyle="1" w:styleId="13">
    <w:name w:val="未处理的提及1"/>
    <w:basedOn w:val="DefaultParagraphFont"/>
    <w:uiPriority w:val="99"/>
    <w:semiHidden/>
    <w:unhideWhenUsed/>
    <w:rsid w:val="00760B7E"/>
    <w:rPr>
      <w:color w:val="605E5C"/>
      <w:shd w:val="clear" w:color="auto" w:fill="E1DFDD"/>
    </w:rPr>
  </w:style>
  <w:style w:type="paragraph" w:styleId="Caption">
    <w:name w:val="caption"/>
    <w:basedOn w:val="Normal"/>
    <w:next w:val="Normal"/>
    <w:uiPriority w:val="35"/>
    <w:unhideWhenUsed/>
    <w:qFormat/>
    <w:rsid w:val="00760B7E"/>
    <w:rPr>
      <w:rFonts w:asciiTheme="majorHAnsi" w:eastAsia="SimHei" w:hAnsiTheme="majorHAnsi" w:cstheme="majorBidi"/>
      <w:sz w:val="20"/>
      <w:szCs w:val="20"/>
    </w:rPr>
  </w:style>
  <w:style w:type="paragraph" w:customStyle="1" w:styleId="Default">
    <w:name w:val="Default"/>
    <w:rsid w:val="00A505EE"/>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99337">
      <w:bodyDiv w:val="1"/>
      <w:marLeft w:val="0"/>
      <w:marRight w:val="0"/>
      <w:marTop w:val="0"/>
      <w:marBottom w:val="0"/>
      <w:divBdr>
        <w:top w:val="none" w:sz="0" w:space="0" w:color="auto"/>
        <w:left w:val="none" w:sz="0" w:space="0" w:color="auto"/>
        <w:bottom w:val="none" w:sz="0" w:space="0" w:color="auto"/>
        <w:right w:val="none" w:sz="0" w:space="0" w:color="auto"/>
      </w:divBdr>
    </w:div>
    <w:div w:id="1125660932">
      <w:bodyDiv w:val="1"/>
      <w:marLeft w:val="0"/>
      <w:marRight w:val="0"/>
      <w:marTop w:val="0"/>
      <w:marBottom w:val="0"/>
      <w:divBdr>
        <w:top w:val="none" w:sz="0" w:space="0" w:color="auto"/>
        <w:left w:val="none" w:sz="0" w:space="0" w:color="auto"/>
        <w:bottom w:val="none" w:sz="0" w:space="0" w:color="auto"/>
        <w:right w:val="none" w:sz="0" w:space="0" w:color="auto"/>
      </w:divBdr>
    </w:div>
    <w:div w:id="1203591010">
      <w:bodyDiv w:val="1"/>
      <w:marLeft w:val="0"/>
      <w:marRight w:val="0"/>
      <w:marTop w:val="0"/>
      <w:marBottom w:val="0"/>
      <w:divBdr>
        <w:top w:val="none" w:sz="0" w:space="0" w:color="auto"/>
        <w:left w:val="none" w:sz="0" w:space="0" w:color="auto"/>
        <w:bottom w:val="none" w:sz="0" w:space="0" w:color="auto"/>
        <w:right w:val="none" w:sz="0" w:space="0" w:color="auto"/>
      </w:divBdr>
    </w:div>
    <w:div w:id="1380547555">
      <w:bodyDiv w:val="1"/>
      <w:marLeft w:val="0"/>
      <w:marRight w:val="0"/>
      <w:marTop w:val="0"/>
      <w:marBottom w:val="0"/>
      <w:divBdr>
        <w:top w:val="none" w:sz="0" w:space="0" w:color="auto"/>
        <w:left w:val="none" w:sz="0" w:space="0" w:color="auto"/>
        <w:bottom w:val="none" w:sz="0" w:space="0" w:color="auto"/>
        <w:right w:val="none" w:sz="0" w:space="0" w:color="auto"/>
      </w:divBdr>
    </w:div>
    <w:div w:id="1584215325">
      <w:bodyDiv w:val="1"/>
      <w:marLeft w:val="0"/>
      <w:marRight w:val="0"/>
      <w:marTop w:val="0"/>
      <w:marBottom w:val="0"/>
      <w:divBdr>
        <w:top w:val="none" w:sz="0" w:space="0" w:color="auto"/>
        <w:left w:val="none" w:sz="0" w:space="0" w:color="auto"/>
        <w:bottom w:val="none" w:sz="0" w:space="0" w:color="auto"/>
        <w:right w:val="none" w:sz="0" w:space="0" w:color="auto"/>
      </w:divBdr>
    </w:div>
    <w:div w:id="1895463387">
      <w:bodyDiv w:val="1"/>
      <w:marLeft w:val="0"/>
      <w:marRight w:val="0"/>
      <w:marTop w:val="0"/>
      <w:marBottom w:val="0"/>
      <w:divBdr>
        <w:top w:val="none" w:sz="0" w:space="0" w:color="auto"/>
        <w:left w:val="none" w:sz="0" w:space="0" w:color="auto"/>
        <w:bottom w:val="none" w:sz="0" w:space="0" w:color="auto"/>
        <w:right w:val="none" w:sz="0" w:space="0" w:color="auto"/>
      </w:divBdr>
    </w:div>
    <w:div w:id="1905411655">
      <w:bodyDiv w:val="1"/>
      <w:marLeft w:val="0"/>
      <w:marRight w:val="0"/>
      <w:marTop w:val="0"/>
      <w:marBottom w:val="0"/>
      <w:divBdr>
        <w:top w:val="none" w:sz="0" w:space="0" w:color="auto"/>
        <w:left w:val="none" w:sz="0" w:space="0" w:color="auto"/>
        <w:bottom w:val="none" w:sz="0" w:space="0" w:color="auto"/>
        <w:right w:val="none" w:sz="0" w:space="0" w:color="auto"/>
      </w:divBdr>
    </w:div>
    <w:div w:id="19086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panda321.com/citations?user=zbM4cD8AAAAJ&amp;hl=zh-CN&amp;oi=sr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EF46-8D92-4C8F-9BB4-2BC99137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5038</Words>
  <Characters>28723</Characters>
  <Application>Microsoft Office Word</Application>
  <DocSecurity>0</DocSecurity>
  <Lines>239</Lines>
  <Paragraphs>67</Paragraphs>
  <ScaleCrop>false</ScaleCrop>
  <Company/>
  <LinksUpToDate>false</LinksUpToDate>
  <CharactersWithSpaces>33694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祉静</dc:creator>
  <cp:keywords/>
  <dc:description/>
  <cp:lastModifiedBy>Microsoft Office User</cp:lastModifiedBy>
  <cp:revision>2</cp:revision>
  <dcterms:created xsi:type="dcterms:W3CDTF">2024-01-07T08:50:00Z</dcterms:created>
  <dcterms:modified xsi:type="dcterms:W3CDTF">2024-01-07T08:50:00Z</dcterms:modified>
</cp:coreProperties>
</file>