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en-US"/>
        </w:rPr>
      </w:pPr>
      <w:r>
        <w:rPr>
          <w:lang w:val="en-US"/>
        </w:rPr>
        <w:t>Procedure</w:t>
      </w:r>
    </w:p>
    <w:p>
      <w:pPr>
        <w:pStyle w:val="3"/>
        <w:rPr>
          <w:lang w:val="en-US"/>
        </w:rPr>
      </w:pPr>
      <w:r>
        <w:rPr>
          <w:lang w:val="en-US"/>
        </w:rPr>
        <w:t>Definition:</w:t>
      </w:r>
    </w:p>
    <w:p>
      <w:r>
        <w:t>In Oracle PL/SQL, a PROCEDURE is a named PL/SQL subprogram which can (optionally) accept parameters and may or may not return a value to the host. Its major function is to embed a business logic process and perform data manipulation with the help of the supplied data.</w:t>
      </w:r>
    </w:p>
    <w:p>
      <w:pPr>
        <w:rPr>
          <w:lang w:val="en-US"/>
        </w:rPr>
      </w:pPr>
      <w:r>
        <w:drawing>
          <wp:inline distT="0" distB="0" distL="114300" distR="114300">
            <wp:extent cx="4485640" cy="3866515"/>
            <wp:effectExtent l="0" t="0" r="10160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386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val="en-US"/>
        </w:rPr>
      </w:pPr>
      <w:r>
        <w:rPr>
          <w:lang w:val="en-US"/>
        </w:rPr>
        <w:t>Create procedure</w:t>
      </w:r>
    </w:p>
    <w:p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"https://docs.oracle.com/cd/B19306_01/server.102/b14200/statements_6009.htm" </w:instrText>
      </w:r>
      <w:r>
        <w:rPr>
          <w:lang w:val="en-US"/>
        </w:rPr>
        <w:fldChar w:fldCharType="separate"/>
      </w:r>
      <w:r>
        <w:rPr>
          <w:rStyle w:val="7"/>
          <w:lang w:val="en-US"/>
        </w:rPr>
        <w:t>https://docs.oracle.com/cd/B19306_01/server.102/b14200/statements_6009.htm</w:t>
      </w:r>
      <w:r>
        <w:rPr>
          <w:lang w:val="en-US"/>
        </w:rPr>
        <w:fldChar w:fldCharType="end"/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3561715" cy="2885440"/>
            <wp:effectExtent l="0" t="0" r="635" b="10160"/>
            <wp:docPr id="4" name="图片 4" descr="TIM截图20180604140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截图201806041404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以上。</w:t>
      </w:r>
    </w:p>
    <w:p>
      <w:pPr>
        <w:pStyle w:val="4"/>
      </w:pPr>
      <w:bookmarkStart w:id="0" w:name="_GoBack"/>
      <w:bookmarkEnd w:id="0"/>
      <w:r>
        <w:t>Use cursors in stored procedures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or replace procedure procedure_cur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varempno</w:t>
      </w:r>
      <w:r>
        <w:rPr>
          <w:rFonts w:hint="eastAsia"/>
          <w:lang w:val="en-US" w:eastAsia="zh-CN"/>
        </w:rPr>
        <w:tab/>
        <w:t>emp.empno%type;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vardeptno</w:t>
      </w:r>
      <w:r>
        <w:rPr>
          <w:rFonts w:hint="eastAsia"/>
          <w:lang w:val="en-US" w:eastAsia="zh-CN"/>
        </w:rPr>
        <w:tab/>
        <w:t>emp.deptno%type;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vardept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dept%rowtype;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curdept is select * from dept;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curdept;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 curdept into vardeptno;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 when curdept%notfound;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emp.deptno into vardeptno from emp;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sql%found then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Dbms_output.put_line(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-------------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Dbms_output.put_line(vardeptno||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vardept 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deptno where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DDL  in stored procedure</w:t>
      </w:r>
    </w:p>
    <w:p>
      <w:pPr>
        <w:rPr>
          <w:rFonts w:hint="eastAsia" w:eastAsia="YaHei Consolas Hybrid"/>
          <w:lang w:val="en-US" w:eastAsia="zh-CN"/>
        </w:rPr>
      </w:pPr>
      <w:r>
        <w:t>EXECUTE IMMEDIATE</w:t>
      </w:r>
      <w:r>
        <w:rPr>
          <w:rFonts w:hint="eastAsia"/>
          <w:lang w:val="en-US" w:eastAsia="zh-CN"/>
        </w:rPr>
        <w:t xml:space="preserve"> definition:</w:t>
      </w:r>
    </w:p>
    <w:p>
      <w:r>
        <w:t>The EXECUTE IMMEDIATE statement executes a dynamic SQL statement or anonymous</w:t>
      </w:r>
      <w:r>
        <w:rPr>
          <w:rFonts w:hint="eastAsia"/>
          <w:lang w:val="en-US" w:eastAsia="zh-CN"/>
        </w:rPr>
        <w:t>(匿名)</w:t>
      </w:r>
      <w:r>
        <w:t xml:space="preserve"> PL/SQL block. You can use it to issue SQL statements that cannot be represented</w:t>
      </w:r>
      <w:r>
        <w:rPr>
          <w:rFonts w:hint="eastAsia"/>
          <w:lang w:val="en-US" w:eastAsia="zh-CN"/>
        </w:rPr>
        <w:t>(代表)</w:t>
      </w:r>
      <w:r>
        <w:t xml:space="preserve"> directly</w:t>
      </w:r>
      <w:r>
        <w:rPr>
          <w:rFonts w:hint="eastAsia"/>
          <w:lang w:val="en-US" w:eastAsia="zh-CN"/>
        </w:rPr>
        <w:t>(直接的)</w:t>
      </w:r>
      <w:r>
        <w:t xml:space="preserve"> in PL/SQL, or to build up</w:t>
      </w:r>
      <w:r>
        <w:rPr>
          <w:rFonts w:hint="eastAsia"/>
          <w:lang w:val="en-US" w:eastAsia="zh-CN"/>
        </w:rPr>
        <w:t>(加强)</w:t>
      </w:r>
      <w:r>
        <w:t xml:space="preserve"> statements where you do not know all the table names, WHERE clauses, and so on in advance</w:t>
      </w:r>
      <w:r>
        <w:rPr>
          <w:rFonts w:hint="eastAsia"/>
          <w:lang w:val="en-US" w:eastAsia="zh-CN"/>
        </w:rPr>
        <w:t>(预先)</w:t>
      </w:r>
      <w: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Khmer UI" w:hAnsi="Khmer UI" w:eastAsia="幼圆" w:cs="Khmer UI"/>
          <w:lang w:val="en-US" w:eastAsia="zh-CN"/>
        </w:rPr>
      </w:pPr>
      <w:r>
        <w:rPr>
          <w:rFonts w:hint="default" w:ascii="Khmer UI" w:hAnsi="Khmer UI" w:eastAsia="幼圆" w:cs="Khmer UI"/>
          <w:lang w:val="en-US" w:eastAsia="zh-CN"/>
        </w:rPr>
        <w:t>Execute</w:t>
      </w:r>
      <w:r>
        <w:rPr>
          <w:rFonts w:hint="eastAsia" w:ascii="Khmer UI" w:hAnsi="Khmer UI" w:eastAsia="幼圆" w:cs="Khmer UI"/>
          <w:lang w:val="en-US" w:eastAsia="zh-CN"/>
        </w:rPr>
        <w:t xml:space="preserve"> </w:t>
      </w:r>
      <w:r>
        <w:rPr>
          <w:rFonts w:hint="default" w:ascii="Khmer UI" w:hAnsi="Khmer UI" w:eastAsia="幼圆" w:cs="Khmer UI"/>
          <w:lang w:val="en-US" w:eastAsia="zh-CN"/>
        </w:rPr>
        <w:t>immediate ‘insert into table(column1,column2,....) values(column1,column2,....)’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with parameter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In,out,inout 参数定义：</w:t>
      </w:r>
    </w:p>
    <w:p>
      <w:r>
        <w:drawing>
          <wp:inline distT="0" distB="0" distL="114300" distR="114300">
            <wp:extent cx="4409440" cy="3114040"/>
            <wp:effectExtent l="0" t="0" r="10160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nadian Shield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ejaVu Sans Mono">
    <w:panose1 w:val="020B0609030804020204"/>
    <w:charset w:val="00"/>
    <w:family w:val="auto"/>
    <w:pitch w:val="default"/>
    <w:sig w:usb0="E60006FF" w:usb1="520071FB" w:usb2="02000020" w:usb3="00000000" w:csb0="6000019F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ESRI ArcPad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ESRI Business">
    <w:panose1 w:val="02000000000000000000"/>
    <w:charset w:val="00"/>
    <w:family w:val="auto"/>
    <w:pitch w:val="default"/>
    <w:sig w:usb0="00000003" w:usb1="00000000" w:usb2="00000000" w:usb3="00000000" w:csb0="00000001" w:csb1="00000000"/>
  </w:font>
  <w:font w:name="ESRI Caves 2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ESRI Caves 3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ESRI Climate &amp; Precipitation">
    <w:panose1 w:val="02000000000000000000"/>
    <w:charset w:val="00"/>
    <w:family w:val="auto"/>
    <w:pitch w:val="default"/>
    <w:sig w:usb0="00000003" w:usb1="00000000" w:usb2="00000000" w:usb3="00000000" w:csb0="00000001" w:csb1="00000000"/>
  </w:font>
  <w:font w:name="ESRI Commodities">
    <w:panose1 w:val="02000000000000000000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abel-EZ Symbol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764A8"/>
    <w:rsid w:val="015C141B"/>
    <w:rsid w:val="0512094C"/>
    <w:rsid w:val="11BC5603"/>
    <w:rsid w:val="12EF1DE4"/>
    <w:rsid w:val="195B0EA4"/>
    <w:rsid w:val="1D9F61CC"/>
    <w:rsid w:val="1DBA6FD0"/>
    <w:rsid w:val="24D7494B"/>
    <w:rsid w:val="2B9A139A"/>
    <w:rsid w:val="2BFF2344"/>
    <w:rsid w:val="2C5227C0"/>
    <w:rsid w:val="2C7F7BB4"/>
    <w:rsid w:val="2E9E6E0E"/>
    <w:rsid w:val="35EE290C"/>
    <w:rsid w:val="3FC20A34"/>
    <w:rsid w:val="40F64A39"/>
    <w:rsid w:val="43FA552A"/>
    <w:rsid w:val="44F46FF0"/>
    <w:rsid w:val="46394159"/>
    <w:rsid w:val="4D453F30"/>
    <w:rsid w:val="4F49047D"/>
    <w:rsid w:val="54041F78"/>
    <w:rsid w:val="59621A5E"/>
    <w:rsid w:val="597E268C"/>
    <w:rsid w:val="614801DF"/>
    <w:rsid w:val="63CC2021"/>
    <w:rsid w:val="66935D64"/>
    <w:rsid w:val="6F2673E3"/>
    <w:rsid w:val="700F4847"/>
    <w:rsid w:val="72B201A9"/>
    <w:rsid w:val="7BD409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YaHei Consolas Hybrid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2018-06-05T07:09:13Z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