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52" w:lineRule="auto"/>
        <w:jc w:val="center"/>
      </w:pPr>
      <w:r>
        <w:rPr>
          <w:rFonts w:ascii="Arial" w:hAnsi="Arial" w:eastAsia="Yu Gothic"/>
          <w:b/>
          <w:sz w:val="40"/>
        </w:rPr>
        <w:t>御　見　積　書</w:t>
      </w:r>
    </w:p>
    <w:p>
      <w:pPr>
        <w:spacing w:after="120" w:line="252" w:lineRule="auto"/>
      </w:pPr>
      <w:r>
        <w:rPr>
          <w:rFonts w:ascii="Arial" w:hAnsi="Arial" w:eastAsia="Yu Gothic"/>
          <w:b/>
          <w:sz w:val="22"/>
        </w:rPr>
        <w:t>株式会社SAMURAI ARCHITECTS　御中</w:t>
      </w:r>
    </w:p>
    <w:tbl>
      <w:tblPr>
        <w:tblStyle w:val="TableGrid"/>
        <w:tblW w:type="dxa" w:w="9160"/>
        <w:jc w:val="center"/>
        <w:tblLayout w:type="fixed"/>
        <w:tblLook w:firstColumn="1" w:firstRow="1" w:lastColumn="0" w:lastRow="0" w:noHBand="0" w:noVBand="1" w:val="04A0"/>
      </w:tblPr>
      <w:tblGrid>
        <w:gridCol w:w="1700"/>
        <w:gridCol w:w="7460"/>
      </w:tblGrid>
      <w:tr>
        <w:tc>
          <w:tcPr>
            <w:tcW w:type="dxa" w:w="1700"/>
            <w:vAlign w:val="center"/>
            <w:tcMar>
              <w:top w:w="90" w:type="dxa"/>
              <w:start w:w="100" w:type="dxa"/>
              <w:bottom w:w="90" w:type="dxa"/>
              <w:end w:w="100" w:type="dxa"/>
            </w:tcMar>
          </w:tcPr>
          <w:p>
            <w:pPr>
              <w:spacing w:after="0"/>
            </w:pPr>
            <w:r>
              <w:rPr>
                <w:rFonts w:ascii="Arial" w:hAnsi="Arial" w:eastAsia="Yu Gothic"/>
                <w:b w:val="0"/>
                <w:sz w:val="18"/>
              </w:rPr>
              <w:t>見積日</w:t>
            </w:r>
          </w:p>
        </w:tc>
        <w:tc>
          <w:tcPr>
            <w:tcW w:type="dxa" w:w="7460"/>
            <w:vAlign w:val="center"/>
            <w:tcMar>
              <w:top w:w="90" w:type="dxa"/>
              <w:start w:w="100" w:type="dxa"/>
              <w:bottom w:w="90" w:type="dxa"/>
              <w:end w:w="100" w:type="dxa"/>
            </w:tcMar>
          </w:tcPr>
          <w:p>
            <w:pPr>
              <w:spacing w:after="0"/>
            </w:pPr>
            <w:r>
              <w:rPr>
                <w:rFonts w:ascii="Arial" w:hAnsi="Arial" w:eastAsia="Yu Gothic"/>
                <w:b w:val="0"/>
                <w:sz w:val="19"/>
              </w:rPr>
              <w:t>2026年8月20日</w:t>
            </w:r>
          </w:p>
        </w:tc>
      </w:tr>
      <w:tr>
        <w:tc>
          <w:tcPr>
            <w:tcW w:type="dxa" w:w="1700"/>
            <w:vAlign w:val="center"/>
            <w:tcMar>
              <w:top w:w="90" w:type="dxa"/>
              <w:start w:w="100" w:type="dxa"/>
              <w:bottom w:w="90" w:type="dxa"/>
              <w:end w:w="100" w:type="dxa"/>
            </w:tcMar>
          </w:tcPr>
          <w:p>
            <w:pPr>
              <w:spacing w:after="0"/>
            </w:pPr>
            <w:r>
              <w:rPr>
                <w:rFonts w:ascii="Arial" w:hAnsi="Arial" w:eastAsia="Yu Gothic"/>
                <w:b w:val="0"/>
                <w:sz w:val="18"/>
              </w:rPr>
              <w:t>見積番号</w:t>
            </w:r>
          </w:p>
        </w:tc>
        <w:tc>
          <w:tcPr>
            <w:tcW w:type="dxa" w:w="7460"/>
            <w:vAlign w:val="center"/>
            <w:tcMar>
              <w:top w:w="90" w:type="dxa"/>
              <w:start w:w="100" w:type="dxa"/>
              <w:bottom w:w="90" w:type="dxa"/>
              <w:end w:w="100" w:type="dxa"/>
            </w:tcMar>
          </w:tcPr>
          <w:p>
            <w:pPr>
              <w:spacing w:after="0"/>
            </w:pPr>
            <w:r>
              <w:rPr>
                <w:rFonts w:ascii="Arial" w:hAnsi="Arial" w:eastAsia="Yu Gothic"/>
                <w:b w:val="0"/>
                <w:sz w:val="19"/>
              </w:rPr>
              <w:t>［　　　　　　　　　］</w:t>
            </w:r>
          </w:p>
        </w:tc>
      </w:tr>
      <w:tr>
        <w:tc>
          <w:tcPr>
            <w:tcW w:type="dxa" w:w="1700"/>
            <w:vAlign w:val="center"/>
            <w:tcMar>
              <w:top w:w="90" w:type="dxa"/>
              <w:start w:w="100" w:type="dxa"/>
              <w:bottom w:w="90" w:type="dxa"/>
              <w:end w:w="100" w:type="dxa"/>
            </w:tcMar>
          </w:tcPr>
          <w:p>
            <w:pPr>
              <w:spacing w:after="0"/>
            </w:pPr>
            <w:r>
              <w:rPr>
                <w:rFonts w:ascii="Arial" w:hAnsi="Arial" w:eastAsia="Yu Gothic"/>
                <w:b w:val="0"/>
                <w:sz w:val="18"/>
              </w:rPr>
              <w:t>有効期限</w:t>
            </w:r>
          </w:p>
        </w:tc>
        <w:tc>
          <w:tcPr>
            <w:tcW w:type="dxa" w:w="7460"/>
            <w:vAlign w:val="center"/>
            <w:tcMar>
              <w:top w:w="90" w:type="dxa"/>
              <w:start w:w="100" w:type="dxa"/>
              <w:bottom w:w="90" w:type="dxa"/>
              <w:end w:w="100" w:type="dxa"/>
            </w:tcMar>
          </w:tcPr>
          <w:p>
            <w:pPr>
              <w:spacing w:after="0"/>
            </w:pPr>
            <w:r>
              <w:rPr>
                <w:rFonts w:ascii="Arial" w:hAnsi="Arial" w:eastAsia="Yu Gothic"/>
                <w:b w:val="0"/>
                <w:sz w:val="19"/>
              </w:rPr>
              <w:t>見積日より30日間</w:t>
            </w:r>
          </w:p>
        </w:tc>
      </w:tr>
      <w:tr>
        <w:tc>
          <w:tcPr>
            <w:tcW w:type="dxa" w:w="1700"/>
            <w:vAlign w:val="center"/>
            <w:tcMar>
              <w:top w:w="90" w:type="dxa"/>
              <w:start w:w="100" w:type="dxa"/>
              <w:bottom w:w="90" w:type="dxa"/>
              <w:end w:w="100" w:type="dxa"/>
            </w:tcMar>
          </w:tcPr>
          <w:p>
            <w:pPr>
              <w:spacing w:after="0"/>
            </w:pPr>
            <w:r>
              <w:rPr>
                <w:rFonts w:ascii="Arial" w:hAnsi="Arial" w:eastAsia="Yu Gothic"/>
                <w:b w:val="0"/>
                <w:sz w:val="18"/>
              </w:rPr>
              <w:t>件名</w:t>
            </w:r>
          </w:p>
        </w:tc>
        <w:tc>
          <w:tcPr>
            <w:tcW w:type="dxa" w:w="7460"/>
            <w:vAlign w:val="center"/>
            <w:tcMar>
              <w:top w:w="90" w:type="dxa"/>
              <w:start w:w="100" w:type="dxa"/>
              <w:bottom w:w="90" w:type="dxa"/>
              <w:end w:w="100" w:type="dxa"/>
            </w:tcMar>
          </w:tcPr>
          <w:p>
            <w:pPr>
              <w:spacing w:after="0"/>
            </w:pPr>
            <w:r>
              <w:rPr>
                <w:rFonts w:ascii="Arial" w:hAnsi="Arial" w:eastAsia="Yu Gothic"/>
                <w:b w:val="0"/>
                <w:sz w:val="19"/>
              </w:rPr>
              <w:t>Stripe CSVのSalesforce投入・MRR把握基盤整備</w:t>
            </w:r>
          </w:p>
        </w:tc>
      </w:tr>
    </w:tbl>
    <w:p>
      <w:pPr>
        <w:spacing w:after="20" w:line="252" w:lineRule="auto"/>
      </w:pPr>
      <w:r>
        <w:rPr>
          <w:rFonts w:ascii="Arial" w:hAnsi="Arial" w:eastAsia="Yu Gothic"/>
          <w:b w:val="0"/>
          <w:sz w:val="21"/>
        </w:rPr>
      </w:r>
    </w:p>
    <w:p>
      <w:pPr>
        <w:spacing w:after="100" w:line="252" w:lineRule="auto"/>
      </w:pPr>
      <w:r>
        <w:rPr>
          <w:rFonts w:ascii="Arial" w:hAnsi="Arial" w:eastAsia="Yu Gothic"/>
          <w:b w:val="0"/>
          <w:sz w:val="21"/>
        </w:rPr>
        <w:t>下記のとおりお見積り申し上げます。</w:t>
      </w:r>
    </w:p>
    <w:tbl>
      <w:tblPr>
        <w:tblStyle w:val="TableGrid"/>
        <w:tblW w:type="dxa" w:w="9160"/>
        <w:jc w:val="center"/>
        <w:tblLayout w:type="fixed"/>
        <w:tblLook w:firstColumn="1" w:firstRow="1" w:lastColumn="0" w:lastRow="0" w:noHBand="0" w:noVBand="1" w:val="04A0"/>
      </w:tblPr>
      <w:tblGrid>
        <w:gridCol w:w="4500"/>
        <w:gridCol w:w="4660"/>
      </w:tblGrid>
      <w:tr>
        <w:tc>
          <w:tcPr>
            <w:tcW w:type="dxa" w:w="4500"/>
            <w:vAlign w:val="center"/>
            <w:tcMar>
              <w:top w:w="90" w:type="dxa"/>
              <w:start w:w="100" w:type="dxa"/>
              <w:bottom w:w="90" w:type="dxa"/>
              <w:end w:w="100" w:type="dxa"/>
            </w:tcMar>
          </w:tcPr>
          <w:p>
            <w:pPr>
              <w:spacing w:after="0"/>
            </w:pPr>
            <w:r>
              <w:rPr>
                <w:rFonts w:ascii="Arial" w:hAnsi="Arial" w:eastAsia="Yu Gothic"/>
                <w:b w:val="0"/>
                <w:sz w:val="22"/>
              </w:rPr>
              <w:t>御見積金額（税込）</w:t>
            </w:r>
          </w:p>
        </w:tc>
        <w:tc>
          <w:tcPr>
            <w:tcW w:type="dxa" w:w="4660"/>
            <w:vAlign w:val="center"/>
            <w:tcMar>
              <w:top w:w="90" w:type="dxa"/>
              <w:start w:w="100" w:type="dxa"/>
              <w:bottom w:w="90" w:type="dxa"/>
              <w:end w:w="100" w:type="dxa"/>
            </w:tcMar>
          </w:tcPr>
          <w:p>
            <w:pPr>
              <w:spacing w:after="0"/>
            </w:pPr>
            <w:r>
              <w:rPr>
                <w:rFonts w:ascii="Arial" w:hAnsi="Arial" w:eastAsia="Yu Gothic"/>
                <w:b w:val="0"/>
                <w:sz w:val="28"/>
              </w:rPr>
              <w:t>154,000円</w:t>
            </w:r>
          </w:p>
        </w:tc>
      </w:tr>
    </w:tbl>
    <w:p>
      <w:pPr>
        <w:spacing w:after="20" w:line="252" w:lineRule="auto"/>
      </w:pPr>
      <w:r>
        <w:rPr>
          <w:rFonts w:ascii="Arial" w:hAnsi="Arial" w:eastAsia="Yu Gothic"/>
          <w:b w:val="0"/>
          <w:sz w:val="21"/>
        </w:rPr>
      </w:r>
    </w:p>
    <w:p>
      <w:pPr>
        <w:spacing w:after="80" w:line="252" w:lineRule="auto"/>
      </w:pPr>
      <w:r>
        <w:rPr>
          <w:rFonts w:ascii="Arial" w:hAnsi="Arial" w:eastAsia="Yu Gothic"/>
          <w:b/>
          <w:sz w:val="24"/>
        </w:rPr>
        <w:t>1. 見積明細</w:t>
      </w:r>
    </w:p>
    <w:tbl>
      <w:tblPr>
        <w:tblStyle w:val="TableGrid"/>
        <w:tblW w:type="dxa" w:w="9160"/>
        <w:jc w:val="center"/>
        <w:tblLayout w:type="fixed"/>
        <w:tblLook w:firstColumn="1" w:firstRow="1" w:lastColumn="0" w:lastRow="0" w:noHBand="0" w:noVBand="1" w:val="04A0"/>
      </w:tblPr>
      <w:tblGrid>
        <w:gridCol w:w="600"/>
        <w:gridCol w:w="1900"/>
        <w:gridCol w:w="4200"/>
        <w:gridCol w:w="900"/>
        <w:gridCol w:w="1560"/>
      </w:tblGrid>
      <w:tr>
        <w:trPr>
          <w:tblHeader w:val="true"/>
        </w:trPr>
        <w:tc>
          <w:tcPr>
            <w:tcW w:type="dxa" w:w="600"/>
            <w:vAlign w:val="center"/>
            <w:tcMar>
              <w:top w:w="90" w:type="dxa"/>
              <w:start w:w="100" w:type="dxa"/>
              <w:bottom w:w="90" w:type="dxa"/>
              <w:end w:w="100" w:type="dxa"/>
            </w:tcMar>
            <w:shd w:fill="E7E6E6"/>
          </w:tcPr>
          <w:p>
            <w:pPr>
              <w:spacing w:after="0"/>
            </w:pPr>
            <w:r>
              <w:rPr>
                <w:rFonts w:ascii="Arial" w:hAnsi="Arial" w:eastAsia="Yu Gothic"/>
                <w:b/>
                <w:sz w:val="15"/>
              </w:rPr>
              <w:t>No.</w:t>
            </w:r>
          </w:p>
        </w:tc>
        <w:tc>
          <w:tcPr>
            <w:tcW w:type="dxa" w:w="1900"/>
            <w:vAlign w:val="center"/>
            <w:tcMar>
              <w:top w:w="90" w:type="dxa"/>
              <w:start w:w="100" w:type="dxa"/>
              <w:bottom w:w="90" w:type="dxa"/>
              <w:end w:w="100" w:type="dxa"/>
            </w:tcMar>
            <w:shd w:fill="E7E6E6"/>
          </w:tcPr>
          <w:p>
            <w:pPr>
              <w:spacing w:after="0"/>
            </w:pPr>
            <w:r>
              <w:rPr>
                <w:rFonts w:ascii="Arial" w:hAnsi="Arial" w:eastAsia="Yu Gothic"/>
                <w:b/>
                <w:sz w:val="16"/>
              </w:rPr>
              <w:t>作業項目</w:t>
            </w:r>
          </w:p>
        </w:tc>
        <w:tc>
          <w:tcPr>
            <w:tcW w:type="dxa" w:w="4200"/>
            <w:vAlign w:val="center"/>
            <w:tcMar>
              <w:top w:w="90" w:type="dxa"/>
              <w:start w:w="100" w:type="dxa"/>
              <w:bottom w:w="90" w:type="dxa"/>
              <w:end w:w="100" w:type="dxa"/>
            </w:tcMar>
            <w:shd w:fill="E7E6E6"/>
          </w:tcPr>
          <w:p>
            <w:pPr>
              <w:spacing w:after="0"/>
            </w:pPr>
            <w:r>
              <w:rPr>
                <w:rFonts w:ascii="Arial" w:hAnsi="Arial" w:eastAsia="Yu Gothic"/>
                <w:b/>
                <w:sz w:val="16"/>
              </w:rPr>
              <w:t>内容</w:t>
            </w:r>
          </w:p>
        </w:tc>
        <w:tc>
          <w:tcPr>
            <w:tcW w:type="dxa" w:w="900"/>
            <w:vAlign w:val="center"/>
            <w:tcMar>
              <w:top w:w="90" w:type="dxa"/>
              <w:start w:w="100" w:type="dxa"/>
              <w:bottom w:w="90" w:type="dxa"/>
              <w:end w:w="100" w:type="dxa"/>
            </w:tcMar>
            <w:shd w:fill="E7E6E6"/>
          </w:tcPr>
          <w:p>
            <w:pPr>
              <w:spacing w:after="0"/>
            </w:pPr>
            <w:r>
              <w:rPr>
                <w:rFonts w:ascii="Arial" w:hAnsi="Arial" w:eastAsia="Yu Gothic"/>
                <w:b/>
                <w:sz w:val="16"/>
              </w:rPr>
              <w:t>工数</w:t>
            </w:r>
          </w:p>
        </w:tc>
        <w:tc>
          <w:tcPr>
            <w:tcW w:type="dxa" w:w="1560"/>
            <w:vAlign w:val="center"/>
            <w:tcMar>
              <w:top w:w="90" w:type="dxa"/>
              <w:start w:w="100" w:type="dxa"/>
              <w:bottom w:w="90" w:type="dxa"/>
              <w:end w:w="100" w:type="dxa"/>
            </w:tcMar>
            <w:shd w:fill="E7E6E6"/>
          </w:tcPr>
          <w:p>
            <w:pPr>
              <w:spacing w:after="0"/>
            </w:pPr>
            <w:r>
              <w:rPr>
                <w:rFonts w:ascii="Arial" w:hAnsi="Arial" w:eastAsia="Yu Gothic"/>
                <w:b/>
                <w:sz w:val="16"/>
              </w:rPr>
              <w:t>金額（税込）</w:t>
            </w:r>
          </w:p>
        </w:tc>
      </w:tr>
      <w:tr>
        <w:tc>
          <w:tcPr>
            <w:tcW w:type="dxa" w:w="600"/>
            <w:vAlign w:val="center"/>
            <w:tcMar>
              <w:top w:w="90" w:type="dxa"/>
              <w:start w:w="100" w:type="dxa"/>
              <w:bottom w:w="90" w:type="dxa"/>
              <w:end w:w="100" w:type="dxa"/>
            </w:tcMar>
          </w:tcPr>
          <w:p>
            <w:pPr>
              <w:spacing w:after="0"/>
            </w:pPr>
            <w:r>
              <w:rPr>
                <w:rFonts w:ascii="Arial" w:hAnsi="Arial" w:eastAsia="Yu Gothic"/>
                <w:b w:val="0"/>
                <w:sz w:val="15"/>
              </w:rPr>
              <w:t>1</w:t>
            </w:r>
          </w:p>
        </w:tc>
        <w:tc>
          <w:tcPr>
            <w:tcW w:type="dxa" w:w="1900"/>
            <w:vAlign w:val="center"/>
            <w:tcMar>
              <w:top w:w="90" w:type="dxa"/>
              <w:start w:w="100" w:type="dxa"/>
              <w:bottom w:w="90" w:type="dxa"/>
              <w:end w:w="100" w:type="dxa"/>
            </w:tcMar>
          </w:tcPr>
          <w:p>
            <w:pPr>
              <w:spacing w:after="0"/>
            </w:pPr>
            <w:r>
              <w:rPr>
                <w:rFonts w:ascii="Arial" w:hAnsi="Arial" w:eastAsia="Yu Gothic"/>
                <w:b w:val="0"/>
                <w:sz w:val="16"/>
              </w:rPr>
              <w:t>Salesforce設定</w:t>
            </w:r>
          </w:p>
        </w:tc>
        <w:tc>
          <w:tcPr>
            <w:tcW w:type="dxa" w:w="4200"/>
            <w:vAlign w:val="center"/>
            <w:tcMar>
              <w:top w:w="90" w:type="dxa"/>
              <w:start w:w="100" w:type="dxa"/>
              <w:bottom w:w="90" w:type="dxa"/>
              <w:end w:w="100" w:type="dxa"/>
            </w:tcMar>
          </w:tcPr>
          <w:p>
            <w:pPr>
              <w:spacing w:after="0"/>
            </w:pPr>
            <w:r>
              <w:rPr>
                <w:rFonts w:ascii="Arial" w:hAnsi="Arial" w:eastAsia="Yu Gothic"/>
                <w:b w:val="0"/>
                <w:sz w:val="16"/>
              </w:rPr>
              <w:t>外部ID、選択リスト、権限、レイアウト</w:t>
            </w:r>
          </w:p>
        </w:tc>
        <w:tc>
          <w:tcPr>
            <w:tcW w:type="dxa" w:w="900"/>
            <w:vAlign w:val="center"/>
            <w:tcMar>
              <w:top w:w="90" w:type="dxa"/>
              <w:start w:w="100" w:type="dxa"/>
              <w:bottom w:w="90" w:type="dxa"/>
              <w:end w:w="100" w:type="dxa"/>
            </w:tcMar>
          </w:tcPr>
          <w:p>
            <w:pPr>
              <w:spacing w:after="0"/>
            </w:pPr>
            <w:r>
              <w:rPr>
                <w:rFonts w:ascii="Arial" w:hAnsi="Arial" w:eastAsia="Yu Gothic"/>
                <w:b w:val="0"/>
                <w:sz w:val="16"/>
              </w:rPr>
              <w:t>6h</w:t>
            </w:r>
          </w:p>
        </w:tc>
        <w:tc>
          <w:tcPr>
            <w:tcW w:type="dxa" w:w="1560"/>
            <w:vAlign w:val="center"/>
            <w:tcMar>
              <w:top w:w="90" w:type="dxa"/>
              <w:start w:w="100" w:type="dxa"/>
              <w:bottom w:w="90" w:type="dxa"/>
              <w:end w:w="100" w:type="dxa"/>
            </w:tcMar>
          </w:tcPr>
          <w:p>
            <w:pPr>
              <w:spacing w:after="0"/>
            </w:pPr>
            <w:r>
              <w:rPr>
                <w:rFonts w:ascii="Arial" w:hAnsi="Arial" w:eastAsia="Yu Gothic"/>
                <w:b w:val="0"/>
                <w:sz w:val="16"/>
              </w:rPr>
              <w:t>33,000円</w:t>
            </w:r>
          </w:p>
        </w:tc>
      </w:tr>
      <w:tr>
        <w:tc>
          <w:tcPr>
            <w:tcW w:type="dxa" w:w="600"/>
            <w:vAlign w:val="center"/>
            <w:tcMar>
              <w:top w:w="90" w:type="dxa"/>
              <w:start w:w="100" w:type="dxa"/>
              <w:bottom w:w="90" w:type="dxa"/>
              <w:end w:w="100" w:type="dxa"/>
            </w:tcMar>
          </w:tcPr>
          <w:p>
            <w:pPr>
              <w:spacing w:after="0"/>
            </w:pPr>
            <w:r>
              <w:rPr>
                <w:rFonts w:ascii="Arial" w:hAnsi="Arial" w:eastAsia="Yu Gothic"/>
                <w:b w:val="0"/>
                <w:sz w:val="15"/>
              </w:rPr>
              <w:t>2</w:t>
            </w:r>
          </w:p>
        </w:tc>
        <w:tc>
          <w:tcPr>
            <w:tcW w:type="dxa" w:w="1900"/>
            <w:vAlign w:val="center"/>
            <w:tcMar>
              <w:top w:w="90" w:type="dxa"/>
              <w:start w:w="100" w:type="dxa"/>
              <w:bottom w:w="90" w:type="dxa"/>
              <w:end w:w="100" w:type="dxa"/>
            </w:tcMar>
          </w:tcPr>
          <w:p>
            <w:pPr>
              <w:spacing w:after="0"/>
            </w:pPr>
            <w:r>
              <w:rPr>
                <w:rFonts w:ascii="Arial" w:hAnsi="Arial" w:eastAsia="Yu Gothic"/>
                <w:b w:val="0"/>
                <w:sz w:val="16"/>
              </w:rPr>
              <w:t>Excelテンプレート</w:t>
            </w:r>
          </w:p>
        </w:tc>
        <w:tc>
          <w:tcPr>
            <w:tcW w:type="dxa" w:w="4200"/>
            <w:vAlign w:val="center"/>
            <w:tcMar>
              <w:top w:w="90" w:type="dxa"/>
              <w:start w:w="100" w:type="dxa"/>
              <w:bottom w:w="90" w:type="dxa"/>
              <w:end w:w="100" w:type="dxa"/>
            </w:tcMar>
          </w:tcPr>
          <w:p>
            <w:pPr>
              <w:spacing w:after="0"/>
            </w:pPr>
            <w:r>
              <w:rPr>
                <w:rFonts w:ascii="Arial" w:hAnsi="Arial" w:eastAsia="Yu Gothic"/>
                <w:b w:val="0"/>
                <w:sz w:val="16"/>
              </w:rPr>
              <w:t>Stripe CSVの変換・入力検証・例外抽出</w:t>
            </w:r>
          </w:p>
        </w:tc>
        <w:tc>
          <w:tcPr>
            <w:tcW w:type="dxa" w:w="900"/>
            <w:vAlign w:val="center"/>
            <w:tcMar>
              <w:top w:w="90" w:type="dxa"/>
              <w:start w:w="100" w:type="dxa"/>
              <w:bottom w:w="90" w:type="dxa"/>
              <w:end w:w="100" w:type="dxa"/>
            </w:tcMar>
          </w:tcPr>
          <w:p>
            <w:pPr>
              <w:spacing w:after="0"/>
            </w:pPr>
            <w:r>
              <w:rPr>
                <w:rFonts w:ascii="Arial" w:hAnsi="Arial" w:eastAsia="Yu Gothic"/>
                <w:b w:val="0"/>
                <w:sz w:val="16"/>
              </w:rPr>
              <w:t>8h</w:t>
            </w:r>
          </w:p>
        </w:tc>
        <w:tc>
          <w:tcPr>
            <w:tcW w:type="dxa" w:w="1560"/>
            <w:vAlign w:val="center"/>
            <w:tcMar>
              <w:top w:w="90" w:type="dxa"/>
              <w:start w:w="100" w:type="dxa"/>
              <w:bottom w:w="90" w:type="dxa"/>
              <w:end w:w="100" w:type="dxa"/>
            </w:tcMar>
          </w:tcPr>
          <w:p>
            <w:pPr>
              <w:spacing w:after="0"/>
            </w:pPr>
            <w:r>
              <w:rPr>
                <w:rFonts w:ascii="Arial" w:hAnsi="Arial" w:eastAsia="Yu Gothic"/>
                <w:b w:val="0"/>
                <w:sz w:val="16"/>
              </w:rPr>
              <w:t>44,000円</w:t>
            </w:r>
          </w:p>
        </w:tc>
      </w:tr>
      <w:tr>
        <w:tc>
          <w:tcPr>
            <w:tcW w:type="dxa" w:w="600"/>
            <w:vAlign w:val="center"/>
            <w:tcMar>
              <w:top w:w="90" w:type="dxa"/>
              <w:start w:w="100" w:type="dxa"/>
              <w:bottom w:w="90" w:type="dxa"/>
              <w:end w:w="100" w:type="dxa"/>
            </w:tcMar>
          </w:tcPr>
          <w:p>
            <w:pPr>
              <w:spacing w:after="0"/>
            </w:pPr>
            <w:r>
              <w:rPr>
                <w:rFonts w:ascii="Arial" w:hAnsi="Arial" w:eastAsia="Yu Gothic"/>
                <w:b w:val="0"/>
                <w:sz w:val="15"/>
              </w:rPr>
              <w:t>3</w:t>
            </w:r>
          </w:p>
        </w:tc>
        <w:tc>
          <w:tcPr>
            <w:tcW w:type="dxa" w:w="1900"/>
            <w:vAlign w:val="center"/>
            <w:tcMar>
              <w:top w:w="90" w:type="dxa"/>
              <w:start w:w="100" w:type="dxa"/>
              <w:bottom w:w="90" w:type="dxa"/>
              <w:end w:w="100" w:type="dxa"/>
            </w:tcMar>
          </w:tcPr>
          <w:p>
            <w:pPr>
              <w:spacing w:after="0"/>
            </w:pPr>
            <w:r>
              <w:rPr>
                <w:rFonts w:ascii="Arial" w:hAnsi="Arial" w:eastAsia="Yu Gothic"/>
                <w:b w:val="0"/>
                <w:sz w:val="16"/>
              </w:rPr>
              <w:t>Data Loader・手順書</w:t>
            </w:r>
          </w:p>
        </w:tc>
        <w:tc>
          <w:tcPr>
            <w:tcW w:type="dxa" w:w="4200"/>
            <w:vAlign w:val="center"/>
            <w:tcMar>
              <w:top w:w="90" w:type="dxa"/>
              <w:start w:w="100" w:type="dxa"/>
              <w:bottom w:w="90" w:type="dxa"/>
              <w:end w:w="100" w:type="dxa"/>
            </w:tcMar>
          </w:tcPr>
          <w:p>
            <w:pPr>
              <w:spacing w:after="0"/>
            </w:pPr>
            <w:r>
              <w:rPr>
                <w:rFonts w:ascii="Arial" w:hAnsi="Arial" w:eastAsia="Yu Gothic"/>
                <w:b w:val="0"/>
                <w:sz w:val="16"/>
              </w:rPr>
              <w:t>Upsertマッピング、投入順序、月次運用手順</w:t>
            </w:r>
          </w:p>
        </w:tc>
        <w:tc>
          <w:tcPr>
            <w:tcW w:type="dxa" w:w="900"/>
            <w:vAlign w:val="center"/>
            <w:tcMar>
              <w:top w:w="90" w:type="dxa"/>
              <w:start w:w="100" w:type="dxa"/>
              <w:bottom w:w="90" w:type="dxa"/>
              <w:end w:w="100" w:type="dxa"/>
            </w:tcMar>
          </w:tcPr>
          <w:p>
            <w:pPr>
              <w:spacing w:after="0"/>
            </w:pPr>
            <w:r>
              <w:rPr>
                <w:rFonts w:ascii="Arial" w:hAnsi="Arial" w:eastAsia="Yu Gothic"/>
                <w:b w:val="0"/>
                <w:sz w:val="16"/>
              </w:rPr>
              <w:t>6h</w:t>
            </w:r>
          </w:p>
        </w:tc>
        <w:tc>
          <w:tcPr>
            <w:tcW w:type="dxa" w:w="1560"/>
            <w:vAlign w:val="center"/>
            <w:tcMar>
              <w:top w:w="90" w:type="dxa"/>
              <w:start w:w="100" w:type="dxa"/>
              <w:bottom w:w="90" w:type="dxa"/>
              <w:end w:w="100" w:type="dxa"/>
            </w:tcMar>
          </w:tcPr>
          <w:p>
            <w:pPr>
              <w:spacing w:after="0"/>
            </w:pPr>
            <w:r>
              <w:rPr>
                <w:rFonts w:ascii="Arial" w:hAnsi="Arial" w:eastAsia="Yu Gothic"/>
                <w:b w:val="0"/>
                <w:sz w:val="16"/>
              </w:rPr>
              <w:t>33,000円</w:t>
            </w:r>
          </w:p>
        </w:tc>
      </w:tr>
      <w:tr>
        <w:tc>
          <w:tcPr>
            <w:tcW w:type="dxa" w:w="600"/>
            <w:vAlign w:val="center"/>
            <w:tcMar>
              <w:top w:w="90" w:type="dxa"/>
              <w:start w:w="100" w:type="dxa"/>
              <w:bottom w:w="90" w:type="dxa"/>
              <w:end w:w="100" w:type="dxa"/>
            </w:tcMar>
          </w:tcPr>
          <w:p>
            <w:pPr>
              <w:spacing w:after="0"/>
            </w:pPr>
            <w:r>
              <w:rPr>
                <w:rFonts w:ascii="Arial" w:hAnsi="Arial" w:eastAsia="Yu Gothic"/>
                <w:b w:val="0"/>
                <w:sz w:val="15"/>
              </w:rPr>
              <w:t>4</w:t>
            </w:r>
          </w:p>
        </w:tc>
        <w:tc>
          <w:tcPr>
            <w:tcW w:type="dxa" w:w="1900"/>
            <w:vAlign w:val="center"/>
            <w:tcMar>
              <w:top w:w="90" w:type="dxa"/>
              <w:start w:w="100" w:type="dxa"/>
              <w:bottom w:w="90" w:type="dxa"/>
              <w:end w:w="100" w:type="dxa"/>
            </w:tcMar>
          </w:tcPr>
          <w:p>
            <w:pPr>
              <w:spacing w:after="0"/>
            </w:pPr>
            <w:r>
              <w:rPr>
                <w:rFonts w:ascii="Arial" w:hAnsi="Arial" w:eastAsia="Yu Gothic"/>
                <w:b w:val="0"/>
                <w:sz w:val="16"/>
              </w:rPr>
              <w:t>Sandbox試験・照合</w:t>
            </w:r>
          </w:p>
        </w:tc>
        <w:tc>
          <w:tcPr>
            <w:tcW w:type="dxa" w:w="4200"/>
            <w:vAlign w:val="center"/>
            <w:tcMar>
              <w:top w:w="90" w:type="dxa"/>
              <w:start w:w="100" w:type="dxa"/>
              <w:bottom w:w="90" w:type="dxa"/>
              <w:end w:w="100" w:type="dxa"/>
            </w:tcMar>
          </w:tcPr>
          <w:p>
            <w:pPr>
              <w:spacing w:after="0"/>
            </w:pPr>
            <w:r>
              <w:rPr>
                <w:rFonts w:ascii="Arial" w:hAnsi="Arial" w:eastAsia="Yu Gothic"/>
                <w:b w:val="0"/>
                <w:sz w:val="16"/>
              </w:rPr>
              <w:t>正常系・異常系、件数・金額、既存処理影響確認</w:t>
            </w:r>
          </w:p>
        </w:tc>
        <w:tc>
          <w:tcPr>
            <w:tcW w:type="dxa" w:w="900"/>
            <w:vAlign w:val="center"/>
            <w:tcMar>
              <w:top w:w="90" w:type="dxa"/>
              <w:start w:w="100" w:type="dxa"/>
              <w:bottom w:w="90" w:type="dxa"/>
              <w:end w:w="100" w:type="dxa"/>
            </w:tcMar>
          </w:tcPr>
          <w:p>
            <w:pPr>
              <w:spacing w:after="0"/>
            </w:pPr>
            <w:r>
              <w:rPr>
                <w:rFonts w:ascii="Arial" w:hAnsi="Arial" w:eastAsia="Yu Gothic"/>
                <w:b w:val="0"/>
                <w:sz w:val="16"/>
              </w:rPr>
              <w:t>8h</w:t>
            </w:r>
          </w:p>
        </w:tc>
        <w:tc>
          <w:tcPr>
            <w:tcW w:type="dxa" w:w="1560"/>
            <w:vAlign w:val="center"/>
            <w:tcMar>
              <w:top w:w="90" w:type="dxa"/>
              <w:start w:w="100" w:type="dxa"/>
              <w:bottom w:w="90" w:type="dxa"/>
              <w:end w:w="100" w:type="dxa"/>
            </w:tcMar>
          </w:tcPr>
          <w:p>
            <w:pPr>
              <w:spacing w:after="0"/>
            </w:pPr>
            <w:r>
              <w:rPr>
                <w:rFonts w:ascii="Arial" w:hAnsi="Arial" w:eastAsia="Yu Gothic"/>
                <w:b w:val="0"/>
                <w:sz w:val="16"/>
              </w:rPr>
              <w:t>44,000円</w:t>
            </w:r>
          </w:p>
        </w:tc>
      </w:tr>
      <w:tr>
        <w:tc>
          <w:tcPr>
            <w:tcW w:type="dxa" w:w="600"/>
            <w:vAlign w:val="center"/>
            <w:tcMar>
              <w:top w:w="90" w:type="dxa"/>
              <w:start w:w="100" w:type="dxa"/>
              <w:bottom w:w="90" w:type="dxa"/>
              <w:end w:w="100" w:type="dxa"/>
            </w:tcMar>
          </w:tcPr>
          <w:p>
            <w:pPr>
              <w:spacing w:after="0"/>
            </w:pPr>
            <w:r>
              <w:rPr>
                <w:rFonts w:ascii="Arial" w:hAnsi="Arial" w:eastAsia="Yu Gothic"/>
                <w:b w:val="0"/>
                <w:sz w:val="15"/>
              </w:rPr>
            </w:r>
          </w:p>
        </w:tc>
        <w:tc>
          <w:tcPr>
            <w:tcW w:type="dxa" w:w="1900"/>
            <w:vAlign w:val="center"/>
            <w:tcMar>
              <w:top w:w="90" w:type="dxa"/>
              <w:start w:w="100" w:type="dxa"/>
              <w:bottom w:w="90" w:type="dxa"/>
              <w:end w:w="100" w:type="dxa"/>
            </w:tcMar>
          </w:tcPr>
          <w:p>
            <w:pPr>
              <w:spacing w:after="0"/>
            </w:pPr>
            <w:r>
              <w:rPr>
                <w:rFonts w:ascii="Arial" w:hAnsi="Arial" w:eastAsia="Yu Gothic"/>
                <w:b w:val="0"/>
                <w:sz w:val="16"/>
              </w:rPr>
              <w:t>合計</w:t>
            </w:r>
          </w:p>
        </w:tc>
        <w:tc>
          <w:tcPr>
            <w:tcW w:type="dxa" w:w="4200"/>
            <w:vAlign w:val="center"/>
            <w:tcMar>
              <w:top w:w="90" w:type="dxa"/>
              <w:start w:w="100" w:type="dxa"/>
              <w:bottom w:w="90" w:type="dxa"/>
              <w:end w:w="100" w:type="dxa"/>
            </w:tcMar>
          </w:tcPr>
          <w:p>
            <w:pPr>
              <w:spacing w:after="0"/>
            </w:pPr>
            <w:r>
              <w:rPr>
                <w:rFonts w:ascii="Arial" w:hAnsi="Arial" w:eastAsia="Yu Gothic"/>
                <w:b w:val="0"/>
                <w:sz w:val="16"/>
              </w:rPr>
            </w:r>
          </w:p>
        </w:tc>
        <w:tc>
          <w:tcPr>
            <w:tcW w:type="dxa" w:w="900"/>
            <w:vAlign w:val="center"/>
            <w:tcMar>
              <w:top w:w="90" w:type="dxa"/>
              <w:start w:w="100" w:type="dxa"/>
              <w:bottom w:w="90" w:type="dxa"/>
              <w:end w:w="100" w:type="dxa"/>
            </w:tcMar>
          </w:tcPr>
          <w:p>
            <w:pPr>
              <w:spacing w:after="0"/>
            </w:pPr>
            <w:r>
              <w:rPr>
                <w:rFonts w:ascii="Arial" w:hAnsi="Arial" w:eastAsia="Yu Gothic"/>
                <w:b w:val="0"/>
                <w:sz w:val="16"/>
              </w:rPr>
              <w:t>28h</w:t>
            </w:r>
          </w:p>
        </w:tc>
        <w:tc>
          <w:tcPr>
            <w:tcW w:type="dxa" w:w="1560"/>
            <w:vAlign w:val="center"/>
            <w:tcMar>
              <w:top w:w="90" w:type="dxa"/>
              <w:start w:w="100" w:type="dxa"/>
              <w:bottom w:w="90" w:type="dxa"/>
              <w:end w:w="100" w:type="dxa"/>
            </w:tcMar>
          </w:tcPr>
          <w:p>
            <w:pPr>
              <w:spacing w:after="0"/>
            </w:pPr>
            <w:r>
              <w:rPr>
                <w:rFonts w:ascii="Arial" w:hAnsi="Arial" w:eastAsia="Yu Gothic"/>
                <w:b w:val="0"/>
                <w:sz w:val="16"/>
              </w:rPr>
              <w:t>154,000円</w:t>
            </w:r>
          </w:p>
        </w:tc>
      </w:tr>
    </w:tbl>
    <w:p>
      <w:pPr>
        <w:spacing w:after="20" w:line="252" w:lineRule="auto"/>
      </w:pPr>
      <w:r>
        <w:rPr>
          <w:rFonts w:ascii="Arial" w:hAnsi="Arial" w:eastAsia="Yu Gothic"/>
          <w:b w:val="0"/>
          <w:sz w:val="21"/>
        </w:rPr>
      </w:r>
    </w:p>
    <w:p>
      <w:pPr>
        <w:spacing w:after="120" w:line="252" w:lineRule="auto"/>
      </w:pPr>
      <w:r>
        <w:rPr>
          <w:rFonts w:ascii="Arial" w:hAnsi="Arial" w:eastAsia="Yu Gothic"/>
          <w:b w:val="0"/>
          <w:sz w:val="18"/>
        </w:rPr>
        <w:t>※単価換算：5,500円／時間（税込）。上記金額には消費税を含みます。</w:t>
      </w:r>
    </w:p>
    <w:p>
      <w:pPr>
        <w:spacing w:after="60" w:line="252" w:lineRule="auto"/>
      </w:pPr>
      <w:r>
        <w:rPr>
          <w:rFonts w:ascii="Arial" w:hAnsi="Arial" w:eastAsia="Yu Gothic"/>
          <w:b/>
          <w:sz w:val="24"/>
        </w:rPr>
        <w:t>2. 作業目的</w:t>
      </w:r>
    </w:p>
    <w:p>
      <w:pPr>
        <w:spacing w:after="60" w:line="252" w:lineRule="auto"/>
      </w:pPr>
      <w:r>
        <w:rPr>
          <w:rFonts w:ascii="Arial" w:hAnsi="Arial" w:eastAsia="Yu Gothic"/>
          <w:b w:val="0"/>
          <w:sz w:val="21"/>
        </w:rPr>
        <w:t>Stripe由来の顧客・契約・請求・決済情報をSalesforceへ安全に投入し、Stripeと請求情報を合わせた商品別・月別MRRを把握できる状態を整備します。請求データのみで目的を達成できる場合、契約期間・契約月次明細の新規投入は省略します。</w:t>
      </w:r>
    </w:p>
    <w:p>
      <w:pPr>
        <w:spacing w:after="60" w:line="252" w:lineRule="auto"/>
      </w:pPr>
      <w:r>
        <w:rPr>
          <w:rFonts w:ascii="Arial" w:hAnsi="Arial" w:eastAsia="Yu Gothic"/>
          <w:b/>
          <w:sz w:val="24"/>
        </w:rPr>
        <w:t>3. 基本方式</w:t>
      </w:r>
    </w:p>
    <w:p>
      <w:pPr>
        <w:pStyle w:val="ListBullet"/>
      </w:pPr>
      <w:r>
        <w:rPr>
          <w:rFonts w:ascii="Arial" w:hAnsi="Arial" w:eastAsia="Yu Gothic"/>
          <w:b w:val="0"/>
          <w:sz w:val="20"/>
        </w:rPr>
        <w:t>月1回、Stripe DashboardからCSVを出力</w:t>
      </w:r>
    </w:p>
    <w:p>
      <w:pPr>
        <w:pStyle w:val="ListBullet"/>
      </w:pPr>
      <w:r>
        <w:rPr>
          <w:rFonts w:ascii="Arial" w:hAnsi="Arial" w:eastAsia="Yu Gothic"/>
          <w:b w:val="0"/>
          <w:sz w:val="20"/>
        </w:rPr>
        <w:t>Excel変換・検証テンプレートで形式、商品、金額、日時および例外を確認</w:t>
      </w:r>
    </w:p>
    <w:p>
      <w:pPr>
        <w:pStyle w:val="ListBullet"/>
      </w:pPr>
      <w:r>
        <w:rPr>
          <w:rFonts w:ascii="Arial" w:hAnsi="Arial" w:eastAsia="Yu Gothic"/>
          <w:b w:val="0"/>
          <w:sz w:val="20"/>
        </w:rPr>
        <w:t>Stripe IDを外部IDとしてData LoaderでUpsert</w:t>
      </w:r>
    </w:p>
    <w:p>
      <w:pPr>
        <w:pStyle w:val="ListBullet"/>
      </w:pPr>
      <w:r>
        <w:rPr>
          <w:rFonts w:ascii="Arial" w:hAnsi="Arial" w:eastAsia="Yu Gothic"/>
          <w:b w:val="0"/>
          <w:sz w:val="20"/>
        </w:rPr>
        <w:t>Salesforceで件数、金額およびエラーを照合</w:t>
      </w:r>
    </w:p>
    <w:p>
      <w:pPr>
        <w:pStyle w:val="ListBullet"/>
      </w:pPr>
      <w:r>
        <w:rPr>
          <w:rFonts w:ascii="Arial" w:hAnsi="Arial" w:eastAsia="Yu Gothic"/>
          <w:b w:val="0"/>
          <w:sz w:val="20"/>
        </w:rPr>
        <w:t>Salesforceを契約・請求・MRRの管理元、Stripeをサブスクリプション状態・決済結果の管理元とする</w:t>
      </w:r>
    </w:p>
    <w:p>
      <w:pPr>
        <w:spacing w:after="60" w:line="252" w:lineRule="auto"/>
      </w:pPr>
      <w:r>
        <w:rPr>
          <w:rFonts w:ascii="Arial" w:hAnsi="Arial" w:eastAsia="Yu Gothic"/>
          <w:b/>
          <w:sz w:val="24"/>
        </w:rPr>
        <w:t>4. 対象オブジェクト・追加項目</w:t>
      </w:r>
    </w:p>
    <w:tbl>
      <w:tblPr>
        <w:tblStyle w:val="TableGrid"/>
        <w:tblW w:type="dxa" w:w="9160"/>
        <w:jc w:val="center"/>
        <w:tblLayout w:type="fixed"/>
        <w:tblLook w:firstColumn="1" w:firstRow="1" w:lastColumn="0" w:lastRow="0" w:noHBand="0" w:noVBand="1" w:val="04A0"/>
      </w:tblPr>
      <w:tblGrid>
        <w:gridCol w:w="2300"/>
        <w:gridCol w:w="1900"/>
        <w:gridCol w:w="4960"/>
      </w:tblGrid>
      <w:tr>
        <w:trPr>
          <w:tblHeader w:val="true"/>
        </w:trPr>
        <w:tc>
          <w:tcPr>
            <w:tcW w:type="dxa" w:w="2300"/>
            <w:vAlign w:val="center"/>
            <w:tcMar>
              <w:top w:w="90" w:type="dxa"/>
              <w:start w:w="100" w:type="dxa"/>
              <w:bottom w:w="90" w:type="dxa"/>
              <w:end w:w="100" w:type="dxa"/>
            </w:tcMar>
            <w:shd w:fill="E7E6E6"/>
          </w:tcPr>
          <w:p>
            <w:pPr>
              <w:spacing w:after="0"/>
            </w:pPr>
            <w:r>
              <w:rPr>
                <w:rFonts w:ascii="Arial" w:hAnsi="Arial" w:eastAsia="Yu Gothic"/>
                <w:b/>
                <w:sz w:val="16"/>
              </w:rPr>
              <w:t>Salesforce対象</w:t>
            </w:r>
          </w:p>
        </w:tc>
        <w:tc>
          <w:tcPr>
            <w:tcW w:type="dxa" w:w="1900"/>
            <w:vAlign w:val="center"/>
            <w:tcMar>
              <w:top w:w="90" w:type="dxa"/>
              <w:start w:w="100" w:type="dxa"/>
              <w:bottom w:w="90" w:type="dxa"/>
              <w:end w:w="100" w:type="dxa"/>
            </w:tcMar>
            <w:shd w:fill="E7E6E6"/>
          </w:tcPr>
          <w:p>
            <w:pPr>
              <w:spacing w:after="0"/>
            </w:pPr>
            <w:r>
              <w:rPr>
                <w:rFonts w:ascii="Arial" w:hAnsi="Arial" w:eastAsia="Yu Gothic"/>
                <w:b/>
                <w:sz w:val="16"/>
              </w:rPr>
              <w:t>Stripe元</w:t>
            </w:r>
          </w:p>
        </w:tc>
        <w:tc>
          <w:tcPr>
            <w:tcW w:type="dxa" w:w="4960"/>
            <w:vAlign w:val="center"/>
            <w:tcMar>
              <w:top w:w="90" w:type="dxa"/>
              <w:start w:w="100" w:type="dxa"/>
              <w:bottom w:w="90" w:type="dxa"/>
              <w:end w:w="100" w:type="dxa"/>
            </w:tcMar>
            <w:shd w:fill="E7E6E6"/>
          </w:tcPr>
          <w:p>
            <w:pPr>
              <w:spacing w:after="0"/>
            </w:pPr>
            <w:r>
              <w:rPr>
                <w:rFonts w:ascii="Arial" w:hAnsi="Arial" w:eastAsia="Yu Gothic"/>
                <w:b/>
                <w:sz w:val="16"/>
              </w:rPr>
              <w:t>対応方針</w:t>
            </w:r>
          </w:p>
        </w:tc>
      </w:tr>
      <w:tr>
        <w:tc>
          <w:tcPr>
            <w:tcW w:type="dxa" w:w="2300"/>
            <w:vAlign w:val="center"/>
            <w:tcMar>
              <w:top w:w="90" w:type="dxa"/>
              <w:start w:w="100" w:type="dxa"/>
              <w:bottom w:w="90" w:type="dxa"/>
              <w:end w:w="100" w:type="dxa"/>
            </w:tcMar>
          </w:tcPr>
          <w:p>
            <w:pPr>
              <w:spacing w:after="0"/>
            </w:pPr>
            <w:r>
              <w:rPr>
                <w:rFonts w:ascii="Arial" w:hAnsi="Arial" w:eastAsia="Yu Gothic"/>
                <w:b w:val="0"/>
                <w:sz w:val="16"/>
              </w:rPr>
              <w:t>Account</w:t>
            </w:r>
          </w:p>
        </w:tc>
        <w:tc>
          <w:tcPr>
            <w:tcW w:type="dxa" w:w="1900"/>
            <w:vAlign w:val="center"/>
            <w:tcMar>
              <w:top w:w="90" w:type="dxa"/>
              <w:start w:w="100" w:type="dxa"/>
              <w:bottom w:w="90" w:type="dxa"/>
              <w:end w:w="100" w:type="dxa"/>
            </w:tcMar>
          </w:tcPr>
          <w:p>
            <w:pPr>
              <w:spacing w:after="0"/>
            </w:pPr>
            <w:r>
              <w:rPr>
                <w:rFonts w:ascii="Arial" w:hAnsi="Arial" w:eastAsia="Yu Gothic"/>
                <w:b w:val="0"/>
                <w:sz w:val="16"/>
              </w:rPr>
              <w:t>Customer</w:t>
            </w:r>
          </w:p>
        </w:tc>
        <w:tc>
          <w:tcPr>
            <w:tcW w:type="dxa" w:w="4960"/>
            <w:vAlign w:val="center"/>
            <w:tcMar>
              <w:top w:w="90" w:type="dxa"/>
              <w:start w:w="100" w:type="dxa"/>
              <w:bottom w:w="90" w:type="dxa"/>
              <w:end w:w="100" w:type="dxa"/>
            </w:tcMar>
          </w:tcPr>
          <w:p>
            <w:pPr>
              <w:spacing w:after="0"/>
            </w:pPr>
            <w:r>
              <w:rPr>
                <w:rFonts w:ascii="Arial" w:hAnsi="Arial" w:eastAsia="Yu Gothic"/>
                <w:b w:val="0"/>
                <w:sz w:val="16"/>
              </w:rPr>
              <w:t>StripeCustomerId__cを外部IDとしてUpsert</w:t>
            </w:r>
          </w:p>
        </w:tc>
      </w:tr>
      <w:tr>
        <w:tc>
          <w:tcPr>
            <w:tcW w:type="dxa" w:w="2300"/>
            <w:vAlign w:val="center"/>
            <w:tcMar>
              <w:top w:w="90" w:type="dxa"/>
              <w:start w:w="100" w:type="dxa"/>
              <w:bottom w:w="90" w:type="dxa"/>
              <w:end w:w="100" w:type="dxa"/>
            </w:tcMar>
          </w:tcPr>
          <w:p>
            <w:pPr>
              <w:spacing w:after="0"/>
            </w:pPr>
            <w:r>
              <w:rPr>
                <w:rFonts w:ascii="Arial" w:hAnsi="Arial" w:eastAsia="Yu Gothic"/>
                <w:b w:val="0"/>
                <w:sz w:val="16"/>
              </w:rPr>
              <w:t>ProductMaster__c</w:t>
            </w:r>
          </w:p>
        </w:tc>
        <w:tc>
          <w:tcPr>
            <w:tcW w:type="dxa" w:w="1900"/>
            <w:vAlign w:val="center"/>
            <w:tcMar>
              <w:top w:w="90" w:type="dxa"/>
              <w:start w:w="100" w:type="dxa"/>
              <w:bottom w:w="90" w:type="dxa"/>
              <w:end w:w="100" w:type="dxa"/>
            </w:tcMar>
          </w:tcPr>
          <w:p>
            <w:pPr>
              <w:spacing w:after="0"/>
            </w:pPr>
            <w:r>
              <w:rPr>
                <w:rFonts w:ascii="Arial" w:hAnsi="Arial" w:eastAsia="Yu Gothic"/>
                <w:b w:val="0"/>
                <w:sz w:val="16"/>
              </w:rPr>
              <w:t>Product・Price</w:t>
            </w:r>
          </w:p>
        </w:tc>
        <w:tc>
          <w:tcPr>
            <w:tcW w:type="dxa" w:w="4960"/>
            <w:vAlign w:val="center"/>
            <w:tcMar>
              <w:top w:w="90" w:type="dxa"/>
              <w:start w:w="100" w:type="dxa"/>
              <w:bottom w:w="90" w:type="dxa"/>
              <w:end w:w="100" w:type="dxa"/>
            </w:tcMar>
          </w:tcPr>
          <w:p>
            <w:pPr>
              <w:spacing w:after="0"/>
            </w:pPr>
            <w:r>
              <w:rPr>
                <w:rFonts w:ascii="Arial" w:hAnsi="Arial" w:eastAsia="Yu Gothic"/>
                <w:b w:val="0"/>
                <w:sz w:val="16"/>
              </w:rPr>
              <w:t>StripePriceId__cで商品を一意に対応</w:t>
            </w:r>
          </w:p>
        </w:tc>
      </w:tr>
      <w:tr>
        <w:tc>
          <w:tcPr>
            <w:tcW w:type="dxa" w:w="2300"/>
            <w:vAlign w:val="center"/>
            <w:tcMar>
              <w:top w:w="90" w:type="dxa"/>
              <w:start w:w="100" w:type="dxa"/>
              <w:bottom w:w="90" w:type="dxa"/>
              <w:end w:w="100" w:type="dxa"/>
            </w:tcMar>
          </w:tcPr>
          <w:p>
            <w:pPr>
              <w:spacing w:after="0"/>
            </w:pPr>
            <w:r>
              <w:rPr>
                <w:rFonts w:ascii="Arial" w:hAnsi="Arial" w:eastAsia="Yu Gothic"/>
                <w:b w:val="0"/>
                <w:sz w:val="16"/>
              </w:rPr>
              <w:t>Contract__c</w:t>
            </w:r>
          </w:p>
        </w:tc>
        <w:tc>
          <w:tcPr>
            <w:tcW w:type="dxa" w:w="1900"/>
            <w:vAlign w:val="center"/>
            <w:tcMar>
              <w:top w:w="90" w:type="dxa"/>
              <w:start w:w="100" w:type="dxa"/>
              <w:bottom w:w="90" w:type="dxa"/>
              <w:end w:w="100" w:type="dxa"/>
            </w:tcMar>
          </w:tcPr>
          <w:p>
            <w:pPr>
              <w:spacing w:after="0"/>
            </w:pPr>
            <w:r>
              <w:rPr>
                <w:rFonts w:ascii="Arial" w:hAnsi="Arial" w:eastAsia="Yu Gothic"/>
                <w:b w:val="0"/>
                <w:sz w:val="16"/>
              </w:rPr>
              <w:t>Subscription</w:t>
            </w:r>
          </w:p>
        </w:tc>
        <w:tc>
          <w:tcPr>
            <w:tcW w:type="dxa" w:w="4960"/>
            <w:vAlign w:val="center"/>
            <w:tcMar>
              <w:top w:w="90" w:type="dxa"/>
              <w:start w:w="100" w:type="dxa"/>
              <w:bottom w:w="90" w:type="dxa"/>
              <w:end w:w="100" w:type="dxa"/>
            </w:tcMar>
          </w:tcPr>
          <w:p>
            <w:pPr>
              <w:spacing w:after="0"/>
            </w:pPr>
            <w:r>
              <w:rPr>
                <w:rFonts w:ascii="Arial" w:hAnsi="Arial" w:eastAsia="Yu Gothic"/>
                <w:b w:val="0"/>
                <w:sz w:val="16"/>
              </w:rPr>
              <w:t>StripeSubscriptionId__cでUpsert。請求管理元=Stripe、作成元=StripeImport</w:t>
            </w:r>
          </w:p>
        </w:tc>
      </w:tr>
      <w:tr>
        <w:tc>
          <w:tcPr>
            <w:tcW w:type="dxa" w:w="2300"/>
            <w:vAlign w:val="center"/>
            <w:tcMar>
              <w:top w:w="90" w:type="dxa"/>
              <w:start w:w="100" w:type="dxa"/>
              <w:bottom w:w="90" w:type="dxa"/>
              <w:end w:w="100" w:type="dxa"/>
            </w:tcMar>
          </w:tcPr>
          <w:p>
            <w:pPr>
              <w:spacing w:after="0"/>
            </w:pPr>
            <w:r>
              <w:rPr>
                <w:rFonts w:ascii="Arial" w:hAnsi="Arial" w:eastAsia="Yu Gothic"/>
                <w:b w:val="0"/>
                <w:sz w:val="16"/>
              </w:rPr>
              <w:t>ContractPeriod__c</w:t>
            </w:r>
          </w:p>
        </w:tc>
        <w:tc>
          <w:tcPr>
            <w:tcW w:type="dxa" w:w="1900"/>
            <w:vAlign w:val="center"/>
            <w:tcMar>
              <w:top w:w="90" w:type="dxa"/>
              <w:start w:w="100" w:type="dxa"/>
              <w:bottom w:w="90" w:type="dxa"/>
              <w:end w:w="100" w:type="dxa"/>
            </w:tcMar>
          </w:tcPr>
          <w:p>
            <w:pPr>
              <w:spacing w:after="0"/>
            </w:pPr>
            <w:r>
              <w:rPr>
                <w:rFonts w:ascii="Arial" w:hAnsi="Arial" w:eastAsia="Yu Gothic"/>
                <w:b w:val="0"/>
                <w:sz w:val="16"/>
              </w:rPr>
              <w:t>Current Period</w:t>
            </w:r>
          </w:p>
        </w:tc>
        <w:tc>
          <w:tcPr>
            <w:tcW w:type="dxa" w:w="4960"/>
            <w:vAlign w:val="center"/>
            <w:tcMar>
              <w:top w:w="90" w:type="dxa"/>
              <w:start w:w="100" w:type="dxa"/>
              <w:bottom w:w="90" w:type="dxa"/>
              <w:end w:w="100" w:type="dxa"/>
            </w:tcMar>
          </w:tcPr>
          <w:p>
            <w:pPr>
              <w:spacing w:after="0"/>
            </w:pPr>
            <w:r>
              <w:rPr>
                <w:rFonts w:ascii="Arial" w:hAnsi="Arial" w:eastAsia="Yu Gothic"/>
                <w:b w:val="0"/>
                <w:sz w:val="16"/>
              </w:rPr>
              <w:t>必要性を試験で判断。請求のみでMRR把握可能なら省略</w:t>
            </w:r>
          </w:p>
        </w:tc>
      </w:tr>
      <w:tr>
        <w:tc>
          <w:tcPr>
            <w:tcW w:type="dxa" w:w="2300"/>
            <w:vAlign w:val="center"/>
            <w:tcMar>
              <w:top w:w="90" w:type="dxa"/>
              <w:start w:w="100" w:type="dxa"/>
              <w:bottom w:w="90" w:type="dxa"/>
              <w:end w:w="100" w:type="dxa"/>
            </w:tcMar>
          </w:tcPr>
          <w:p>
            <w:pPr>
              <w:spacing w:after="0"/>
            </w:pPr>
            <w:r>
              <w:rPr>
                <w:rFonts w:ascii="Arial" w:hAnsi="Arial" w:eastAsia="Yu Gothic"/>
                <w:b w:val="0"/>
                <w:sz w:val="16"/>
              </w:rPr>
              <w:t>ContractLineItem__c</w:t>
            </w:r>
          </w:p>
        </w:tc>
        <w:tc>
          <w:tcPr>
            <w:tcW w:type="dxa" w:w="1900"/>
            <w:vAlign w:val="center"/>
            <w:tcMar>
              <w:top w:w="90" w:type="dxa"/>
              <w:start w:w="100" w:type="dxa"/>
              <w:bottom w:w="90" w:type="dxa"/>
              <w:end w:w="100" w:type="dxa"/>
            </w:tcMar>
          </w:tcPr>
          <w:p>
            <w:pPr>
              <w:spacing w:after="0"/>
            </w:pPr>
            <w:r>
              <w:rPr>
                <w:rFonts w:ascii="Arial" w:hAnsi="Arial" w:eastAsia="Yu Gothic"/>
                <w:b w:val="0"/>
                <w:sz w:val="16"/>
              </w:rPr>
              <w:t>Subscription Item</w:t>
            </w:r>
          </w:p>
        </w:tc>
        <w:tc>
          <w:tcPr>
            <w:tcW w:type="dxa" w:w="4960"/>
            <w:vAlign w:val="center"/>
            <w:tcMar>
              <w:top w:w="90" w:type="dxa"/>
              <w:start w:w="100" w:type="dxa"/>
              <w:bottom w:w="90" w:type="dxa"/>
              <w:end w:w="100" w:type="dxa"/>
            </w:tcMar>
          </w:tcPr>
          <w:p>
            <w:pPr>
              <w:spacing w:after="0"/>
            </w:pPr>
            <w:r>
              <w:rPr>
                <w:rFonts w:ascii="Arial" w:hAnsi="Arial" w:eastAsia="Yu Gothic"/>
                <w:b w:val="0"/>
                <w:sz w:val="16"/>
              </w:rPr>
              <w:t>商品確定後に作成可。MRR目的上不要なら省略</w:t>
            </w:r>
          </w:p>
        </w:tc>
      </w:tr>
      <w:tr>
        <w:tc>
          <w:tcPr>
            <w:tcW w:type="dxa" w:w="2300"/>
            <w:vAlign w:val="center"/>
            <w:tcMar>
              <w:top w:w="90" w:type="dxa"/>
              <w:start w:w="100" w:type="dxa"/>
              <w:bottom w:w="90" w:type="dxa"/>
              <w:end w:w="100" w:type="dxa"/>
            </w:tcMar>
          </w:tcPr>
          <w:p>
            <w:pPr>
              <w:spacing w:after="0"/>
            </w:pPr>
            <w:r>
              <w:rPr>
                <w:rFonts w:ascii="Arial" w:hAnsi="Arial" w:eastAsia="Yu Gothic"/>
                <w:b w:val="0"/>
                <w:sz w:val="16"/>
              </w:rPr>
              <w:t>Invoice__c</w:t>
            </w:r>
          </w:p>
        </w:tc>
        <w:tc>
          <w:tcPr>
            <w:tcW w:type="dxa" w:w="1900"/>
            <w:vAlign w:val="center"/>
            <w:tcMar>
              <w:top w:w="90" w:type="dxa"/>
              <w:start w:w="100" w:type="dxa"/>
              <w:bottom w:w="90" w:type="dxa"/>
              <w:end w:w="100" w:type="dxa"/>
            </w:tcMar>
          </w:tcPr>
          <w:p>
            <w:pPr>
              <w:spacing w:after="0"/>
            </w:pPr>
            <w:r>
              <w:rPr>
                <w:rFonts w:ascii="Arial" w:hAnsi="Arial" w:eastAsia="Yu Gothic"/>
                <w:b w:val="0"/>
                <w:sz w:val="16"/>
              </w:rPr>
              <w:t>Invoice・Transaction</w:t>
            </w:r>
          </w:p>
        </w:tc>
        <w:tc>
          <w:tcPr>
            <w:tcW w:type="dxa" w:w="4960"/>
            <w:vAlign w:val="center"/>
            <w:tcMar>
              <w:top w:w="90" w:type="dxa"/>
              <w:start w:w="100" w:type="dxa"/>
              <w:bottom w:w="90" w:type="dxa"/>
              <w:end w:w="100" w:type="dxa"/>
            </w:tcMar>
          </w:tcPr>
          <w:p>
            <w:pPr>
              <w:spacing w:after="0"/>
            </w:pPr>
            <w:r>
              <w:rPr>
                <w:rFonts w:ascii="Arial" w:hAnsi="Arial" w:eastAsia="Yu Gothic"/>
                <w:b w:val="0"/>
                <w:sz w:val="16"/>
              </w:rPr>
              <w:t>StripeInvoiceId__cでUpsert。StripeChargeId__cと最新決済状態を保持</w:t>
            </w:r>
          </w:p>
        </w:tc>
      </w:tr>
      <w:tr>
        <w:tc>
          <w:tcPr>
            <w:tcW w:type="dxa" w:w="2300"/>
            <w:vAlign w:val="center"/>
            <w:tcMar>
              <w:top w:w="90" w:type="dxa"/>
              <w:start w:w="100" w:type="dxa"/>
              <w:bottom w:w="90" w:type="dxa"/>
              <w:end w:w="100" w:type="dxa"/>
            </w:tcMar>
          </w:tcPr>
          <w:p>
            <w:pPr>
              <w:spacing w:after="0"/>
            </w:pPr>
            <w:r>
              <w:rPr>
                <w:rFonts w:ascii="Arial" w:hAnsi="Arial" w:eastAsia="Yu Gothic"/>
                <w:b w:val="0"/>
                <w:sz w:val="16"/>
              </w:rPr>
              <w:t>InvoiceLine__c</w:t>
            </w:r>
          </w:p>
        </w:tc>
        <w:tc>
          <w:tcPr>
            <w:tcW w:type="dxa" w:w="1900"/>
            <w:vAlign w:val="center"/>
            <w:tcMar>
              <w:top w:w="90" w:type="dxa"/>
              <w:start w:w="100" w:type="dxa"/>
              <w:bottom w:w="90" w:type="dxa"/>
              <w:end w:w="100" w:type="dxa"/>
            </w:tcMar>
          </w:tcPr>
          <w:p>
            <w:pPr>
              <w:spacing w:after="0"/>
            </w:pPr>
            <w:r>
              <w:rPr>
                <w:rFonts w:ascii="Arial" w:hAnsi="Arial" w:eastAsia="Yu Gothic"/>
                <w:b w:val="0"/>
                <w:sz w:val="16"/>
              </w:rPr>
              <w:t>Invoice Line Item</w:t>
            </w:r>
          </w:p>
        </w:tc>
        <w:tc>
          <w:tcPr>
            <w:tcW w:type="dxa" w:w="4960"/>
            <w:vAlign w:val="center"/>
            <w:tcMar>
              <w:top w:w="90" w:type="dxa"/>
              <w:start w:w="100" w:type="dxa"/>
              <w:bottom w:w="90" w:type="dxa"/>
              <w:end w:w="100" w:type="dxa"/>
            </w:tcMar>
          </w:tcPr>
          <w:p>
            <w:pPr>
              <w:spacing w:after="0"/>
            </w:pPr>
            <w:r>
              <w:rPr>
                <w:rFonts w:ascii="Arial" w:hAnsi="Arial" w:eastAsia="Yu Gothic"/>
                <w:b w:val="0"/>
                <w:sz w:val="16"/>
              </w:rPr>
              <w:t>単純請求のみSubscription CSVから生成。複雑請求は例外化</w:t>
            </w:r>
          </w:p>
        </w:tc>
      </w:tr>
    </w:tbl>
    <w:p>
      <w:pPr>
        <w:spacing w:after="20" w:line="252" w:lineRule="auto"/>
      </w:pPr>
      <w:r>
        <w:rPr>
          <w:rFonts w:ascii="Arial" w:hAnsi="Arial" w:eastAsia="Yu Gothic"/>
          <w:b w:val="0"/>
          <w:sz w:val="21"/>
        </w:rPr>
      </w:r>
    </w:p>
    <w:p>
      <w:pPr>
        <w:spacing w:after="60" w:line="252" w:lineRule="auto"/>
      </w:pPr>
      <w:r>
        <w:rPr>
          <w:rFonts w:ascii="Arial" w:hAnsi="Arial" w:eastAsia="Yu Gothic"/>
          <w:b/>
          <w:sz w:val="24"/>
        </w:rPr>
        <w:t>5. 月次投入順序</w:t>
      </w:r>
    </w:p>
    <w:p>
      <w:pPr>
        <w:pStyle w:val="ListNumber"/>
      </w:pPr>
      <w:r>
        <w:rPr>
          <w:rFonts w:ascii="Arial" w:hAnsi="Arial" w:eastAsia="Yu Gothic"/>
          <w:b w:val="0"/>
          <w:sz w:val="20"/>
        </w:rPr>
        <w:t>商品マスタをStripePriceId__cでUpsert</w:t>
      </w:r>
    </w:p>
    <w:p>
      <w:pPr>
        <w:pStyle w:val="ListNumber"/>
      </w:pPr>
      <w:r>
        <w:rPr>
          <w:rFonts w:ascii="Arial" w:hAnsi="Arial" w:eastAsia="Yu Gothic"/>
          <w:b w:val="0"/>
          <w:sz w:val="20"/>
        </w:rPr>
        <w:t>取引先をStripeCustomerId__cでUpsert</w:t>
      </w:r>
    </w:p>
    <w:p>
      <w:pPr>
        <w:pStyle w:val="ListNumber"/>
      </w:pPr>
      <w:r>
        <w:rPr>
          <w:rFonts w:ascii="Arial" w:hAnsi="Arial" w:eastAsia="Yu Gothic"/>
          <w:b w:val="0"/>
          <w:sz w:val="20"/>
        </w:rPr>
        <w:t>契約管理をStripeSubscriptionId__cでUpsert</w:t>
      </w:r>
    </w:p>
    <w:p>
      <w:pPr>
        <w:pStyle w:val="ListNumber"/>
      </w:pPr>
      <w:r>
        <w:rPr>
          <w:rFonts w:ascii="Arial" w:hAnsi="Arial" w:eastAsia="Yu Gothic"/>
          <w:b w:val="0"/>
          <w:sz w:val="20"/>
        </w:rPr>
        <w:t>必要な場合のみ契約期間・初回契約月次明細を投入</w:t>
      </w:r>
    </w:p>
    <w:p>
      <w:pPr>
        <w:pStyle w:val="ListNumber"/>
      </w:pPr>
      <w:r>
        <w:rPr>
          <w:rFonts w:ascii="Arial" w:hAnsi="Arial" w:eastAsia="Yu Gothic"/>
          <w:b w:val="0"/>
          <w:sz w:val="20"/>
        </w:rPr>
        <w:t>請求をStripeInvoiceId__cでUpsert</w:t>
      </w:r>
    </w:p>
    <w:p>
      <w:pPr>
        <w:pStyle w:val="ListNumber"/>
      </w:pPr>
      <w:r>
        <w:rPr>
          <w:rFonts w:ascii="Arial" w:hAnsi="Arial" w:eastAsia="Yu Gothic"/>
          <w:b w:val="0"/>
          <w:sz w:val="20"/>
        </w:rPr>
        <w:t>Transactions CSVから決済状態、入金額および入金日を更新</w:t>
      </w:r>
    </w:p>
    <w:p>
      <w:pPr>
        <w:pStyle w:val="ListNumber"/>
      </w:pPr>
      <w:r>
        <w:rPr>
          <w:rFonts w:ascii="Arial" w:hAnsi="Arial" w:eastAsia="Yu Gothic"/>
          <w:b w:val="0"/>
          <w:sz w:val="20"/>
        </w:rPr>
        <w:t>成功・エラーCSVとSalesforceの件数・金額を照合</w:t>
      </w:r>
    </w:p>
    <w:p>
      <w:pPr>
        <w:spacing w:after="60" w:line="252" w:lineRule="auto"/>
      </w:pPr>
      <w:r>
        <w:rPr>
          <w:rFonts w:ascii="Arial" w:hAnsi="Arial" w:eastAsia="Yu Gothic"/>
          <w:b/>
          <w:sz w:val="24"/>
        </w:rPr>
        <w:t>6. 請求明細の生成条件</w:t>
      </w:r>
    </w:p>
    <w:p>
      <w:pPr>
        <w:spacing w:after="60" w:line="252" w:lineRule="auto"/>
      </w:pPr>
      <w:r>
        <w:rPr>
          <w:rFonts w:ascii="Arial" w:hAnsi="Arial" w:eastAsia="Yu Gothic"/>
          <w:b w:val="0"/>
          <w:sz w:val="21"/>
        </w:rPr>
        <w:t>次の条件をすべて満たす場合のみ、Subscription CSVから請求明細を生成します。</w:t>
      </w:r>
    </w:p>
    <w:p>
      <w:pPr>
        <w:pStyle w:val="ListBullet"/>
      </w:pPr>
      <w:r>
        <w:rPr>
          <w:rFonts w:ascii="Arial" w:hAnsi="Arial" w:eastAsia="Yu Gothic"/>
          <w:b w:val="0"/>
          <w:sz w:val="20"/>
        </w:rPr>
        <w:t>Subscription Itemが1種類</w:t>
      </w:r>
    </w:p>
    <w:p>
      <w:pPr>
        <w:pStyle w:val="ListBullet"/>
      </w:pPr>
      <w:r>
        <w:rPr>
          <w:rFonts w:ascii="Arial" w:hAnsi="Arial" w:eastAsia="Yu Gothic"/>
          <w:b w:val="0"/>
          <w:sz w:val="20"/>
        </w:rPr>
        <w:t>日割り、割引・クーポン、追加課金、返金調整がない</w:t>
      </w:r>
    </w:p>
    <w:p>
      <w:pPr>
        <w:pStyle w:val="ListBullet"/>
      </w:pPr>
      <w:r>
        <w:rPr>
          <w:rFonts w:ascii="Arial" w:hAnsi="Arial" w:eastAsia="Yu Gothic"/>
          <w:b w:val="0"/>
          <w:sz w:val="20"/>
        </w:rPr>
        <w:t>単価×数量とInvoice金額が一致</w:t>
      </w:r>
    </w:p>
    <w:p>
      <w:pPr>
        <w:pStyle w:val="ListBullet"/>
      </w:pPr>
      <w:r>
        <w:rPr>
          <w:rFonts w:ascii="Arial" w:hAnsi="Arial" w:eastAsia="Yu Gothic"/>
          <w:b w:val="0"/>
          <w:sz w:val="20"/>
        </w:rPr>
        <w:t>Stripe Price IDから商品マスタが一意に決まる</w:t>
      </w:r>
    </w:p>
    <w:p>
      <w:pPr>
        <w:spacing w:after="60" w:line="252" w:lineRule="auto"/>
      </w:pPr>
      <w:r>
        <w:rPr>
          <w:rFonts w:ascii="Arial" w:hAnsi="Arial" w:eastAsia="Yu Gothic"/>
          <w:b w:val="0"/>
          <w:sz w:val="19"/>
        </w:rPr>
        <w:t>条件を満たさない請求は例外一覧へ出力します。例外が運用上許容できない場合、Invoice Lines API取得ツールを追加見積りします。</w:t>
      </w:r>
    </w:p>
    <w:p>
      <w:pPr>
        <w:spacing w:after="60" w:line="252" w:lineRule="auto"/>
      </w:pPr>
      <w:r>
        <w:rPr>
          <w:rFonts w:ascii="Arial" w:hAnsi="Arial" w:eastAsia="Yu Gothic"/>
          <w:b/>
          <w:sz w:val="24"/>
        </w:rPr>
        <w:t>7. 安全対策・照合</w:t>
      </w:r>
    </w:p>
    <w:p>
      <w:pPr>
        <w:pStyle w:val="ListBullet"/>
      </w:pPr>
      <w:r>
        <w:rPr>
          <w:rFonts w:ascii="Arial" w:hAnsi="Arial" w:eastAsia="Yu Gothic"/>
          <w:b w:val="0"/>
          <w:sz w:val="20"/>
        </w:rPr>
        <w:t>Insertではなく外部IDUpsertを使用</w:t>
      </w:r>
    </w:p>
    <w:p>
      <w:pPr>
        <w:pStyle w:val="ListBullet"/>
      </w:pPr>
      <w:r>
        <w:rPr>
          <w:rFonts w:ascii="Arial" w:hAnsi="Arial" w:eastAsia="Yu Gothic"/>
          <w:b w:val="0"/>
          <w:sz w:val="20"/>
        </w:rPr>
        <w:t>本番投入前に対象データをバックアップ</w:t>
      </w:r>
    </w:p>
    <w:p>
      <w:pPr>
        <w:pStyle w:val="ListBullet"/>
      </w:pPr>
      <w:r>
        <w:rPr>
          <w:rFonts w:ascii="Arial" w:hAnsi="Arial" w:eastAsia="Yu Gothic"/>
          <w:b w:val="0"/>
          <w:sz w:val="20"/>
        </w:rPr>
        <w:t>取引先の曖昧一致は自動反映しない</w:t>
      </w:r>
    </w:p>
    <w:p>
      <w:pPr>
        <w:pStyle w:val="ListBullet"/>
      </w:pPr>
      <w:r>
        <w:rPr>
          <w:rFonts w:ascii="Arial" w:hAnsi="Arial" w:eastAsia="Yu Gothic"/>
          <w:b w:val="0"/>
          <w:sz w:val="20"/>
        </w:rPr>
        <w:t>商品未確定、金額不一致、複数候補は除外して例外一覧へ出力</w:t>
      </w:r>
    </w:p>
    <w:p>
      <w:pPr>
        <w:pStyle w:val="ListBullet"/>
      </w:pPr>
      <w:r>
        <w:rPr>
          <w:rFonts w:ascii="Arial" w:hAnsi="Arial" w:eastAsia="Yu Gothic"/>
          <w:b w:val="0"/>
          <w:sz w:val="20"/>
        </w:rPr>
        <w:t>Customer別・Invoice別に件数と金額を照合</w:t>
      </w:r>
    </w:p>
    <w:p>
      <w:pPr>
        <w:pStyle w:val="ListBullet"/>
      </w:pPr>
      <w:r>
        <w:rPr>
          <w:rFonts w:ascii="Arial" w:hAnsi="Arial" w:eastAsia="Yu Gothic"/>
          <w:b w:val="0"/>
          <w:sz w:val="20"/>
        </w:rPr>
        <w:t>UTC日時を日本時間へ変換</w:t>
      </w:r>
    </w:p>
    <w:p>
      <w:pPr>
        <w:pStyle w:val="ListBullet"/>
      </w:pPr>
      <w:r>
        <w:rPr>
          <w:rFonts w:ascii="Arial" w:hAnsi="Arial" w:eastAsia="Yu Gothic"/>
          <w:b w:val="0"/>
          <w:sz w:val="20"/>
        </w:rPr>
        <w:t>入力・成功・エラーCSVを月別に保存</w:t>
      </w:r>
    </w:p>
    <w:p>
      <w:pPr>
        <w:pStyle w:val="ListBullet"/>
      </w:pPr>
      <w:r>
        <w:rPr>
          <w:rFonts w:ascii="Arial" w:hAnsi="Arial" w:eastAsia="Yu Gothic"/>
          <w:b w:val="0"/>
          <w:sz w:val="20"/>
        </w:rPr>
        <w:t>請求管理元=Stripeの契約を既存Salesforce更新請求・Freee自動作成から除外</w:t>
      </w:r>
    </w:p>
    <w:p>
      <w:pPr>
        <w:spacing w:after="60" w:line="252" w:lineRule="auto"/>
      </w:pPr>
      <w:r>
        <w:rPr>
          <w:rFonts w:ascii="Arial" w:hAnsi="Arial" w:eastAsia="Yu Gothic"/>
          <w:b/>
          <w:sz w:val="24"/>
        </w:rPr>
        <w:t>8. 初期対象外・追加費用</w:t>
      </w:r>
    </w:p>
    <w:p>
      <w:pPr>
        <w:pStyle w:val="ListBullet"/>
      </w:pPr>
      <w:r>
        <w:rPr>
          <w:rFonts w:ascii="Arial" w:hAnsi="Arial" w:eastAsia="Yu Gothic"/>
          <w:b w:val="0"/>
          <w:sz w:val="20"/>
        </w:rPr>
        <w:t>Stripe Webhook</w:t>
      </w:r>
    </w:p>
    <w:p>
      <w:pPr>
        <w:pStyle w:val="ListBullet"/>
      </w:pPr>
      <w:r>
        <w:rPr>
          <w:rFonts w:ascii="Arial" w:hAnsi="Arial" w:eastAsia="Yu Gothic"/>
          <w:b w:val="0"/>
          <w:sz w:val="20"/>
        </w:rPr>
        <w:t>Salesforce ApexによるStripe API常時連携</w:t>
      </w:r>
    </w:p>
    <w:p>
      <w:pPr>
        <w:pStyle w:val="ListBullet"/>
      </w:pPr>
      <w:r>
        <w:rPr>
          <w:rFonts w:ascii="Arial" w:hAnsi="Arial" w:eastAsia="Yu Gothic"/>
          <w:b w:val="0"/>
          <w:sz w:val="20"/>
        </w:rPr>
        <w:t>Stripeイベント・連携ログ・移行Workオブジェクト</w:t>
      </w:r>
    </w:p>
    <w:p>
      <w:pPr>
        <w:pStyle w:val="ListBullet"/>
      </w:pPr>
      <w:r>
        <w:rPr>
          <w:rFonts w:ascii="Arial" w:hAnsi="Arial" w:eastAsia="Yu Gothic"/>
          <w:b w:val="0"/>
          <w:sz w:val="20"/>
        </w:rPr>
        <w:t>決済履歴専用オブジェクト</w:t>
      </w:r>
    </w:p>
    <w:p>
      <w:pPr>
        <w:pStyle w:val="ListBullet"/>
      </w:pPr>
      <w:r>
        <w:rPr>
          <w:rFonts w:ascii="Arial" w:hAnsi="Arial" w:eastAsia="Yu Gothic"/>
          <w:b w:val="0"/>
          <w:sz w:val="20"/>
        </w:rPr>
        <w:t>Contact・Opportunityの自動作成</w:t>
      </w:r>
    </w:p>
    <w:p>
      <w:pPr>
        <w:pStyle w:val="ListBullet"/>
      </w:pPr>
      <w:r>
        <w:rPr>
          <w:rFonts w:ascii="Arial" w:hAnsi="Arial" w:eastAsia="Yu Gothic"/>
          <w:b w:val="0"/>
          <w:sz w:val="20"/>
        </w:rPr>
        <w:t>本番投入作業（別途明示合意がある場合を除く）</w:t>
      </w:r>
    </w:p>
    <w:tbl>
      <w:tblPr>
        <w:tblStyle w:val="TableGrid"/>
        <w:tblW w:type="dxa" w:w="9160"/>
        <w:jc w:val="center"/>
        <w:tblLayout w:type="fixed"/>
        <w:tblLook w:firstColumn="1" w:firstRow="1" w:lastColumn="0" w:lastRow="0" w:noHBand="0" w:noVBand="1" w:val="04A0"/>
      </w:tblPr>
      <w:tblGrid>
        <w:gridCol w:w="3600"/>
        <w:gridCol w:w="1700"/>
        <w:gridCol w:w="3860"/>
      </w:tblGrid>
      <w:tr>
        <w:trPr>
          <w:tblHeader w:val="true"/>
        </w:trPr>
        <w:tc>
          <w:tcPr>
            <w:tcW w:type="dxa" w:w="3600"/>
            <w:vAlign w:val="center"/>
            <w:tcMar>
              <w:top w:w="90" w:type="dxa"/>
              <w:start w:w="100" w:type="dxa"/>
              <w:bottom w:w="90" w:type="dxa"/>
              <w:end w:w="100" w:type="dxa"/>
            </w:tcMar>
            <w:shd w:fill="E7E6E6"/>
          </w:tcPr>
          <w:p>
            <w:pPr>
              <w:spacing w:after="0"/>
            </w:pPr>
            <w:r>
              <w:rPr>
                <w:rFonts w:ascii="Arial" w:hAnsi="Arial" w:eastAsia="Yu Gothic"/>
                <w:b/>
                <w:sz w:val="17"/>
              </w:rPr>
              <w:t>追加候補</w:t>
            </w:r>
          </w:p>
        </w:tc>
        <w:tc>
          <w:tcPr>
            <w:tcW w:type="dxa" w:w="1700"/>
            <w:vAlign w:val="center"/>
            <w:tcMar>
              <w:top w:w="90" w:type="dxa"/>
              <w:start w:w="100" w:type="dxa"/>
              <w:bottom w:w="90" w:type="dxa"/>
              <w:end w:w="100" w:type="dxa"/>
            </w:tcMar>
            <w:shd w:fill="E7E6E6"/>
          </w:tcPr>
          <w:p>
            <w:pPr>
              <w:spacing w:after="0"/>
            </w:pPr>
            <w:r>
              <w:rPr>
                <w:rFonts w:ascii="Arial" w:hAnsi="Arial" w:eastAsia="Yu Gothic"/>
                <w:b/>
                <w:sz w:val="17"/>
              </w:rPr>
              <w:t>想定追加工数</w:t>
            </w:r>
          </w:p>
        </w:tc>
        <w:tc>
          <w:tcPr>
            <w:tcW w:type="dxa" w:w="3860"/>
            <w:vAlign w:val="center"/>
            <w:tcMar>
              <w:top w:w="90" w:type="dxa"/>
              <w:start w:w="100" w:type="dxa"/>
              <w:bottom w:w="90" w:type="dxa"/>
              <w:end w:w="100" w:type="dxa"/>
            </w:tcMar>
            <w:shd w:fill="E7E6E6"/>
          </w:tcPr>
          <w:p>
            <w:pPr>
              <w:spacing w:after="0"/>
            </w:pPr>
            <w:r>
              <w:rPr>
                <w:rFonts w:ascii="Arial" w:hAnsi="Arial" w:eastAsia="Yu Gothic"/>
                <w:b/>
                <w:sz w:val="17"/>
              </w:rPr>
              <w:t>条件</w:t>
            </w:r>
          </w:p>
        </w:tc>
      </w:tr>
      <w:tr>
        <w:tc>
          <w:tcPr>
            <w:tcW w:type="dxa" w:w="3600"/>
            <w:vAlign w:val="center"/>
            <w:tcMar>
              <w:top w:w="90" w:type="dxa"/>
              <w:start w:w="100" w:type="dxa"/>
              <w:bottom w:w="90" w:type="dxa"/>
              <w:end w:w="100" w:type="dxa"/>
            </w:tcMar>
          </w:tcPr>
          <w:p>
            <w:pPr>
              <w:spacing w:after="0"/>
            </w:pPr>
            <w:r>
              <w:rPr>
                <w:rFonts w:ascii="Arial" w:hAnsi="Arial" w:eastAsia="Yu Gothic"/>
                <w:b w:val="0"/>
                <w:sz w:val="17"/>
              </w:rPr>
              <w:t>Invoice Lines API取得ツール</w:t>
            </w:r>
          </w:p>
        </w:tc>
        <w:tc>
          <w:tcPr>
            <w:tcW w:type="dxa" w:w="1700"/>
            <w:vAlign w:val="center"/>
            <w:tcMar>
              <w:top w:w="90" w:type="dxa"/>
              <w:start w:w="100" w:type="dxa"/>
              <w:bottom w:w="90" w:type="dxa"/>
              <w:end w:w="100" w:type="dxa"/>
            </w:tcMar>
          </w:tcPr>
          <w:p>
            <w:pPr>
              <w:spacing w:after="0"/>
            </w:pPr>
            <w:r>
              <w:rPr>
                <w:rFonts w:ascii="Arial" w:hAnsi="Arial" w:eastAsia="Yu Gothic"/>
                <w:b w:val="0"/>
                <w:sz w:val="17"/>
              </w:rPr>
              <w:t>8～16時間</w:t>
            </w:r>
          </w:p>
        </w:tc>
        <w:tc>
          <w:tcPr>
            <w:tcW w:type="dxa" w:w="3860"/>
            <w:vAlign w:val="center"/>
            <w:tcMar>
              <w:top w:w="90" w:type="dxa"/>
              <w:start w:w="100" w:type="dxa"/>
              <w:bottom w:w="90" w:type="dxa"/>
              <w:end w:w="100" w:type="dxa"/>
            </w:tcMar>
          </w:tcPr>
          <w:p>
            <w:pPr>
              <w:spacing w:after="0"/>
            </w:pPr>
            <w:r>
              <w:rPr>
                <w:rFonts w:ascii="Arial" w:hAnsi="Arial" w:eastAsia="Yu Gothic"/>
                <w:b w:val="0"/>
                <w:sz w:val="17"/>
              </w:rPr>
              <w:t>例外件数・金額・発生パターン確認後に別途見積り・合意</w:t>
            </w:r>
          </w:p>
        </w:tc>
      </w:tr>
    </w:tbl>
    <w:p>
      <w:pPr>
        <w:spacing w:after="20" w:line="252" w:lineRule="auto"/>
      </w:pPr>
      <w:r>
        <w:rPr>
          <w:rFonts w:ascii="Arial" w:hAnsi="Arial" w:eastAsia="Yu Gothic"/>
          <w:b w:val="0"/>
          <w:sz w:val="21"/>
        </w:rPr>
      </w:r>
    </w:p>
    <w:p>
      <w:pPr>
        <w:spacing w:after="60" w:line="252" w:lineRule="auto"/>
      </w:pPr>
      <w:r>
        <w:rPr>
          <w:rFonts w:ascii="Arial" w:hAnsi="Arial" w:eastAsia="Yu Gothic"/>
          <w:b/>
          <w:sz w:val="24"/>
        </w:rPr>
        <w:t>9. 前提条件・支払条件</w:t>
      </w:r>
    </w:p>
    <w:p>
      <w:pPr>
        <w:pStyle w:val="ListBullet"/>
      </w:pPr>
      <w:r>
        <w:rPr>
          <w:rFonts w:ascii="Arial" w:hAnsi="Arial" w:eastAsia="Yu Gothic"/>
          <w:b w:val="0"/>
          <w:sz w:val="20"/>
        </w:rPr>
        <w:t>甲から必要なStripe CSV、商品・Price対応情報、Salesforce権限および確認担当者が提供されること</w:t>
      </w:r>
    </w:p>
    <w:p>
      <w:pPr>
        <w:pStyle w:val="ListBullet"/>
      </w:pPr>
      <w:r>
        <w:rPr>
          <w:rFonts w:ascii="Arial" w:hAnsi="Arial" w:eastAsia="Yu Gothic"/>
          <w:b w:val="0"/>
          <w:sz w:val="20"/>
        </w:rPr>
        <w:t>契約期間および作業日程は契約締結前に確定すること</w:t>
      </w:r>
    </w:p>
    <w:p>
      <w:pPr>
        <w:pStyle w:val="ListBullet"/>
      </w:pPr>
      <w:r>
        <w:rPr>
          <w:rFonts w:ascii="Arial" w:hAnsi="Arial" w:eastAsia="Yu Gothic"/>
          <w:b w:val="0"/>
          <w:sz w:val="20"/>
        </w:rPr>
        <w:t>支払条件：契約締結時77,000円、業務完了後77,000円（各請求月末締め翌月末払い）</w:t>
      </w:r>
    </w:p>
    <w:p>
      <w:pPr>
        <w:pStyle w:val="ListBullet"/>
      </w:pPr>
      <w:r>
        <w:rPr>
          <w:rFonts w:ascii="Arial" w:hAnsi="Arial" w:eastAsia="Yu Gothic"/>
          <w:b w:val="0"/>
          <w:sz w:val="20"/>
        </w:rPr>
        <w:t>仕様変更、対象データの著しい増加、データ品質問題への追加対応は変更管理の対象</w:t>
      </w:r>
    </w:p>
    <w:p>
      <w:pPr>
        <w:pStyle w:val="ListBullet"/>
      </w:pPr>
      <w:r>
        <w:rPr>
          <w:rFonts w:ascii="Arial" w:hAnsi="Arial" w:eastAsia="Yu Gothic"/>
          <w:b w:val="0"/>
          <w:sz w:val="20"/>
        </w:rPr>
        <w:t>成果物：Salesforce設定または設定一覧、Excelテンプレート、Data Loaderマッピング・手順書、Sandbox試験・照合結果、例外一覧仕様</w:t>
      </w:r>
    </w:p>
    <w:p>
      <w:pPr>
        <w:spacing w:after="80"/>
      </w:pPr>
      <w:r>
        <w:rPr>
          <w:rFonts w:ascii="Arial" w:hAnsi="Arial" w:eastAsia="Yu Gothic"/>
          <w:b/>
          <w:sz w:val="24"/>
        </w:rPr>
        <w:t>10. 実現可能性の事前確認・懸念事項</w:t>
      </w:r>
    </w:p>
    <w:p>
      <w:pPr>
        <w:spacing w:after="100" w:line="252" w:lineRule="auto"/>
      </w:pPr>
      <w:r>
        <w:rPr>
          <w:rFonts w:ascii="Arial" w:hAnsi="Arial" w:eastAsia="Yu Gothic"/>
          <w:b/>
          <w:sz w:val="19"/>
        </w:rPr>
        <w:t>現時点の判定：単一商品・日割り等がない標準的な請求は、CSV＋Excel＋Data Loaderで実現可能です。一方、請求明細の複雑性、請求ベースMRRと既存MRRの整合、既存Freee処理の除外方法は未確認であり、Sandbox確認結果により追加対応または方式変更が必要となる可能性があります。</w:t>
      </w:r>
    </w:p>
    <w:tbl>
      <w:tblPr>
        <w:tblStyle w:val="TableGrid"/>
        <w:tblW w:type="dxa" w:w="9160"/>
        <w:jc w:val="center"/>
        <w:tblLayout w:type="fixed"/>
        <w:tblLook w:firstColumn="1" w:firstRow="1" w:lastColumn="0" w:lastRow="0" w:noHBand="0" w:noVBand="1" w:val="04A0"/>
      </w:tblPr>
      <w:tblGrid>
        <w:gridCol w:w="700"/>
        <w:gridCol w:w="2150"/>
        <w:gridCol w:w="3100"/>
        <w:gridCol w:w="3210"/>
      </w:tblGrid>
      <w:tr>
        <w:trPr>
          <w:tblHeader w:val="true"/>
        </w:trPr>
        <w:tc>
          <w:tcPr>
            <w:tcW w:type="dxa" w:w="700"/>
            <w:vAlign w:val="center"/>
            <w:shd w:fill="E7E6E6"/>
          </w:tcPr>
          <w:p>
            <w:pPr>
              <w:spacing w:after="0"/>
            </w:pPr>
            <w:r>
              <w:rPr>
                <w:rFonts w:ascii="Arial" w:hAnsi="Arial" w:eastAsia="Yu Gothic"/>
                <w:b/>
                <w:sz w:val="15"/>
              </w:rPr>
              <w:t>優先度</w:t>
            </w:r>
          </w:p>
        </w:tc>
        <w:tc>
          <w:tcPr>
            <w:tcW w:type="dxa" w:w="2150"/>
            <w:vAlign w:val="center"/>
            <w:shd w:fill="E7E6E6"/>
          </w:tcPr>
          <w:p>
            <w:pPr>
              <w:spacing w:after="0"/>
            </w:pPr>
            <w:r>
              <w:rPr>
                <w:rFonts w:ascii="Arial" w:hAnsi="Arial" w:eastAsia="Yu Gothic"/>
                <w:b/>
                <w:sz w:val="15"/>
              </w:rPr>
              <w:t>懸念点</w:t>
            </w:r>
          </w:p>
        </w:tc>
        <w:tc>
          <w:tcPr>
            <w:tcW w:type="dxa" w:w="3100"/>
            <w:vAlign w:val="center"/>
            <w:shd w:fill="E7E6E6"/>
          </w:tcPr>
          <w:p>
            <w:pPr>
              <w:spacing w:after="0"/>
            </w:pPr>
            <w:r>
              <w:rPr>
                <w:rFonts w:ascii="Arial" w:hAnsi="Arial" w:eastAsia="Yu Gothic"/>
                <w:b/>
                <w:sz w:val="15"/>
              </w:rPr>
              <w:t>確認・判定方法</w:t>
            </w:r>
          </w:p>
        </w:tc>
        <w:tc>
          <w:tcPr>
            <w:tcW w:type="dxa" w:w="3210"/>
            <w:vAlign w:val="center"/>
            <w:shd w:fill="E7E6E6"/>
          </w:tcPr>
          <w:p>
            <w:pPr>
              <w:spacing w:after="0"/>
            </w:pPr>
            <w:r>
              <w:rPr>
                <w:rFonts w:ascii="Arial" w:hAnsi="Arial" w:eastAsia="Yu Gothic"/>
                <w:b/>
                <w:sz w:val="15"/>
              </w:rPr>
              <w:t>対応方針／見積への影響</w:t>
            </w:r>
          </w:p>
        </w:tc>
      </w:tr>
      <w:tr>
        <w:trPr>
          <w:cantSplit/>
        </w:trPr>
        <w:tc>
          <w:tcPr>
            <w:tcW w:type="dxa" w:w="700"/>
            <w:vAlign w:val="center"/>
            <w:tcMar>
              <w:top w:w="75" w:type="dxa"/>
              <w:start w:w="85" w:type="dxa"/>
              <w:bottom w:w="75" w:type="dxa"/>
              <w:end w:w="85" w:type="dxa"/>
            </w:tcMar>
          </w:tcPr>
          <w:p>
            <w:pPr>
              <w:spacing w:after="0" w:line="240" w:lineRule="auto"/>
            </w:pPr>
            <w:r>
              <w:rPr>
                <w:rFonts w:ascii="Arial" w:hAnsi="Arial" w:eastAsia="Yu Gothic"/>
                <w:b/>
                <w:sz w:val="14"/>
              </w:rPr>
              <w:t>高</w:t>
            </w:r>
          </w:p>
        </w:tc>
        <w:tc>
          <w:tcPr>
            <w:tcW w:type="dxa" w:w="2150"/>
            <w:vAlign w:val="center"/>
            <w:tcMar>
              <w:top w:w="75" w:type="dxa"/>
              <w:start w:w="85" w:type="dxa"/>
              <w:bottom w:w="75" w:type="dxa"/>
              <w:end w:w="85" w:type="dxa"/>
            </w:tcMar>
          </w:tcPr>
          <w:p>
            <w:pPr>
              <w:spacing w:after="0" w:line="240" w:lineRule="auto"/>
            </w:pPr>
            <w:r>
              <w:rPr>
                <w:rFonts w:ascii="Arial" w:hAnsi="Arial" w:eastAsia="Yu Gothic"/>
                <w:b w:val="0"/>
                <w:sz w:val="14"/>
              </w:rPr>
              <w:t>Invoice CSVの情報不足</w:t>
            </w:r>
          </w:p>
        </w:tc>
        <w:tc>
          <w:tcPr>
            <w:tcW w:type="dxa" w:w="3100"/>
            <w:vAlign w:val="center"/>
            <w:tcMar>
              <w:top w:w="75" w:type="dxa"/>
              <w:start w:w="85" w:type="dxa"/>
              <w:bottom w:w="75" w:type="dxa"/>
              <w:end w:w="85" w:type="dxa"/>
            </w:tcMar>
          </w:tcPr>
          <w:p>
            <w:pPr>
              <w:spacing w:after="0" w:line="240" w:lineRule="auto"/>
            </w:pPr>
            <w:r>
              <w:rPr>
                <w:rFonts w:ascii="Arial" w:hAnsi="Arial" w:eastAsia="Yu Gothic"/>
                <w:b w:val="0"/>
                <w:sz w:val="14"/>
              </w:rPr>
              <w:t>割引・日割り・追加課金・返金・複数商品を含む実データを抽出し、Invoice金額と再計算額を照合する。</w:t>
            </w:r>
          </w:p>
        </w:tc>
        <w:tc>
          <w:tcPr>
            <w:tcW w:type="dxa" w:w="3210"/>
            <w:vAlign w:val="center"/>
            <w:tcMar>
              <w:top w:w="75" w:type="dxa"/>
              <w:start w:w="85" w:type="dxa"/>
              <w:bottom w:w="75" w:type="dxa"/>
              <w:end w:w="85" w:type="dxa"/>
            </w:tcMar>
          </w:tcPr>
          <w:p>
            <w:pPr>
              <w:spacing w:after="0" w:line="240" w:lineRule="auto"/>
            </w:pPr>
            <w:r>
              <w:rPr>
                <w:rFonts w:ascii="Arial" w:hAnsi="Arial" w:eastAsia="Yu Gothic"/>
                <w:b w:val="0"/>
                <w:sz w:val="14"/>
              </w:rPr>
              <w:t>標準条件外は例外化。例外が運用許容量を超える場合、Invoice Lines API取得を追加（8～16h）。</w:t>
            </w:r>
          </w:p>
        </w:tc>
      </w:tr>
      <w:tr>
        <w:trPr>
          <w:cantSplit/>
        </w:trPr>
        <w:tc>
          <w:tcPr>
            <w:tcW w:type="dxa" w:w="700"/>
            <w:vAlign w:val="center"/>
            <w:tcMar>
              <w:top w:w="75" w:type="dxa"/>
              <w:start w:w="85" w:type="dxa"/>
              <w:bottom w:w="75" w:type="dxa"/>
              <w:end w:w="85" w:type="dxa"/>
            </w:tcMar>
          </w:tcPr>
          <w:p>
            <w:pPr>
              <w:spacing w:after="0" w:line="240" w:lineRule="auto"/>
            </w:pPr>
            <w:r>
              <w:rPr>
                <w:rFonts w:ascii="Arial" w:hAnsi="Arial" w:eastAsia="Yu Gothic"/>
                <w:b/>
                <w:sz w:val="14"/>
              </w:rPr>
              <w:t>高</w:t>
            </w:r>
          </w:p>
        </w:tc>
        <w:tc>
          <w:tcPr>
            <w:tcW w:type="dxa" w:w="2150"/>
            <w:vAlign w:val="center"/>
            <w:tcMar>
              <w:top w:w="75" w:type="dxa"/>
              <w:start w:w="85" w:type="dxa"/>
              <w:bottom w:w="75" w:type="dxa"/>
              <w:end w:w="85" w:type="dxa"/>
            </w:tcMar>
          </w:tcPr>
          <w:p>
            <w:pPr>
              <w:spacing w:after="0" w:line="240" w:lineRule="auto"/>
            </w:pPr>
            <w:r>
              <w:rPr>
                <w:rFonts w:ascii="Arial" w:hAnsi="Arial" w:eastAsia="Yu Gothic"/>
                <w:b w:val="0"/>
                <w:sz w:val="14"/>
              </w:rPr>
              <w:t>請求のみでMRRを把握できるか</w:t>
            </w:r>
          </w:p>
        </w:tc>
        <w:tc>
          <w:tcPr>
            <w:tcW w:type="dxa" w:w="3100"/>
            <w:vAlign w:val="center"/>
            <w:tcMar>
              <w:top w:w="75" w:type="dxa"/>
              <w:start w:w="85" w:type="dxa"/>
              <w:bottom w:w="75" w:type="dxa"/>
              <w:end w:w="85" w:type="dxa"/>
            </w:tcMar>
          </w:tcPr>
          <w:p>
            <w:pPr>
              <w:spacing w:after="0" w:line="240" w:lineRule="auto"/>
            </w:pPr>
            <w:r>
              <w:rPr>
                <w:rFonts w:ascii="Arial" w:hAnsi="Arial" w:eastAsia="Yu Gothic"/>
                <w:b w:val="0"/>
                <w:sz w:val="14"/>
              </w:rPr>
              <w:t>既存のMRR定義、ContractLineItem__c・月次明細、解約・数量変更の扱いと、対象月の請求ベース集計を比較する。</w:t>
            </w:r>
          </w:p>
        </w:tc>
        <w:tc>
          <w:tcPr>
            <w:tcW w:type="dxa" w:w="3210"/>
            <w:vAlign w:val="center"/>
            <w:tcMar>
              <w:top w:w="75" w:type="dxa"/>
              <w:start w:w="85" w:type="dxa"/>
              <w:bottom w:w="75" w:type="dxa"/>
              <w:end w:w="85" w:type="dxa"/>
            </w:tcMar>
          </w:tcPr>
          <w:p>
            <w:pPr>
              <w:spacing w:after="0" w:line="240" w:lineRule="auto"/>
            </w:pPr>
            <w:r>
              <w:rPr>
                <w:rFonts w:ascii="Arial" w:hAnsi="Arial" w:eastAsia="Yu Gothic"/>
                <w:b w:val="0"/>
                <w:sz w:val="14"/>
              </w:rPr>
              <w:t>一致しない場合は契約期間・契約月次明細の投入、または既存MRRロジック改修を別途検討。</w:t>
            </w:r>
          </w:p>
        </w:tc>
      </w:tr>
      <w:tr>
        <w:trPr>
          <w:cantSplit/>
        </w:trPr>
        <w:tc>
          <w:tcPr>
            <w:tcW w:type="dxa" w:w="700"/>
            <w:vAlign w:val="center"/>
            <w:tcMar>
              <w:top w:w="75" w:type="dxa"/>
              <w:start w:w="85" w:type="dxa"/>
              <w:bottom w:w="75" w:type="dxa"/>
              <w:end w:w="85" w:type="dxa"/>
            </w:tcMar>
          </w:tcPr>
          <w:p>
            <w:pPr>
              <w:spacing w:after="0" w:line="240" w:lineRule="auto"/>
            </w:pPr>
            <w:r>
              <w:rPr>
                <w:rFonts w:ascii="Arial" w:hAnsi="Arial" w:eastAsia="Yu Gothic"/>
                <w:b/>
                <w:sz w:val="14"/>
              </w:rPr>
              <w:t>高</w:t>
            </w:r>
          </w:p>
        </w:tc>
        <w:tc>
          <w:tcPr>
            <w:tcW w:type="dxa" w:w="2150"/>
            <w:vAlign w:val="center"/>
            <w:tcMar>
              <w:top w:w="75" w:type="dxa"/>
              <w:start w:w="85" w:type="dxa"/>
              <w:bottom w:w="75" w:type="dxa"/>
              <w:end w:w="85" w:type="dxa"/>
            </w:tcMar>
          </w:tcPr>
          <w:p>
            <w:pPr>
              <w:spacing w:after="0" w:line="240" w:lineRule="auto"/>
            </w:pPr>
            <w:r>
              <w:rPr>
                <w:rFonts w:ascii="Arial" w:hAnsi="Arial" w:eastAsia="Yu Gothic"/>
                <w:b w:val="0"/>
                <w:sz w:val="14"/>
              </w:rPr>
              <w:t>Freee自動作成からの除外</w:t>
            </w:r>
          </w:p>
        </w:tc>
        <w:tc>
          <w:tcPr>
            <w:tcW w:type="dxa" w:w="3100"/>
            <w:vAlign w:val="center"/>
            <w:tcMar>
              <w:top w:w="75" w:type="dxa"/>
              <w:start w:w="85" w:type="dxa"/>
              <w:bottom w:w="75" w:type="dxa"/>
              <w:end w:w="85" w:type="dxa"/>
            </w:tcMar>
          </w:tcPr>
          <w:p>
            <w:pPr>
              <w:spacing w:after="0" w:line="240" w:lineRule="auto"/>
            </w:pPr>
            <w:r>
              <w:rPr>
                <w:rFonts w:ascii="Arial" w:hAnsi="Arial" w:eastAsia="Yu Gothic"/>
                <w:b w:val="0"/>
                <w:sz w:val="14"/>
              </w:rPr>
              <w:t>請求管理元=Stripeの条件を、既存Flow・Apex・Batch・Scheduler・Validationが参照できるかSandboxで確認する。</w:t>
            </w:r>
          </w:p>
        </w:tc>
        <w:tc>
          <w:tcPr>
            <w:tcW w:type="dxa" w:w="3210"/>
            <w:vAlign w:val="center"/>
            <w:tcMar>
              <w:top w:w="75" w:type="dxa"/>
              <w:start w:w="85" w:type="dxa"/>
              <w:bottom w:w="75" w:type="dxa"/>
              <w:end w:w="85" w:type="dxa"/>
            </w:tcMar>
          </w:tcPr>
          <w:p>
            <w:pPr>
              <w:spacing w:after="0" w:line="240" w:lineRule="auto"/>
            </w:pPr>
            <w:r>
              <w:rPr>
                <w:rFonts w:ascii="Arial" w:hAnsi="Arial" w:eastAsia="Yu Gothic"/>
                <w:b w:val="0"/>
                <w:sz w:val="14"/>
              </w:rPr>
              <w:t>既存処理の条件変更やテスト改修が必要な場合、28hの設定作業を超える可能性があるため追加見積り。</w:t>
            </w:r>
          </w:p>
        </w:tc>
      </w:tr>
      <w:tr>
        <w:trPr>
          <w:cantSplit/>
        </w:trPr>
        <w:tc>
          <w:tcPr>
            <w:tcW w:type="dxa" w:w="700"/>
            <w:vAlign w:val="center"/>
            <w:tcMar>
              <w:top w:w="75" w:type="dxa"/>
              <w:start w:w="85" w:type="dxa"/>
              <w:bottom w:w="75" w:type="dxa"/>
              <w:end w:w="85" w:type="dxa"/>
            </w:tcMar>
          </w:tcPr>
          <w:p>
            <w:pPr>
              <w:spacing w:after="0" w:line="240" w:lineRule="auto"/>
            </w:pPr>
            <w:r>
              <w:rPr>
                <w:rFonts w:ascii="Arial" w:hAnsi="Arial" w:eastAsia="Yu Gothic"/>
                <w:b/>
                <w:sz w:val="14"/>
              </w:rPr>
              <w:t>高</w:t>
            </w:r>
          </w:p>
        </w:tc>
        <w:tc>
          <w:tcPr>
            <w:tcW w:type="dxa" w:w="2150"/>
            <w:vAlign w:val="center"/>
            <w:tcMar>
              <w:top w:w="75" w:type="dxa"/>
              <w:start w:w="85" w:type="dxa"/>
              <w:bottom w:w="75" w:type="dxa"/>
              <w:end w:w="85" w:type="dxa"/>
            </w:tcMar>
          </w:tcPr>
          <w:p>
            <w:pPr>
              <w:spacing w:after="0" w:line="240" w:lineRule="auto"/>
            </w:pPr>
            <w:r>
              <w:rPr>
                <w:rFonts w:ascii="Arial" w:hAnsi="Arial" w:eastAsia="Yu Gothic"/>
                <w:b w:val="0"/>
                <w:sz w:val="14"/>
              </w:rPr>
              <w:t>Stripe Priceと商品マスタの一意対応</w:t>
            </w:r>
          </w:p>
        </w:tc>
        <w:tc>
          <w:tcPr>
            <w:tcW w:type="dxa" w:w="3100"/>
            <w:vAlign w:val="center"/>
            <w:tcMar>
              <w:top w:w="75" w:type="dxa"/>
              <w:start w:w="85" w:type="dxa"/>
              <w:bottom w:w="75" w:type="dxa"/>
              <w:end w:w="85" w:type="dxa"/>
            </w:tcMar>
          </w:tcPr>
          <w:p>
            <w:pPr>
              <w:spacing w:after="0" w:line="240" w:lineRule="auto"/>
            </w:pPr>
            <w:r>
              <w:rPr>
                <w:rFonts w:ascii="Arial" w:hAnsi="Arial" w:eastAsia="Yu Gothic"/>
                <w:b w:val="0"/>
                <w:sz w:val="14"/>
              </w:rPr>
              <w:t>有効・無効Price、同一商品の複数Price、旧Price、通貨・請求周期を含む対応表を確認する。</w:t>
            </w:r>
          </w:p>
        </w:tc>
        <w:tc>
          <w:tcPr>
            <w:tcW w:type="dxa" w:w="3210"/>
            <w:vAlign w:val="center"/>
            <w:tcMar>
              <w:top w:w="75" w:type="dxa"/>
              <w:start w:w="85" w:type="dxa"/>
              <w:bottom w:w="75" w:type="dxa"/>
              <w:end w:w="85" w:type="dxa"/>
            </w:tcMar>
          </w:tcPr>
          <w:p>
            <w:pPr>
              <w:spacing w:after="0" w:line="240" w:lineRule="auto"/>
            </w:pPr>
            <w:r>
              <w:rPr>
                <w:rFonts w:ascii="Arial" w:hAnsi="Arial" w:eastAsia="Yu Gothic"/>
                <w:b w:val="0"/>
                <w:sz w:val="14"/>
              </w:rPr>
              <w:t>一意に決まらない行は投入しない。商品対応表の整備は甲の確認を前提とし、大量補正は追加作業。</w:t>
            </w:r>
          </w:p>
        </w:tc>
      </w:tr>
      <w:tr>
        <w:trPr>
          <w:cantSplit/>
        </w:trPr>
        <w:tc>
          <w:tcPr>
            <w:tcW w:type="dxa" w:w="700"/>
            <w:vAlign w:val="center"/>
            <w:tcMar>
              <w:top w:w="75" w:type="dxa"/>
              <w:start w:w="85" w:type="dxa"/>
              <w:bottom w:w="75" w:type="dxa"/>
              <w:end w:w="85" w:type="dxa"/>
            </w:tcMar>
          </w:tcPr>
          <w:p>
            <w:pPr>
              <w:spacing w:after="0" w:line="240" w:lineRule="auto"/>
            </w:pPr>
            <w:r>
              <w:rPr>
                <w:rFonts w:ascii="Arial" w:hAnsi="Arial" w:eastAsia="Yu Gothic"/>
                <w:b w:val="0"/>
                <w:sz w:val="14"/>
              </w:rPr>
              <w:t>中</w:t>
            </w:r>
          </w:p>
        </w:tc>
        <w:tc>
          <w:tcPr>
            <w:tcW w:type="dxa" w:w="2150"/>
            <w:vAlign w:val="center"/>
            <w:tcMar>
              <w:top w:w="75" w:type="dxa"/>
              <w:start w:w="85" w:type="dxa"/>
              <w:bottom w:w="75" w:type="dxa"/>
              <w:end w:w="85" w:type="dxa"/>
            </w:tcMar>
          </w:tcPr>
          <w:p>
            <w:pPr>
              <w:spacing w:after="0" w:line="240" w:lineRule="auto"/>
            </w:pPr>
            <w:r>
              <w:rPr>
                <w:rFonts w:ascii="Arial" w:hAnsi="Arial" w:eastAsia="Yu Gothic"/>
                <w:b w:val="0"/>
                <w:sz w:val="14"/>
              </w:rPr>
              <w:t>CustomerとAccountの名寄せ</w:t>
            </w:r>
          </w:p>
        </w:tc>
        <w:tc>
          <w:tcPr>
            <w:tcW w:type="dxa" w:w="3100"/>
            <w:vAlign w:val="center"/>
            <w:tcMar>
              <w:top w:w="75" w:type="dxa"/>
              <w:start w:w="85" w:type="dxa"/>
              <w:bottom w:w="75" w:type="dxa"/>
              <w:end w:w="85" w:type="dxa"/>
            </w:tcMar>
          </w:tcPr>
          <w:p>
            <w:pPr>
              <w:spacing w:after="0" w:line="240" w:lineRule="auto"/>
            </w:pPr>
            <w:r>
              <w:rPr>
                <w:rFonts w:ascii="Arial" w:hAnsi="Arial" w:eastAsia="Yu Gothic"/>
                <w:b w:val="0"/>
                <w:sz w:val="14"/>
              </w:rPr>
              <w:t>Stripe Customer ID保有状況、重複Customer、既存Accountとの対応、法人名変更をサンプル確認する。</w:t>
            </w:r>
          </w:p>
        </w:tc>
        <w:tc>
          <w:tcPr>
            <w:tcW w:type="dxa" w:w="3210"/>
            <w:vAlign w:val="center"/>
            <w:tcMar>
              <w:top w:w="75" w:type="dxa"/>
              <w:start w:w="85" w:type="dxa"/>
              <w:bottom w:w="75" w:type="dxa"/>
              <w:end w:w="85" w:type="dxa"/>
            </w:tcMar>
          </w:tcPr>
          <w:p>
            <w:pPr>
              <w:spacing w:after="0" w:line="240" w:lineRule="auto"/>
            </w:pPr>
            <w:r>
              <w:rPr>
                <w:rFonts w:ascii="Arial" w:hAnsi="Arial" w:eastAsia="Yu Gothic"/>
                <w:b w:val="0"/>
                <w:sz w:val="14"/>
              </w:rPr>
              <w:t>曖昧一致は自動反映せず例外化。既存データの一括名寄せ・クレンジングは対象外。</w:t>
            </w:r>
          </w:p>
        </w:tc>
      </w:tr>
      <w:tr>
        <w:trPr>
          <w:cantSplit/>
        </w:trPr>
        <w:tc>
          <w:tcPr>
            <w:tcW w:type="dxa" w:w="700"/>
            <w:vAlign w:val="center"/>
            <w:tcMar>
              <w:top w:w="75" w:type="dxa"/>
              <w:start w:w="85" w:type="dxa"/>
              <w:bottom w:w="75" w:type="dxa"/>
              <w:end w:w="85" w:type="dxa"/>
            </w:tcMar>
          </w:tcPr>
          <w:p>
            <w:pPr>
              <w:spacing w:after="0" w:line="240" w:lineRule="auto"/>
            </w:pPr>
            <w:r>
              <w:rPr>
                <w:rFonts w:ascii="Arial" w:hAnsi="Arial" w:eastAsia="Yu Gothic"/>
                <w:b w:val="0"/>
                <w:sz w:val="14"/>
              </w:rPr>
              <w:t>中</w:t>
            </w:r>
          </w:p>
        </w:tc>
        <w:tc>
          <w:tcPr>
            <w:tcW w:type="dxa" w:w="2150"/>
            <w:vAlign w:val="center"/>
            <w:tcMar>
              <w:top w:w="75" w:type="dxa"/>
              <w:start w:w="85" w:type="dxa"/>
              <w:bottom w:w="75" w:type="dxa"/>
              <w:end w:w="85" w:type="dxa"/>
            </w:tcMar>
          </w:tcPr>
          <w:p>
            <w:pPr>
              <w:spacing w:after="0" w:line="240" w:lineRule="auto"/>
            </w:pPr>
            <w:r>
              <w:rPr>
                <w:rFonts w:ascii="Arial" w:hAnsi="Arial" w:eastAsia="Yu Gothic"/>
                <w:b w:val="0"/>
                <w:sz w:val="14"/>
              </w:rPr>
              <w:t>月1回運用による状態差分の欠落</w:t>
            </w:r>
          </w:p>
        </w:tc>
        <w:tc>
          <w:tcPr>
            <w:tcW w:type="dxa" w:w="3100"/>
            <w:vAlign w:val="center"/>
            <w:tcMar>
              <w:top w:w="75" w:type="dxa"/>
              <w:start w:w="85" w:type="dxa"/>
              <w:bottom w:w="75" w:type="dxa"/>
              <w:end w:w="85" w:type="dxa"/>
            </w:tcMar>
          </w:tcPr>
          <w:p>
            <w:pPr>
              <w:spacing w:after="0" w:line="240" w:lineRule="auto"/>
            </w:pPr>
            <w:r>
              <w:rPr>
                <w:rFonts w:ascii="Arial" w:hAnsi="Arial" w:eastAsia="Yu Gothic"/>
                <w:b w:val="0"/>
                <w:sz w:val="14"/>
              </w:rPr>
              <w:t>月途中の契約開始・解約・数量変更・再契約がCSVにどの状態で残るか確認する。</w:t>
            </w:r>
          </w:p>
        </w:tc>
        <w:tc>
          <w:tcPr>
            <w:tcW w:type="dxa" w:w="3210"/>
            <w:vAlign w:val="center"/>
            <w:tcMar>
              <w:top w:w="75" w:type="dxa"/>
              <w:start w:w="85" w:type="dxa"/>
              <w:bottom w:w="75" w:type="dxa"/>
              <w:end w:w="85" w:type="dxa"/>
            </w:tcMar>
          </w:tcPr>
          <w:p>
            <w:pPr>
              <w:spacing w:after="0" w:line="240" w:lineRule="auto"/>
            </w:pPr>
            <w:r>
              <w:rPr>
                <w:rFonts w:ascii="Arial" w:hAnsi="Arial" w:eastAsia="Yu Gothic"/>
                <w:b w:val="0"/>
                <w:sz w:val="14"/>
              </w:rPr>
              <w:t>月末スナップショットで履歴が失われる場合、取得日固定、差分保存またはイベント/API連携を追加検討。</w:t>
            </w:r>
          </w:p>
        </w:tc>
      </w:tr>
      <w:tr>
        <w:trPr>
          <w:cantSplit/>
        </w:trPr>
        <w:tc>
          <w:tcPr>
            <w:tcW w:type="dxa" w:w="700"/>
            <w:vAlign w:val="center"/>
            <w:tcMar>
              <w:top w:w="75" w:type="dxa"/>
              <w:start w:w="85" w:type="dxa"/>
              <w:bottom w:w="75" w:type="dxa"/>
              <w:end w:w="85" w:type="dxa"/>
            </w:tcMar>
          </w:tcPr>
          <w:p>
            <w:pPr>
              <w:spacing w:after="0" w:line="240" w:lineRule="auto"/>
            </w:pPr>
            <w:r>
              <w:rPr>
                <w:rFonts w:ascii="Arial" w:hAnsi="Arial" w:eastAsia="Yu Gothic"/>
                <w:b w:val="0"/>
                <w:sz w:val="14"/>
              </w:rPr>
              <w:t>中</w:t>
            </w:r>
          </w:p>
        </w:tc>
        <w:tc>
          <w:tcPr>
            <w:tcW w:type="dxa" w:w="2150"/>
            <w:vAlign w:val="center"/>
            <w:tcMar>
              <w:top w:w="75" w:type="dxa"/>
              <w:start w:w="85" w:type="dxa"/>
              <w:bottom w:w="75" w:type="dxa"/>
              <w:end w:w="85" w:type="dxa"/>
            </w:tcMar>
          </w:tcPr>
          <w:p>
            <w:pPr>
              <w:spacing w:after="0" w:line="240" w:lineRule="auto"/>
            </w:pPr>
            <w:r>
              <w:rPr>
                <w:rFonts w:ascii="Arial" w:hAnsi="Arial" w:eastAsia="Yu Gothic"/>
                <w:b w:val="0"/>
                <w:sz w:val="14"/>
              </w:rPr>
              <w:t>決済と請求の対応関係</w:t>
            </w:r>
          </w:p>
        </w:tc>
        <w:tc>
          <w:tcPr>
            <w:tcW w:type="dxa" w:w="3100"/>
            <w:vAlign w:val="center"/>
            <w:tcMar>
              <w:top w:w="75" w:type="dxa"/>
              <w:start w:w="85" w:type="dxa"/>
              <w:bottom w:w="75" w:type="dxa"/>
              <w:end w:w="85" w:type="dxa"/>
            </w:tcMar>
          </w:tcPr>
          <w:p>
            <w:pPr>
              <w:spacing w:after="0" w:line="240" w:lineRule="auto"/>
            </w:pPr>
            <w:r>
              <w:rPr>
                <w:rFonts w:ascii="Arial" w:hAnsi="Arial" w:eastAsia="Yu Gothic"/>
                <w:b w:val="0"/>
                <w:sz w:val="14"/>
              </w:rPr>
              <w:t>複数回決済、失敗後再試行、一部返金、複数ChargeがあるInvoiceを確認する。</w:t>
            </w:r>
          </w:p>
        </w:tc>
        <w:tc>
          <w:tcPr>
            <w:tcW w:type="dxa" w:w="3210"/>
            <w:vAlign w:val="center"/>
            <w:tcMar>
              <w:top w:w="75" w:type="dxa"/>
              <w:start w:w="85" w:type="dxa"/>
              <w:bottom w:w="75" w:type="dxa"/>
              <w:end w:w="85" w:type="dxa"/>
            </w:tcMar>
          </w:tcPr>
          <w:p>
            <w:pPr>
              <w:spacing w:after="0" w:line="240" w:lineRule="auto"/>
            </w:pPr>
            <w:r>
              <w:rPr>
                <w:rFonts w:ascii="Arial" w:hAnsi="Arial" w:eastAsia="Yu Gothic"/>
                <w:b w:val="0"/>
                <w:sz w:val="14"/>
              </w:rPr>
              <w:t>初期は最新状態のみ保持。決済履歴や複数Charge管理が必要なら専用設計を追加。</w:t>
            </w:r>
          </w:p>
        </w:tc>
      </w:tr>
      <w:tr>
        <w:trPr>
          <w:cantSplit/>
        </w:trPr>
        <w:tc>
          <w:tcPr>
            <w:tcW w:type="dxa" w:w="700"/>
            <w:vAlign w:val="center"/>
            <w:tcMar>
              <w:top w:w="75" w:type="dxa"/>
              <w:start w:w="85" w:type="dxa"/>
              <w:bottom w:w="75" w:type="dxa"/>
              <w:end w:w="85" w:type="dxa"/>
            </w:tcMar>
          </w:tcPr>
          <w:p>
            <w:pPr>
              <w:spacing w:after="0" w:line="240" w:lineRule="auto"/>
            </w:pPr>
            <w:r>
              <w:rPr>
                <w:rFonts w:ascii="Arial" w:hAnsi="Arial" w:eastAsia="Yu Gothic"/>
                <w:b w:val="0"/>
                <w:sz w:val="14"/>
              </w:rPr>
              <w:t>中</w:t>
            </w:r>
          </w:p>
        </w:tc>
        <w:tc>
          <w:tcPr>
            <w:tcW w:type="dxa" w:w="2150"/>
            <w:vAlign w:val="center"/>
            <w:tcMar>
              <w:top w:w="75" w:type="dxa"/>
              <w:start w:w="85" w:type="dxa"/>
              <w:bottom w:w="75" w:type="dxa"/>
              <w:end w:w="85" w:type="dxa"/>
            </w:tcMar>
          </w:tcPr>
          <w:p>
            <w:pPr>
              <w:spacing w:after="0" w:line="240" w:lineRule="auto"/>
            </w:pPr>
            <w:r>
              <w:rPr>
                <w:rFonts w:ascii="Arial" w:hAnsi="Arial" w:eastAsia="Yu Gothic"/>
                <w:b w:val="0"/>
                <w:sz w:val="14"/>
              </w:rPr>
              <w:t>税・通貨・端数の不一致</w:t>
            </w:r>
          </w:p>
        </w:tc>
        <w:tc>
          <w:tcPr>
            <w:tcW w:type="dxa" w:w="3100"/>
            <w:vAlign w:val="center"/>
            <w:tcMar>
              <w:top w:w="75" w:type="dxa"/>
              <w:start w:w="85" w:type="dxa"/>
              <w:bottom w:w="75" w:type="dxa"/>
              <w:end w:w="85" w:type="dxa"/>
            </w:tcMar>
          </w:tcPr>
          <w:p>
            <w:pPr>
              <w:spacing w:after="0" w:line="240" w:lineRule="auto"/>
            </w:pPr>
            <w:r>
              <w:rPr>
                <w:rFonts w:ascii="Arial" w:hAnsi="Arial" w:eastAsia="Yu Gothic"/>
                <w:b w:val="0"/>
                <w:sz w:val="14"/>
              </w:rPr>
              <w:t>税込・税抜、消費税、外貨、丸め、クーポン、Credit Noteの扱いをMRR定義と照合する。</w:t>
            </w:r>
          </w:p>
        </w:tc>
        <w:tc>
          <w:tcPr>
            <w:tcW w:type="dxa" w:w="3210"/>
            <w:vAlign w:val="center"/>
            <w:tcMar>
              <w:top w:w="75" w:type="dxa"/>
              <w:start w:w="85" w:type="dxa"/>
              <w:bottom w:w="75" w:type="dxa"/>
              <w:end w:w="85" w:type="dxa"/>
            </w:tcMar>
          </w:tcPr>
          <w:p>
            <w:pPr>
              <w:spacing w:after="0" w:line="240" w:lineRule="auto"/>
            </w:pPr>
            <w:r>
              <w:rPr>
                <w:rFonts w:ascii="Arial" w:hAnsi="Arial" w:eastAsia="Yu Gothic"/>
                <w:b w:val="0"/>
                <w:sz w:val="14"/>
              </w:rPr>
              <w:t>単価×数量と請求額が一致しない行は例外化。算定ルール追加は合意後に対応。</w:t>
            </w:r>
          </w:p>
        </w:tc>
      </w:tr>
      <w:tr>
        <w:trPr>
          <w:cantSplit/>
        </w:trPr>
        <w:tc>
          <w:tcPr>
            <w:tcW w:type="dxa" w:w="700"/>
            <w:vAlign w:val="center"/>
            <w:tcMar>
              <w:top w:w="75" w:type="dxa"/>
              <w:start w:w="85" w:type="dxa"/>
              <w:bottom w:w="75" w:type="dxa"/>
              <w:end w:w="85" w:type="dxa"/>
            </w:tcMar>
          </w:tcPr>
          <w:p>
            <w:pPr>
              <w:spacing w:after="0" w:line="240" w:lineRule="auto"/>
            </w:pPr>
            <w:r>
              <w:rPr>
                <w:rFonts w:ascii="Arial" w:hAnsi="Arial" w:eastAsia="Yu Gothic"/>
                <w:b w:val="0"/>
                <w:sz w:val="14"/>
              </w:rPr>
              <w:t>中</w:t>
            </w:r>
          </w:p>
        </w:tc>
        <w:tc>
          <w:tcPr>
            <w:tcW w:type="dxa" w:w="2150"/>
            <w:vAlign w:val="center"/>
            <w:tcMar>
              <w:top w:w="75" w:type="dxa"/>
              <w:start w:w="85" w:type="dxa"/>
              <w:bottom w:w="75" w:type="dxa"/>
              <w:end w:w="85" w:type="dxa"/>
            </w:tcMar>
          </w:tcPr>
          <w:p>
            <w:pPr>
              <w:spacing w:after="0" w:line="240" w:lineRule="auto"/>
            </w:pPr>
            <w:r>
              <w:rPr>
                <w:rFonts w:ascii="Arial" w:hAnsi="Arial" w:eastAsia="Yu Gothic"/>
                <w:b w:val="0"/>
                <w:sz w:val="14"/>
              </w:rPr>
              <w:t>Salesforce既存自動化との競合</w:t>
            </w:r>
          </w:p>
        </w:tc>
        <w:tc>
          <w:tcPr>
            <w:tcW w:type="dxa" w:w="3100"/>
            <w:vAlign w:val="center"/>
            <w:tcMar>
              <w:top w:w="75" w:type="dxa"/>
              <w:start w:w="85" w:type="dxa"/>
              <w:bottom w:w="75" w:type="dxa"/>
              <w:end w:w="85" w:type="dxa"/>
            </w:tcMar>
          </w:tcPr>
          <w:p>
            <w:pPr>
              <w:spacing w:after="0" w:line="240" w:lineRule="auto"/>
            </w:pPr>
            <w:r>
              <w:rPr>
                <w:rFonts w:ascii="Arial" w:hAnsi="Arial" w:eastAsia="Yu Gothic"/>
                <w:b w:val="0"/>
                <w:sz w:val="14"/>
              </w:rPr>
              <w:t>Validation Rule、重複ルール、Flow、Apex、必須項目、共有・権限がUpsertを阻害しないか確認する。</w:t>
            </w:r>
          </w:p>
        </w:tc>
        <w:tc>
          <w:tcPr>
            <w:tcW w:type="dxa" w:w="3210"/>
            <w:vAlign w:val="center"/>
            <w:tcMar>
              <w:top w:w="75" w:type="dxa"/>
              <w:start w:w="85" w:type="dxa"/>
              <w:bottom w:w="75" w:type="dxa"/>
              <w:end w:w="85" w:type="dxa"/>
            </w:tcMar>
          </w:tcPr>
          <w:p>
            <w:pPr>
              <w:spacing w:after="0" w:line="240" w:lineRule="auto"/>
            </w:pPr>
            <w:r>
              <w:rPr>
                <w:rFonts w:ascii="Arial" w:hAnsi="Arial" w:eastAsia="Yu Gothic"/>
                <w:b w:val="0"/>
                <w:sz w:val="14"/>
              </w:rPr>
              <w:t>Sandboxでエラーを収集。既存自動化の広範な改修は追加見積り。</w:t>
            </w:r>
          </w:p>
        </w:tc>
      </w:tr>
      <w:tr>
        <w:trPr>
          <w:cantSplit/>
        </w:trPr>
        <w:tc>
          <w:tcPr>
            <w:tcW w:type="dxa" w:w="700"/>
            <w:vAlign w:val="center"/>
            <w:tcMar>
              <w:top w:w="75" w:type="dxa"/>
              <w:start w:w="85" w:type="dxa"/>
              <w:bottom w:w="75" w:type="dxa"/>
              <w:end w:w="85" w:type="dxa"/>
            </w:tcMar>
          </w:tcPr>
          <w:p>
            <w:pPr>
              <w:spacing w:after="0" w:line="240" w:lineRule="auto"/>
            </w:pPr>
            <w:r>
              <w:rPr>
                <w:rFonts w:ascii="Arial" w:hAnsi="Arial" w:eastAsia="Yu Gothic"/>
                <w:b w:val="0"/>
                <w:sz w:val="14"/>
              </w:rPr>
              <w:t>中</w:t>
            </w:r>
          </w:p>
        </w:tc>
        <w:tc>
          <w:tcPr>
            <w:tcW w:type="dxa" w:w="2150"/>
            <w:vAlign w:val="center"/>
            <w:tcMar>
              <w:top w:w="75" w:type="dxa"/>
              <w:start w:w="85" w:type="dxa"/>
              <w:bottom w:w="75" w:type="dxa"/>
              <w:end w:w="85" w:type="dxa"/>
            </w:tcMar>
          </w:tcPr>
          <w:p>
            <w:pPr>
              <w:spacing w:after="0" w:line="240" w:lineRule="auto"/>
            </w:pPr>
            <w:r>
              <w:rPr>
                <w:rFonts w:ascii="Arial" w:hAnsi="Arial" w:eastAsia="Yu Gothic"/>
                <w:b w:val="0"/>
                <w:sz w:val="14"/>
              </w:rPr>
              <w:t>CSV仕様・データ量の変動</w:t>
            </w:r>
          </w:p>
        </w:tc>
        <w:tc>
          <w:tcPr>
            <w:tcW w:type="dxa" w:w="3100"/>
            <w:vAlign w:val="center"/>
            <w:tcMar>
              <w:top w:w="75" w:type="dxa"/>
              <w:start w:w="85" w:type="dxa"/>
              <w:bottom w:w="75" w:type="dxa"/>
              <w:end w:w="85" w:type="dxa"/>
            </w:tcMar>
          </w:tcPr>
          <w:p>
            <w:pPr>
              <w:spacing w:after="0" w:line="240" w:lineRule="auto"/>
            </w:pPr>
            <w:r>
              <w:rPr>
                <w:rFonts w:ascii="Arial" w:hAnsi="Arial" w:eastAsia="Yu Gothic"/>
                <w:b w:val="0"/>
                <w:sz w:val="14"/>
              </w:rPr>
              <w:t>Stripe出力列、文字コード、最大件数、Excel行数、Data Loader処理時間を確認する。</w:t>
            </w:r>
          </w:p>
        </w:tc>
        <w:tc>
          <w:tcPr>
            <w:tcW w:type="dxa" w:w="3210"/>
            <w:vAlign w:val="center"/>
            <w:tcMar>
              <w:top w:w="75" w:type="dxa"/>
              <w:start w:w="85" w:type="dxa"/>
              <w:bottom w:w="75" w:type="dxa"/>
              <w:end w:w="85" w:type="dxa"/>
            </w:tcMar>
          </w:tcPr>
          <w:p>
            <w:pPr>
              <w:spacing w:after="0" w:line="240" w:lineRule="auto"/>
            </w:pPr>
            <w:r>
              <w:rPr>
                <w:rFonts w:ascii="Arial" w:hAnsi="Arial" w:eastAsia="Yu Gothic"/>
                <w:b w:val="0"/>
                <w:sz w:val="14"/>
              </w:rPr>
              <w:t>テンプレートは合意時点のCSV仕様を前提とする。大容量化や列変更時はテンプレート改修が必要。</w:t>
            </w:r>
          </w:p>
        </w:tc>
      </w:tr>
      <w:tr>
        <w:trPr>
          <w:cantSplit/>
        </w:trPr>
        <w:tc>
          <w:tcPr>
            <w:tcW w:type="dxa" w:w="700"/>
            <w:vAlign w:val="center"/>
            <w:tcMar>
              <w:top w:w="75" w:type="dxa"/>
              <w:start w:w="85" w:type="dxa"/>
              <w:bottom w:w="75" w:type="dxa"/>
              <w:end w:w="85" w:type="dxa"/>
            </w:tcMar>
          </w:tcPr>
          <w:p>
            <w:pPr>
              <w:spacing w:after="0" w:line="240" w:lineRule="auto"/>
            </w:pPr>
            <w:r>
              <w:rPr>
                <w:rFonts w:ascii="Arial" w:hAnsi="Arial" w:eastAsia="Yu Gothic"/>
                <w:b w:val="0"/>
                <w:sz w:val="14"/>
              </w:rPr>
              <w:t>中</w:t>
            </w:r>
          </w:p>
        </w:tc>
        <w:tc>
          <w:tcPr>
            <w:tcW w:type="dxa" w:w="2150"/>
            <w:vAlign w:val="center"/>
            <w:tcMar>
              <w:top w:w="75" w:type="dxa"/>
              <w:start w:w="85" w:type="dxa"/>
              <w:bottom w:w="75" w:type="dxa"/>
              <w:end w:w="85" w:type="dxa"/>
            </w:tcMar>
          </w:tcPr>
          <w:p>
            <w:pPr>
              <w:spacing w:after="0" w:line="240" w:lineRule="auto"/>
            </w:pPr>
            <w:r>
              <w:rPr>
                <w:rFonts w:ascii="Arial" w:hAnsi="Arial" w:eastAsia="Yu Gothic"/>
                <w:b w:val="0"/>
                <w:sz w:val="14"/>
              </w:rPr>
              <w:t>過去データのバックフィル</w:t>
            </w:r>
          </w:p>
        </w:tc>
        <w:tc>
          <w:tcPr>
            <w:tcW w:type="dxa" w:w="3100"/>
            <w:vAlign w:val="center"/>
            <w:tcMar>
              <w:top w:w="75" w:type="dxa"/>
              <w:start w:w="85" w:type="dxa"/>
              <w:bottom w:w="75" w:type="dxa"/>
              <w:end w:w="85" w:type="dxa"/>
            </w:tcMar>
          </w:tcPr>
          <w:p>
            <w:pPr>
              <w:spacing w:after="0" w:line="240" w:lineRule="auto"/>
            </w:pPr>
            <w:r>
              <w:rPr>
                <w:rFonts w:ascii="Arial" w:hAnsi="Arial" w:eastAsia="Yu Gothic"/>
                <w:b w:val="0"/>
                <w:sz w:val="14"/>
              </w:rPr>
              <w:t>MRR開始月、対象期間、過去Invoice・Subscriptionの取得可否と欠損を確認する。</w:t>
            </w:r>
          </w:p>
        </w:tc>
        <w:tc>
          <w:tcPr>
            <w:tcW w:type="dxa" w:w="3210"/>
            <w:vAlign w:val="center"/>
            <w:tcMar>
              <w:top w:w="75" w:type="dxa"/>
              <w:start w:w="85" w:type="dxa"/>
              <w:bottom w:w="75" w:type="dxa"/>
              <w:end w:w="85" w:type="dxa"/>
            </w:tcMar>
          </w:tcPr>
          <w:p>
            <w:pPr>
              <w:spacing w:after="0" w:line="240" w:lineRule="auto"/>
            </w:pPr>
            <w:r>
              <w:rPr>
                <w:rFonts w:ascii="Arial" w:hAnsi="Arial" w:eastAsia="Yu Gothic"/>
                <w:b w:val="0"/>
                <w:sz w:val="14"/>
              </w:rPr>
              <w:t>本見積りは月次運用開始用を基本とし、大量の過去データ移行・補正は別途見積り。</w:t>
            </w:r>
          </w:p>
        </w:tc>
      </w:tr>
      <w:tr>
        <w:trPr>
          <w:cantSplit/>
        </w:trPr>
        <w:tc>
          <w:tcPr>
            <w:tcW w:type="dxa" w:w="700"/>
            <w:vAlign w:val="center"/>
            <w:tcMar>
              <w:top w:w="75" w:type="dxa"/>
              <w:start w:w="85" w:type="dxa"/>
              <w:bottom w:w="75" w:type="dxa"/>
              <w:end w:w="85" w:type="dxa"/>
            </w:tcMar>
          </w:tcPr>
          <w:p>
            <w:pPr>
              <w:spacing w:after="0" w:line="240" w:lineRule="auto"/>
            </w:pPr>
            <w:r>
              <w:rPr>
                <w:rFonts w:ascii="Arial" w:hAnsi="Arial" w:eastAsia="Yu Gothic"/>
                <w:b w:val="0"/>
                <w:sz w:val="14"/>
              </w:rPr>
              <w:t>低</w:t>
            </w:r>
          </w:p>
        </w:tc>
        <w:tc>
          <w:tcPr>
            <w:tcW w:type="dxa" w:w="2150"/>
            <w:vAlign w:val="center"/>
            <w:tcMar>
              <w:top w:w="75" w:type="dxa"/>
              <w:start w:w="85" w:type="dxa"/>
              <w:bottom w:w="75" w:type="dxa"/>
              <w:end w:w="85" w:type="dxa"/>
            </w:tcMar>
          </w:tcPr>
          <w:p>
            <w:pPr>
              <w:spacing w:after="0" w:line="240" w:lineRule="auto"/>
            </w:pPr>
            <w:r>
              <w:rPr>
                <w:rFonts w:ascii="Arial" w:hAnsi="Arial" w:eastAsia="Yu Gothic"/>
                <w:b w:val="0"/>
                <w:sz w:val="14"/>
              </w:rPr>
              <w:t>UTCから日本時間への変換</w:t>
            </w:r>
          </w:p>
        </w:tc>
        <w:tc>
          <w:tcPr>
            <w:tcW w:type="dxa" w:w="3100"/>
            <w:vAlign w:val="center"/>
            <w:tcMar>
              <w:top w:w="75" w:type="dxa"/>
              <w:start w:w="85" w:type="dxa"/>
              <w:bottom w:w="75" w:type="dxa"/>
              <w:end w:w="85" w:type="dxa"/>
            </w:tcMar>
          </w:tcPr>
          <w:p>
            <w:pPr>
              <w:spacing w:after="0" w:line="240" w:lineRule="auto"/>
            </w:pPr>
            <w:r>
              <w:rPr>
                <w:rFonts w:ascii="Arial" w:hAnsi="Arial" w:eastAsia="Yu Gothic"/>
                <w:b w:val="0"/>
                <w:sz w:val="14"/>
              </w:rPr>
              <w:t>日付のみの項目と日時項目、月跨ぎになるレコードを確認する。</w:t>
            </w:r>
          </w:p>
        </w:tc>
        <w:tc>
          <w:tcPr>
            <w:tcW w:type="dxa" w:w="3210"/>
            <w:vAlign w:val="center"/>
            <w:tcMar>
              <w:top w:w="75" w:type="dxa"/>
              <w:start w:w="85" w:type="dxa"/>
              <w:bottom w:w="75" w:type="dxa"/>
              <w:end w:w="85" w:type="dxa"/>
            </w:tcMar>
          </w:tcPr>
          <w:p>
            <w:pPr>
              <w:spacing w:after="0" w:line="240" w:lineRule="auto"/>
            </w:pPr>
            <w:r>
              <w:rPr>
                <w:rFonts w:ascii="Arial" w:hAnsi="Arial" w:eastAsia="Yu Gothic"/>
                <w:b w:val="0"/>
                <w:sz w:val="14"/>
              </w:rPr>
              <w:t>変換ルールをテンプレートへ固定し、境界日のサンプルで確認。</w:t>
            </w:r>
          </w:p>
        </w:tc>
      </w:tr>
    </w:tbl>
    <w:p>
      <w:pPr>
        <w:spacing w:before="100" w:after="60"/>
      </w:pPr>
      <w:r>
        <w:rPr>
          <w:rFonts w:ascii="Arial" w:hAnsi="Arial" w:eastAsia="Yu Gothic"/>
          <w:b/>
          <w:sz w:val="19"/>
        </w:rPr>
        <w:t>着手判定：</w:t>
      </w:r>
      <w:r>
        <w:rPr>
          <w:rFonts w:ascii="Arial" w:hAnsi="Arial" w:eastAsia="Yu Gothic"/>
          <w:b w:val="0"/>
          <w:sz w:val="19"/>
        </w:rPr>
        <w:t>上記「高」の3項目は、実データサンプルとSandboxの既存処理を確認したうえで方式を確定します。確認の結果、当初方式で目的達成できない場合は、実装前に代替案、追加工数、費用および納期を提示し、甲の承認後に対応します。</w:t>
      </w:r>
    </w:p>
    <w:p>
      <w:pPr>
        <w:spacing w:after="60" w:line="252" w:lineRule="auto"/>
      </w:pPr>
      <w:r>
        <w:rPr>
          <w:rFonts w:ascii="Arial" w:hAnsi="Arial" w:eastAsia="Yu Gothic"/>
          <w:b/>
          <w:sz w:val="22"/>
        </w:rPr>
        <w:t>発行者</w:t>
      </w:r>
    </w:p>
    <w:p>
      <w:pPr>
        <w:spacing w:after="60" w:line="252" w:lineRule="auto"/>
      </w:pPr>
      <w:r>
        <w:rPr>
          <w:rFonts w:ascii="Arial" w:hAnsi="Arial" w:eastAsia="Yu Gothic"/>
          <w:b/>
          <w:sz w:val="21"/>
        </w:rPr>
        <w:t>川波　嵩</w:t>
      </w:r>
    </w:p>
    <w:p>
      <w:pPr>
        <w:spacing w:after="60" w:line="252" w:lineRule="auto"/>
      </w:pPr>
      <w:r>
        <w:rPr>
          <w:rFonts w:ascii="Arial" w:hAnsi="Arial" w:eastAsia="Yu Gothic"/>
          <w:b w:val="0"/>
          <w:sz w:val="21"/>
        </w:rPr>
        <w:t>東京都江東区大島1丁目23-22</w:t>
      </w:r>
    </w:p>
    <w:p>
      <w:pPr>
        <w:spacing w:after="60" w:line="252" w:lineRule="auto"/>
      </w:pPr>
      <w:r>
        <w:rPr>
          <w:rFonts w:ascii="Arial" w:hAnsi="Arial" w:eastAsia="Yu Gothic"/>
          <w:b w:val="0"/>
          <w:sz w:val="21"/>
        </w:rPr>
        <w:t>ラポール西大島ウエスト408</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Yu Gothic" w:hAnsi="Yu Gothic" w:eastAsia="Yu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Yu Gothic" w:hAnsi="Yu Gothic" w:eastAsia="Yu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見積書</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