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34" w:rsidRPr="00AD1434" w:rsidRDefault="00AD1434" w:rsidP="00AD1434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</w:pPr>
      <w:r w:rsidRPr="00AD143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DbUtils: JDBC Utility Component Examples</w:t>
      </w:r>
      <w:bookmarkStart w:id="0" w:name="DbUtils:_JDBC_Utility_Component_Examples"/>
      <w:bookmarkEnd w:id="0"/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This page provides examples that show how DbUtils may be used.</w:t>
      </w:r>
    </w:p>
    <w:p w:rsidR="00AD1434" w:rsidRPr="00AD1434" w:rsidRDefault="00AD1434" w:rsidP="00AD143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</w:pPr>
      <w:r w:rsidRPr="00AD143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Basic Usage</w:t>
      </w:r>
      <w:bookmarkStart w:id="1" w:name="Basic_Usage"/>
      <w:bookmarkEnd w:id="1"/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DbUtils is a very small library of classes so it won't take long to go through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7" w:history="1">
        <w:r w:rsidRPr="00AD1434">
          <w:rPr>
            <w:rFonts w:ascii="Helvetica" w:eastAsia="宋体" w:hAnsi="Helvetica" w:cs="Helvetica"/>
            <w:color w:val="0088CC"/>
            <w:kern w:val="0"/>
            <w:sz w:val="18"/>
            <w:szCs w:val="18"/>
          </w:rPr>
          <w:t>javadocs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for each class. The core classes/interfaces in DbUtils are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8" w:history="1">
        <w:r w:rsidRPr="00AD1434">
          <w:rPr>
            <w:rFonts w:ascii="Courier New" w:eastAsia="宋体" w:hAnsi="Courier New" w:cs="Courier New"/>
            <w:color w:val="0088CC"/>
            <w:kern w:val="0"/>
            <w:sz w:val="18"/>
            <w:szCs w:val="18"/>
          </w:rPr>
          <w:t>QueryRunner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and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9" w:history="1">
        <w:r w:rsidRPr="00AD1434">
          <w:rPr>
            <w:rFonts w:ascii="Courier New" w:eastAsia="宋体" w:hAnsi="Courier New" w:cs="Courier New"/>
            <w:color w:val="0088CC"/>
            <w:kern w:val="0"/>
            <w:sz w:val="18"/>
            <w:szCs w:val="18"/>
          </w:rPr>
          <w:t>ResultSetHandler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. You don't need to know about any other DbUtils classes to benefit from using the library. The following example demonstrates how these classes are used together.</w:t>
      </w:r>
    </w:p>
    <w:p w:rsidR="00AD1434" w:rsidRPr="00AD1434" w:rsidRDefault="00AD1434" w:rsidP="00AD1434">
      <w:pPr>
        <w:widowControl/>
        <w:shd w:val="clear" w:color="auto" w:fill="EAEAEA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AD1434" w:rsidRPr="00AD1434" w:rsidRDefault="00AD1434" w:rsidP="00AD14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Create a ResultSetHandler implementation to convert the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first row into an Object[].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ResultSetHandler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[]&gt;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ResultSetHandler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[]&gt;()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public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[]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handle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ResultSet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throws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SQLException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if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(!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rs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next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())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return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null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ResultSetMetaData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meta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getMetaData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int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cols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meta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getColumnCount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[]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result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cols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];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for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int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i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6666"/>
          <w:kern w:val="0"/>
          <w:sz w:val="16"/>
        </w:rPr>
        <w:t>0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i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cols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i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++)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            result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i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]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getObject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i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+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6666"/>
          <w:kern w:val="0"/>
          <w:sz w:val="16"/>
        </w:rPr>
        <w:t>1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return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result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Create a QueryRunner that will use connections from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the given DataSource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dataSource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Execute the query and get the results back from the handler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[]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result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query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"SELECT * FROM Person WHERE name=?"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"John Doe"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You could also perform the previous query using a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java.sql.Connection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object instead of a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DataSource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. Notice that you are responsible for closing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Connection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in this example.</w:t>
      </w:r>
    </w:p>
    <w:p w:rsidR="00AD1434" w:rsidRPr="00AD1434" w:rsidRDefault="00AD1434" w:rsidP="00AD1434">
      <w:pPr>
        <w:widowControl/>
        <w:shd w:val="clear" w:color="auto" w:fill="EAEAEA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AD1434" w:rsidRPr="00AD1434" w:rsidRDefault="00AD1434" w:rsidP="00AD14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ResultSetHandler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[]&gt;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...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Define a handler the same as above example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No DataSource so we must handle Connections manually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Connection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conn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...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open a connection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try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Object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[]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result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query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        conn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"SELECT * FROM Person WHERE name=?"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"John Doe"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do something with the result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finally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Use this helper method so we don't have to check for null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DbUtils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close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conn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 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You can not only fetch data from the database - you can also insert or update data. The following example will first insert a person into the database and after that change the person's height.</w:t>
      </w:r>
    </w:p>
    <w:p w:rsidR="00AD1434" w:rsidRPr="00AD1434" w:rsidRDefault="00AD1434" w:rsidP="00AD1434">
      <w:pPr>
        <w:widowControl/>
        <w:shd w:val="clear" w:color="auto" w:fill="EAEAEA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AD1434" w:rsidRPr="00AD1434" w:rsidRDefault="00AD1434" w:rsidP="00AD14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dataSource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try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Execute the SQL update statement and return the number of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inserts that were made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int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inserts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update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"INSERT INTO Person (name,height) VALUES (?,?)"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                     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"John Doe"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6666"/>
          <w:kern w:val="0"/>
          <w:sz w:val="16"/>
        </w:rPr>
        <w:t>1.82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The line before uses varargs and autoboxing to simplify the code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Now it's time to rise to the occation...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int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updates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update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"UPDATE Person SET height=? WHERE name=?"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                      </w:t>
      </w:r>
      <w:r w:rsidRPr="00AD1434">
        <w:rPr>
          <w:rFonts w:ascii="Courier" w:eastAsia="宋体" w:hAnsi="Courier" w:cs="宋体"/>
          <w:color w:val="006666"/>
          <w:kern w:val="0"/>
          <w:sz w:val="16"/>
        </w:rPr>
        <w:t>2.05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"John Doe"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So does the line above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catch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SQLException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sqle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Handle it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For long running calls you can use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AsyncQueryRunner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to execute the calls asynchronously.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AsyncQueryRunner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 has the same methods as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QueryRunner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calls; however, the methods return a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Callable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AD1434" w:rsidRPr="00AD1434" w:rsidRDefault="00AD1434" w:rsidP="00AD1434">
      <w:pPr>
        <w:widowControl/>
        <w:shd w:val="clear" w:color="auto" w:fill="EAEAEA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AD1434" w:rsidRPr="00AD1434" w:rsidRDefault="00AD1434" w:rsidP="00AD14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ExecutorCompletionService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Integer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executor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ExecutorCompletionService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Integer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Executors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newCachedThreadPool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AsyncQueryRunner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asyncRun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AsyncQueryRunner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dataSource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try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Create a Callable for the update call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Callable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Integer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callable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asyncRun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update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"UPDATE Person SET height=? WHERE name=?"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                                              </w:t>
      </w:r>
      <w:r w:rsidRPr="00AD1434">
        <w:rPr>
          <w:rFonts w:ascii="Courier" w:eastAsia="宋体" w:hAnsi="Courier" w:cs="宋体"/>
          <w:color w:val="006666"/>
          <w:kern w:val="0"/>
          <w:sz w:val="16"/>
        </w:rPr>
        <w:t>2.05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"John Doe"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Submit the Callable to the executor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    executor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submit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callable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catch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SQLException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sqle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Handle it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Sometime later (or in another thread)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try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   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Get the result of the update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   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Integer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updates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executor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take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().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get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catch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InterruptedException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ie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{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Handle it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}</w:t>
      </w:r>
    </w:p>
    <w:p w:rsidR="00AD1434" w:rsidRPr="00AD1434" w:rsidRDefault="00AD1434" w:rsidP="00AD143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</w:pPr>
      <w:r w:rsidRPr="00AD143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ResultSetHandler Implementations</w:t>
      </w:r>
      <w:bookmarkStart w:id="2" w:name="ResultSetHandler_Implementations"/>
      <w:bookmarkEnd w:id="2"/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In the examples above we implemented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ResultSetHandler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interface to turn the first row of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into an Object[]. This is a fairly generic implementation that can be reused across many projects. In recognition of this DbUtils provides a set of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ResultSetHandler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implementations in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10" w:history="1">
        <w:r w:rsidRPr="00AD1434">
          <w:rPr>
            <w:rFonts w:ascii="Helvetica" w:eastAsia="宋体" w:hAnsi="Helvetica" w:cs="Helvetica"/>
            <w:color w:val="0088CC"/>
            <w:kern w:val="0"/>
            <w:sz w:val="18"/>
            <w:szCs w:val="18"/>
          </w:rPr>
          <w:t>org.apache.commons.dbutils.handlers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 that perform common transformations into arrays, Maps, and JavaBeans. There is a version of each implementation that converts just the first row and another that converts all rows in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We'll start with an example using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BeanHandler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to fetch one row from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and turn it into a JavaBean.</w:t>
      </w:r>
    </w:p>
    <w:p w:rsidR="00AD1434" w:rsidRPr="00AD1434" w:rsidRDefault="00AD1434" w:rsidP="00AD1434">
      <w:pPr>
        <w:widowControl/>
        <w:shd w:val="clear" w:color="auto" w:fill="EAEAEA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AD1434" w:rsidRPr="00AD1434" w:rsidRDefault="00AD1434" w:rsidP="00AD14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lastRenderedPageBreak/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dataSource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Use the BeanHandler implementation to convert the first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ResultSet row into a Person JavaBean.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ResultSetHandler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BeanHandler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&gt;(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class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Execute the SQL statement with one replacement parameter and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return the results in a new Person object generated by the BeanHandler.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p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query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   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"SELECT * FROM Person WHERE name=?"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"John Doe"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This time we will use the BeanListHandler to fetch all rows from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and turn them into a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List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of JavaBeans.</w:t>
      </w:r>
    </w:p>
    <w:p w:rsidR="00AD1434" w:rsidRPr="00AD1434" w:rsidRDefault="00AD1434" w:rsidP="00AD1434">
      <w:pPr>
        <w:widowControl/>
        <w:shd w:val="clear" w:color="auto" w:fill="EAEAEA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AD1434" w:rsidRPr="00AD1434" w:rsidRDefault="00AD1434" w:rsidP="00AD14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QueryRunner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dataSource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Use the BeanListHandler implementation to convert all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ResultSet rows into a List of Person JavaBeans.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ResultSetHandler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List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&gt;&gt;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new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BeanListHandler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&gt;(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88"/>
          <w:kern w:val="0"/>
          <w:sz w:val="16"/>
        </w:rPr>
        <w:t>class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Execute the SQL statement and return the results in a List of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880000"/>
          <w:kern w:val="0"/>
          <w:sz w:val="16"/>
        </w:rPr>
        <w:t>// Person objects generated by the BeanListHandler.</w:t>
      </w:r>
      <w:r w:rsidRPr="00AD1434">
        <w:rPr>
          <w:rFonts w:ascii="Courier" w:eastAsia="宋体" w:hAnsi="Courier" w:cs="宋体"/>
          <w:color w:val="000000"/>
          <w:kern w:val="0"/>
          <w:sz w:val="16"/>
          <w:szCs w:val="16"/>
        </w:rPr>
        <w:br/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List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&lt;</w:t>
      </w:r>
      <w:r w:rsidRPr="00AD1434">
        <w:rPr>
          <w:rFonts w:ascii="Courier" w:eastAsia="宋体" w:hAnsi="Courier" w:cs="宋体"/>
          <w:color w:val="660066"/>
          <w:kern w:val="0"/>
          <w:sz w:val="16"/>
        </w:rPr>
        <w:t>Person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&gt;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persons 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=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run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.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>query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(</w:t>
      </w:r>
      <w:r w:rsidRPr="00AD1434">
        <w:rPr>
          <w:rFonts w:ascii="Courier" w:eastAsia="宋体" w:hAnsi="Courier" w:cs="宋体"/>
          <w:color w:val="008800"/>
          <w:kern w:val="0"/>
          <w:sz w:val="16"/>
        </w:rPr>
        <w:t>"SELECT * FROM Person"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,</w:t>
      </w:r>
      <w:r w:rsidRPr="00AD1434">
        <w:rPr>
          <w:rFonts w:ascii="Courier" w:eastAsia="宋体" w:hAnsi="Courier" w:cs="宋体"/>
          <w:color w:val="000000"/>
          <w:kern w:val="0"/>
          <w:sz w:val="16"/>
        </w:rPr>
        <w:t xml:space="preserve"> h</w:t>
      </w:r>
      <w:r w:rsidRPr="00AD1434">
        <w:rPr>
          <w:rFonts w:ascii="Courier" w:eastAsia="宋体" w:hAnsi="Courier" w:cs="宋体"/>
          <w:color w:val="666600"/>
          <w:kern w:val="0"/>
          <w:sz w:val="16"/>
        </w:rPr>
        <w:t>);</w:t>
      </w:r>
    </w:p>
    <w:p w:rsidR="00AD1434" w:rsidRPr="00AD1434" w:rsidRDefault="00AD1434" w:rsidP="00AD143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</w:pPr>
      <w:r w:rsidRPr="00AD143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Custom RowProcessor</w:t>
      </w:r>
      <w:bookmarkStart w:id="3" w:name="Custom_RowProcessor"/>
      <w:bookmarkEnd w:id="3"/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Each of the provided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ResultSetHandler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implementations accept a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11" w:history="1">
        <w:r w:rsidRPr="00AD1434">
          <w:rPr>
            <w:rFonts w:ascii="Helvetica" w:eastAsia="宋体" w:hAnsi="Helvetica" w:cs="Helvetica"/>
            <w:color w:val="0088CC"/>
            <w:kern w:val="0"/>
            <w:sz w:val="18"/>
            <w:szCs w:val="18"/>
          </w:rPr>
          <w:t>RowProcessor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to do the actual conversion of rows into objects. By default the handlers use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12" w:history="1">
        <w:r w:rsidRPr="00AD1434">
          <w:rPr>
            <w:rFonts w:ascii="Helvetica" w:eastAsia="宋体" w:hAnsi="Helvetica" w:cs="Helvetica"/>
            <w:color w:val="0088CC"/>
            <w:kern w:val="0"/>
            <w:sz w:val="18"/>
            <w:szCs w:val="18"/>
          </w:rPr>
          <w:t>BasicRowProcessor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implementation but you can implement a custom version to plug in. Probably the most common customization is to implement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toBean()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method to handle custom database datatype issues.</w:t>
      </w:r>
    </w:p>
    <w:p w:rsidR="00AD1434" w:rsidRPr="00AD1434" w:rsidRDefault="00AD1434" w:rsidP="00AD143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</w:pPr>
      <w:r w:rsidRPr="00AD143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Custom BeanProcessor</w:t>
      </w:r>
      <w:bookmarkStart w:id="4" w:name="Custom_BeanProcessor"/>
      <w:bookmarkEnd w:id="4"/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BasicRowProcessor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uses a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13" w:history="1">
        <w:r w:rsidRPr="00AD1434">
          <w:rPr>
            <w:rFonts w:ascii="Helvetica" w:eastAsia="宋体" w:hAnsi="Helvetica" w:cs="Helvetica"/>
            <w:color w:val="0088CC"/>
            <w:kern w:val="0"/>
            <w:sz w:val="18"/>
            <w:szCs w:val="18"/>
          </w:rPr>
          <w:t>BeanProcessor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to convert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ResultSet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columns into JavaBean properties. You can subclass and override processing steps to handle datatype mapping specific to your application. The provided implementation delegates datatype conversion to the JDBC driver.</w:t>
      </w:r>
    </w:p>
    <w:p w:rsidR="00AD1434" w:rsidRPr="00AD1434" w:rsidRDefault="00AD1434" w:rsidP="00AD143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BeanProcessor maps columns to bean properties as documented in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14" w:anchor="toBeanjava.sql.ResultSet20java.lang.Class" w:history="1">
        <w:r w:rsidRPr="00AD1434">
          <w:rPr>
            <w:rFonts w:ascii="Helvetica" w:eastAsia="宋体" w:hAnsi="Helvetica" w:cs="Helvetica"/>
            <w:color w:val="0088CC"/>
            <w:kern w:val="0"/>
            <w:sz w:val="18"/>
            <w:szCs w:val="18"/>
          </w:rPr>
          <w:t>BeanProcessor.toBean()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javadoc. Column names must match the bean's property names case insensitively. For example,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firstname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column would be stored in the bean by calling its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setFirstName()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method. However, many database column names include characters that either 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can't be used or are not typically used in Java method names. You can do one of the following to map these columns to bean properties:</w:t>
      </w:r>
    </w:p>
    <w:p w:rsidR="00AD1434" w:rsidRPr="00AD1434" w:rsidRDefault="00AD1434" w:rsidP="00AD14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Alias the column names in the SQL so they match the Java names: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Courier New" w:eastAsia="宋体" w:hAnsi="Courier New" w:cs="Courier New"/>
          <w:color w:val="DD1144"/>
          <w:kern w:val="0"/>
          <w:sz w:val="18"/>
        </w:rPr>
        <w:t>select social_sec# as socialSecurityNumber from person</w:t>
      </w:r>
    </w:p>
    <w:p w:rsidR="00AD1434" w:rsidRPr="00AD1434" w:rsidRDefault="00AD1434" w:rsidP="00AD14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Subclass BeanProcessor and override the</w:t>
      </w:r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15" w:anchor="mapColumnsToPropertiesjava.sql.ResultSetMetaData20java.beans.PropertyDescriptor" w:history="1">
        <w:r w:rsidRPr="00AD1434">
          <w:rPr>
            <w:rFonts w:ascii="Helvetica" w:eastAsia="宋体" w:hAnsi="Helvetica" w:cs="Helvetica"/>
            <w:color w:val="0088CC"/>
            <w:kern w:val="0"/>
            <w:sz w:val="18"/>
            <w:szCs w:val="18"/>
          </w:rPr>
          <w:t>mapColumnsToProperties()</w:t>
        </w:r>
      </w:hyperlink>
      <w:r w:rsidRPr="00AD1434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AD1434">
        <w:rPr>
          <w:rFonts w:ascii="Helvetica" w:eastAsia="宋体" w:hAnsi="Helvetica" w:cs="Helvetica"/>
          <w:color w:val="333333"/>
          <w:kern w:val="0"/>
          <w:sz w:val="18"/>
          <w:szCs w:val="18"/>
        </w:rPr>
        <w:t>method to strip out the offending characters.</w:t>
      </w:r>
    </w:p>
    <w:p w:rsidR="00062C56" w:rsidRPr="00AD1434" w:rsidRDefault="00310AAA"/>
    <w:sectPr w:rsidR="00062C56" w:rsidRPr="00AD1434" w:rsidSect="009D5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AAA" w:rsidRDefault="00310AAA" w:rsidP="00AD1434">
      <w:r>
        <w:separator/>
      </w:r>
    </w:p>
  </w:endnote>
  <w:endnote w:type="continuationSeparator" w:id="1">
    <w:p w:rsidR="00310AAA" w:rsidRDefault="00310AAA" w:rsidP="00AD1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AAA" w:rsidRDefault="00310AAA" w:rsidP="00AD1434">
      <w:r>
        <w:separator/>
      </w:r>
    </w:p>
  </w:footnote>
  <w:footnote w:type="continuationSeparator" w:id="1">
    <w:p w:rsidR="00310AAA" w:rsidRDefault="00310AAA" w:rsidP="00AD1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1515B"/>
    <w:multiLevelType w:val="multilevel"/>
    <w:tmpl w:val="9B26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434"/>
    <w:rsid w:val="00310AAA"/>
    <w:rsid w:val="009D50AE"/>
    <w:rsid w:val="00AD1434"/>
    <w:rsid w:val="00F22164"/>
    <w:rsid w:val="00FA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0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1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4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4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43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D1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1434"/>
  </w:style>
  <w:style w:type="character" w:styleId="a6">
    <w:name w:val="Hyperlink"/>
    <w:basedOn w:val="a0"/>
    <w:uiPriority w:val="99"/>
    <w:semiHidden/>
    <w:unhideWhenUsed/>
    <w:rsid w:val="00AD143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AD143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AD1434"/>
  </w:style>
  <w:style w:type="paragraph" w:styleId="HTML0">
    <w:name w:val="HTML Preformatted"/>
    <w:basedOn w:val="a"/>
    <w:link w:val="HTMLChar"/>
    <w:uiPriority w:val="99"/>
    <w:semiHidden/>
    <w:unhideWhenUsed/>
    <w:rsid w:val="00AD1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D1434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D1434"/>
  </w:style>
  <w:style w:type="character" w:customStyle="1" w:styleId="typ">
    <w:name w:val="typ"/>
    <w:basedOn w:val="a0"/>
    <w:rsid w:val="00AD1434"/>
  </w:style>
  <w:style w:type="character" w:customStyle="1" w:styleId="pun">
    <w:name w:val="pun"/>
    <w:basedOn w:val="a0"/>
    <w:rsid w:val="00AD1434"/>
  </w:style>
  <w:style w:type="character" w:customStyle="1" w:styleId="kwd">
    <w:name w:val="kwd"/>
    <w:basedOn w:val="a0"/>
    <w:rsid w:val="00AD1434"/>
  </w:style>
  <w:style w:type="character" w:customStyle="1" w:styleId="lit">
    <w:name w:val="lit"/>
    <w:basedOn w:val="a0"/>
    <w:rsid w:val="00AD1434"/>
  </w:style>
  <w:style w:type="character" w:customStyle="1" w:styleId="str">
    <w:name w:val="str"/>
    <w:basedOn w:val="a0"/>
    <w:rsid w:val="00AD1434"/>
  </w:style>
  <w:style w:type="paragraph" w:styleId="a7">
    <w:name w:val="Document Map"/>
    <w:basedOn w:val="a"/>
    <w:link w:val="Char1"/>
    <w:uiPriority w:val="99"/>
    <w:semiHidden/>
    <w:unhideWhenUsed/>
    <w:rsid w:val="00AD14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D143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158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0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4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83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0808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7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7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9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dbutils/apidocs/org/apache/commons/dbutils/QueryRunner.html" TargetMode="External"/><Relationship Id="rId13" Type="http://schemas.openxmlformats.org/officeDocument/2006/relationships/hyperlink" Target="http://commons.apache.org/proper/commons-dbutils/apidocs/org/apache/commons/dbutils/BeanProcess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dbutils/apidocs/" TargetMode="External"/><Relationship Id="rId12" Type="http://schemas.openxmlformats.org/officeDocument/2006/relationships/hyperlink" Target="http://commons.apache.org/proper/commons-dbutils/apidocs/org/apache/commons/dbutils/BasicRowProcesso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mons.apache.org/proper/commons-dbutils/apidocs/org/apache/commons/dbutils/RowProcesso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mmons.apache.org/proper/commons-dbutils/apidocs/org/apache/commons/dbutils/BeanProcessor.html" TargetMode="External"/><Relationship Id="rId10" Type="http://schemas.openxmlformats.org/officeDocument/2006/relationships/hyperlink" Target="http://commons.apache.org/proper/commons-dbutils/apidocs/org/apache/commons/dbutils/handlers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apache.org/proper/commons-dbutils/apidocs/org/apache/commons/dbutils/ResultSetHandler.html" TargetMode="External"/><Relationship Id="rId14" Type="http://schemas.openxmlformats.org/officeDocument/2006/relationships/hyperlink" Target="http://commons.apache.org/proper/commons-dbutils/apidocs/org/apache/commons/dbutils/BeanProcesso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dengjianxin</dc:creator>
  <cp:keywords/>
  <dc:description/>
  <cp:lastModifiedBy>dengjianxin</cp:lastModifiedBy>
  <cp:revision>2</cp:revision>
  <dcterms:created xsi:type="dcterms:W3CDTF">2014-09-15T05:35:00Z</dcterms:created>
  <dcterms:modified xsi:type="dcterms:W3CDTF">2014-09-15T05:35:00Z</dcterms:modified>
</cp:coreProperties>
</file>