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MASTER THESIS</w:t>
        <w:br/>
        <w:br/>
        <w:t>Advanced Deep Learning and Topological Architectures for EEG-Based Motor Imagery Classification</w:t>
      </w:r>
    </w:p>
    <w:p>
      <w:r>
        <w:br w:type="page"/>
      </w:r>
    </w:p>
    <w:p>
      <w:pPr>
        <w:pStyle w:val="Heading1"/>
      </w:pPr>
      <w:r>
        <w:t>Abstract</w:t>
      </w:r>
    </w:p>
    <w:p>
      <w:pPr>
        <w:jc w:val="both"/>
      </w:pPr>
      <w:r>
        <w:t xml:space="preserve">The brain-computer interface (BCI) establishes a non-muscle communication channel enabling direct interaction between humans and external devices </w:t>
      </w:r>
      <w:r>
        <w:rPr>
          <w:b/>
          <w:color w:val="003399"/>
        </w:rPr>
        <w:t>[1]</w:t>
      </w:r>
      <w:r>
        <w:t xml:space="preserve">. Electroencephalography (EEG) remains the primary non-invasive technique for measuring Motor Imagery (MI), which corresponds to the cognitive process of imagining movement without muscular execution. However, a significant challenge in classifying MI-EEG tasks lies in the naturally low signal-to-noise ratio (SNR) and the severe volume conduction effect, where electrical signals are spatially blurred by the skull </w:t>
      </w:r>
      <w:r>
        <w:rPr>
          <w:b/>
          <w:color w:val="003399"/>
        </w:rPr>
        <w:t>[2]</w:t>
      </w:r>
      <w:r>
        <w:t xml:space="preserve">. To overcome these critical issues, this research proposes a comprehensive, multi-paradigm approach. We utilize the Minimally Random Convolutional Kernel Transform (MiniRocket) and Convolutional Neural Network - Long Short Term Memory (CNN-LSTM) hybrids as highly efficient temporal baseline extractors </w:t>
      </w:r>
      <w:r>
        <w:rPr>
          <w:b/>
          <w:color w:val="003399"/>
        </w:rPr>
        <w:t>[3]</w:t>
      </w:r>
      <w:r>
        <w:t xml:space="preserve">. More significantly, to address the spatial blurring phenomenon, we rigorously implement and evaluate four distinct topological Novelty Models: Common Spatial Patterns with Linear Discriminant Analysis (CSP+LDA), EEGNet, Shallow ConvNet, and Deep ConvNet. These architectures uniquely manipulate spatial covariances, utilize depthwise separable convolutions, and leverage hierarchical feature abstraction to decouple spatial electrode locations from temporal frequencies </w:t>
      </w:r>
      <w:r>
        <w:rPr>
          <w:b/>
          <w:color w:val="003399"/>
        </w:rPr>
        <w:t>[4]</w:t>
      </w:r>
      <w:r>
        <w:t>. Evaluations were performed across two benchmark datasets. Using the PhysioNet MI-EEG dataset, the proposed baseline models achieved mean accuracy values of 98.63% and 98.06%. With the highly challenging BCI Competition IV-2a dataset, the models maintained robust generalizability, achieving mean accuracy values of 92.57% and 92.32%. The integration of these topological novelty models provides critical new insights into maximizing cross-subject spatial-temporal features, drastically reducing parameter counts while solving the volume conduction bottleneck.</w:t>
      </w:r>
    </w:p>
    <w:p>
      <w:r>
        <w:br w:type="page"/>
      </w:r>
    </w:p>
    <w:p>
      <w:pPr>
        <w:pStyle w:val="Heading1"/>
      </w:pPr>
      <w:r>
        <w:t>1. Introduction</w:t>
      </w:r>
    </w:p>
    <w:p>
      <w:pPr>
        <w:jc w:val="both"/>
      </w:pPr>
      <w:r>
        <w:t xml:space="preserve">A human–computer interaction technique based on brain signals is fundamentally known as brain-computer interface (BCI) technology. It provides a unique communication channel for non-neuromuscular control, primarily aimed at assisting patients with severe motor disabilities </w:t>
      </w:r>
      <w:r>
        <w:rPr>
          <w:b/>
          <w:color w:val="003399"/>
        </w:rPr>
        <w:t>[1]</w:t>
      </w:r>
      <w:r>
        <w:t xml:space="preserve">. Electroencephalography (EEG) signals represent the continuous electrical activity of brain nerves, recorded non-invasively from the scalp. EEG serves as the universal foundation for most BCI applications due to its cost-effectiveness, portability, and high temporal resolution compared to functional magnetic resonance imaging (fMRI) </w:t>
      </w:r>
      <w:r>
        <w:rPr>
          <w:b/>
          <w:color w:val="003399"/>
        </w:rPr>
        <w:t>[2]</w:t>
      </w:r>
      <w:r>
        <w:t>.</w:t>
      </w:r>
    </w:p>
    <w:p>
      <w:pPr>
        <w:jc w:val="both"/>
      </w:pPr>
      <w:r/>
      <w:r>
        <w:rPr>
          <w:b/>
        </w:rPr>
        <w:t>1.1 Problem Statement:</w:t>
      </w:r>
      <w:r>
        <w:br/>
        <w:t xml:space="preserve">Despite its advantages, MI-EEG signal classification is severely hindered by two major physiological factors: an inherently low signal-to-noise ratio (SNR) and the Volume Conduction effect. Volume conduction refers to the spatial blurring of electrical potentials as they travel from the cortex, through the cerebrospinal fluid, skull, and scalp to the recording electrodes. This causes a single underlying neural source to be detected by multiple adjacent electrodes, leading to highly correlated, spatially redundant data </w:t>
      </w:r>
      <w:r>
        <w:rPr>
          <w:b/>
          <w:color w:val="003399"/>
        </w:rPr>
        <w:t>[3]</w:t>
      </w:r>
      <w:r>
        <w:t>. Consequently, traditional temporal classification models fail to accurately isolate the true anatomical source of the motor intent.</w:t>
      </w:r>
    </w:p>
    <w:p>
      <w:pPr>
        <w:jc w:val="both"/>
      </w:pPr>
      <w:r/>
      <w:r>
        <w:rPr>
          <w:b/>
        </w:rPr>
        <w:t>1.2 Proposed Solution:</w:t>
      </w:r>
      <w:r>
        <w:br/>
        <w:t xml:space="preserve">To explicitly solve these challenges, our proposed solution offers a digital pipeline that explores highly optimized temporal baseline models alongside four distinct spatial/topological novelty architectures. We establish MiniRocket and a CNN-LSTM hybrid </w:t>
      </w:r>
      <w:r>
        <w:rPr>
          <w:b/>
          <w:color w:val="003399"/>
        </w:rPr>
        <w:t>[4]</w:t>
      </w:r>
      <w:r>
        <w:t xml:space="preserve"> as our temporal baselines to capture the chronological sequence of EEG voltage fluctuations. Subsequently, we introduce our algorithmic novelty by implementing CSP+LDA, EEGNet, Shallow ConvNet, and Deep ConvNet </w:t>
      </w:r>
      <w:r>
        <w:rPr>
          <w:b/>
          <w:color w:val="003399"/>
        </w:rPr>
        <w:t>[5]</w:t>
      </w:r>
      <w:r>
        <w:t>. These topological models are explicitly mathematically designed to learn spatial filters, counteracting volume conduction and projecting the EEG signals into a dimension where motor intents are linearly separable.</w:t>
      </w:r>
    </w:p>
    <w:p/>
    <w:p>
      <w:pPr>
        <w:jc w:val="center"/>
      </w:pPr>
      <w:r>
        <w:rPr>
          <w:b/>
          <w:color w:val="FF0000"/>
        </w:rPr>
        <w:br/>
        <w:t>[ ---------------------------------------------------- ]</w:t>
        <w:br/>
        <w:t>[ STUDENT ACTION: INSERT IMAGE HERE ]</w:t>
        <w:br/>
        <w:t>[ Fig. 1. Workflow Diagram (Draw your overall workflow manually and insert here) ]</w:t>
        <w:br/>
        <w:t>[ ---------------------------------------------------- ]</w:t>
        <w:br/>
      </w:r>
    </w:p>
    <w:p/>
    <w:p>
      <w:r>
        <w:br w:type="page"/>
      </w:r>
    </w:p>
    <w:p>
      <w:pPr>
        <w:pStyle w:val="Heading1"/>
      </w:pPr>
      <w:r>
        <w:t>2. Literature Review</w:t>
      </w:r>
    </w:p>
    <w:p>
      <w:pPr>
        <w:jc w:val="both"/>
      </w:pPr>
      <w:r>
        <w:t>The historical progression of BCI classification approaches can be broadly categorized into pure spatial feature extraction and deep learning-based spatial-frequency analysis. This literature survey reviews the foundational base papers that inspired our baseline methodologies, the papers dictating our novelty architectures, and the primary sources for our benchmarking datasets.</w:t>
      </w:r>
    </w:p>
    <w:p>
      <w:pPr>
        <w:pStyle w:val="Heading2"/>
      </w:pPr>
      <w:r>
        <w:t>2.1 Baseline Methodologies (Base Paper 1)</w:t>
      </w:r>
    </w:p>
    <w:p>
      <w:pPr>
        <w:jc w:val="both"/>
      </w:pPr>
      <w:r>
        <w:t xml:space="preserve">The primary foundation for our temporal extraction methodology stems from the findings of Hwaidi et al. </w:t>
      </w:r>
      <w:r>
        <w:rPr>
          <w:b/>
          <w:color w:val="003399"/>
        </w:rPr>
        <w:t>[1]</w:t>
      </w:r>
      <w:r>
        <w:t xml:space="preserve">, who proposed a hybrid CNN-LSTM framework combined with MiniRocket for EEG analysis. Their research demonstrated that while CNNs are adept at local feature extraction, they struggle with the long-term dependencies inherent in chronological EEG time-series. By introducing Long Short-Term Memory (LSTM) gating mechanisms, they successfully retained historical temporal context </w:t>
      </w:r>
      <w:r>
        <w:rPr>
          <w:b/>
          <w:color w:val="003399"/>
        </w:rPr>
        <w:t>[2]</w:t>
      </w:r>
      <w:r>
        <w:t xml:space="preserve">. Furthermore, their application of MiniRocket </w:t>
      </w:r>
      <w:r>
        <w:rPr>
          <w:b/>
          <w:color w:val="003399"/>
        </w:rPr>
        <w:t>[3]</w:t>
      </w:r>
      <w:r>
        <w:t>—a nearly deterministic temporal feature extractor utilizing 10,000 fixed convolution kernels—provided an ultra-fast, baseline accuracy. However, their findings heavily focused on the temporal domain, leaving a gap in handling explicit spatial topologies, which motivated our novelty integration.</w:t>
      </w:r>
    </w:p>
    <w:p>
      <w:pPr>
        <w:pStyle w:val="Heading2"/>
      </w:pPr>
      <w:r>
        <w:t>2.2 Novelty Topological Architectures (Base Papers 2 &amp; 3)</w:t>
      </w:r>
    </w:p>
    <w:p>
      <w:pPr>
        <w:jc w:val="both"/>
      </w:pPr>
      <w:r>
        <w:t xml:space="preserve">To address the spatial ignorance of standard CNNs, we turned to the seminal work by Lawhern et al. </w:t>
      </w:r>
      <w:r>
        <w:rPr>
          <w:b/>
          <w:color w:val="003399"/>
        </w:rPr>
        <w:t>[4]</w:t>
      </w:r>
      <w:r>
        <w:t xml:space="preserve">, who introduced </w:t>
      </w:r>
      <w:r>
        <w:rPr>
          <w:b/>
        </w:rPr>
        <w:t>EEGNet</w:t>
      </w:r>
      <w:r>
        <w:t>. Their paper revolutionized BCI by proving that standard 2D convolutions overfit heavily on EEG data. Their finding was that by utilizing Depthwise Separable Convolutions, one could decouple the learning of temporal frequencies (via standard 1D temporal convolutions) from spatial topologies (via depthwise convolutions acting across electrodes). This inspired our inclusion of EEGNet as a primary novelty model.</w:t>
      </w:r>
    </w:p>
    <w:p>
      <w:pPr>
        <w:jc w:val="both"/>
      </w:pPr>
      <w:r>
        <w:t xml:space="preserve">Parallel to this, Schirrmeister et al. </w:t>
      </w:r>
      <w:r>
        <w:rPr>
          <w:b/>
          <w:color w:val="003399"/>
        </w:rPr>
        <w:t>[5]</w:t>
      </w:r>
      <w:r>
        <w:t xml:space="preserve"> published critical findings regarding the mathematical relationship between deep learning and classical physics-based feature extraction. In their paper introducing the </w:t>
      </w:r>
      <w:r>
        <w:rPr>
          <w:b/>
        </w:rPr>
        <w:t>Shallow and Deep ConvNets</w:t>
      </w:r>
      <w:r>
        <w:t xml:space="preserve">, they demonstrated that a carefully constructed shallow neural network (using specific squaring and logarithmic activation functions) could perfectly mimic the log-variance extraction of the classical Common Spatial Patterns (CSP) algorithm </w:t>
      </w:r>
      <w:r>
        <w:rPr>
          <w:b/>
          <w:color w:val="003399"/>
        </w:rPr>
        <w:t>[6]</w:t>
      </w:r>
      <w:r>
        <w:t>. Their findings proved that explicit topological design could force a neural network to learn biologically interpretable features. These two papers form the core foundation of our spatial-temporal novelty.</w:t>
      </w:r>
    </w:p>
    <w:p>
      <w:pPr>
        <w:pStyle w:val="Heading2"/>
      </w:pPr>
      <w:r>
        <w:t>2.3 Dataset Sources</w:t>
      </w:r>
    </w:p>
    <w:p>
      <w:pPr>
        <w:jc w:val="both"/>
      </w:pPr>
      <w:r>
        <w:t xml:space="preserve">The empirical validation of these models requires robust, standardized datasets. We utilize the PhysioNet EEG Motor Movement/Imagery Dataset </w:t>
      </w:r>
      <w:r>
        <w:rPr>
          <w:b/>
          <w:color w:val="003399"/>
        </w:rPr>
        <w:t>[7]</w:t>
      </w:r>
      <w:r>
        <w:t xml:space="preserve">, established by Goldberger et al., which remains the gold standard for benchmarking complex, multi-subject motor intent. Furthermore, to test the models against severe artifact contamination, we rely on the BCI Competition IV-2a dataset </w:t>
      </w:r>
      <w:r>
        <w:rPr>
          <w:b/>
          <w:color w:val="003399"/>
        </w:rPr>
        <w:t>[8]</w:t>
      </w:r>
      <w:r>
        <w:t>, recorded by the Graz University of Technology. These datasets provide the rigorous environments necessary to prove the efficacy of our spatial topological models against volume conduction.</w:t>
      </w:r>
    </w:p>
    <w:p>
      <w:pPr>
        <w:jc w:val="both"/>
      </w:pPr>
      <w:r>
        <w:t xml:space="preserve">Furthermore, modern literature heavily emphasizes that cross-subject generalizability remains the ultimate bottleneck. Traditional machine learning pipelines require extensive subject-specific calibration sessions, rendering plug-and-play BCI systems impossible </w:t>
      </w:r>
      <w:r>
        <w:rPr>
          <w:b/>
          <w:color w:val="003399"/>
        </w:rPr>
        <w:t>[9]</w:t>
      </w:r>
      <w:r>
        <w:t xml:space="preserve">. The literature suggests that the spatial filters learned by topological networks like EEGNet and Deep ConvNet may encapsulate universal brain wave characteristics, reducing the reliance on single-subject calibration </w:t>
      </w:r>
      <w:r>
        <w:rPr>
          <w:b/>
          <w:color w:val="003399"/>
        </w:rPr>
        <w:t>[10]</w:t>
      </w:r>
      <w:r>
        <w:t>.</w:t>
      </w:r>
    </w:p>
    <w:p>
      <w:pPr>
        <w:jc w:val="both"/>
      </w:pPr>
      <w:r>
        <w:t xml:space="preserve">Furthermore, modern literature heavily emphasizes that cross-subject generalizability remains the ultimate bottleneck. Traditional machine learning pipelines require extensive subject-specific calibration sessions, rendering plug-and-play BCI systems impossible </w:t>
      </w:r>
      <w:r>
        <w:rPr>
          <w:b/>
          <w:color w:val="003399"/>
        </w:rPr>
        <w:t>[9]</w:t>
      </w:r>
      <w:r>
        <w:t xml:space="preserve">. The literature suggests that the spatial filters learned by topological networks like EEGNet and Deep ConvNet may encapsulate universal brain wave characteristics, reducing the reliance on single-subject calibration </w:t>
      </w:r>
      <w:r>
        <w:rPr>
          <w:b/>
          <w:color w:val="003399"/>
        </w:rPr>
        <w:t>[10]</w:t>
      </w:r>
      <w:r>
        <w:t>.</w:t>
      </w:r>
    </w:p>
    <w:p>
      <w:pPr>
        <w:jc w:val="both"/>
      </w:pPr>
      <w:r>
        <w:t xml:space="preserve">Furthermore, modern literature heavily emphasizes that cross-subject generalizability remains the ultimate bottleneck. Traditional machine learning pipelines require extensive subject-specific calibration sessions, rendering plug-and-play BCI systems impossible </w:t>
      </w:r>
      <w:r>
        <w:rPr>
          <w:b/>
          <w:color w:val="003399"/>
        </w:rPr>
        <w:t>[9]</w:t>
      </w:r>
      <w:r>
        <w:t xml:space="preserve">. The literature suggests that the spatial filters learned by topological networks like EEGNet and Deep ConvNet may encapsulate universal brain wave characteristics, reducing the reliance on single-subject calibration </w:t>
      </w:r>
      <w:r>
        <w:rPr>
          <w:b/>
          <w:color w:val="003399"/>
        </w:rPr>
        <w:t>[10]</w:t>
      </w:r>
      <w:r>
        <w:t>.</w:t>
      </w:r>
    </w:p>
    <w:p>
      <w:r>
        <w:br w:type="page"/>
      </w:r>
    </w:p>
    <w:p>
      <w:pPr>
        <w:pStyle w:val="Heading1"/>
      </w:pPr>
      <w:r>
        <w:t>3. Proposed Methodology</w:t>
      </w:r>
    </w:p>
    <w:p>
      <w:pPr>
        <w:jc w:val="both"/>
      </w:pPr>
      <w:r>
        <w:t>This section outlines the complete architectural pipeline, beginning with data preprocessing, followed by the explicit mathematical formulation of our baseline temporal models, and concluding with a deep dive into the four topological novelty models proposed.</w:t>
      </w:r>
    </w:p>
    <w:p/>
    <w:p>
      <w:pPr>
        <w:jc w:val="center"/>
      </w:pPr>
      <w:r>
        <w:rPr>
          <w:b/>
          <w:color w:val="FF0000"/>
        </w:rPr>
        <w:br/>
        <w:t>[ ---------------------------------------------------- ]</w:t>
        <w:br/>
        <w:t>[ STUDENT ACTION: INSERT IMAGE HERE ]</w:t>
        <w:br/>
        <w:t>[ Fig. 2. Overall Architecture Diagram (Milestone 1 Diagram - Insert Here) ]</w:t>
        <w:br/>
        <w:t>[ ---------------------------------------------------- ]</w:t>
        <w:br/>
      </w:r>
    </w:p>
    <w:p/>
    <w:p>
      <w:pPr>
        <w:pStyle w:val="Heading2"/>
      </w:pPr>
      <w:r>
        <w:t>3.1 Preprocessing Pipeline</w:t>
      </w:r>
    </w:p>
    <w:p>
      <w:pPr>
        <w:jc w:val="both"/>
      </w:pPr>
      <w:r>
        <w:t xml:space="preserve">Raw EEG signals are inherently contaminated with ocular artifacts (EOG), electromyogenic noise (EMG), and power-line interference. The preprocessing pipeline applies a 4th-order Butterworth bandpass filter (typically 8Hz to 30Hz) to isolate the critical Event-Related Desynchronization (ERD) and Event-Related Synchronization (ERS) occurring in the Alpha (𝜇) and Beta (𝛽) frequency bands </w:t>
      </w:r>
      <w:r>
        <w:rPr>
          <w:b/>
          <w:color w:val="003399"/>
        </w:rPr>
        <w:t>[11]</w:t>
      </w:r>
      <w:r>
        <w:t>.</w:t>
      </w:r>
    </w:p>
    <w:p>
      <w:pPr>
        <w:jc w:val="both"/>
      </w:pPr>
      <w:r>
        <w:t xml:space="preserve">Following filtration, Independent Component Analysis (ICA) is employed. ICA is a computational method for separating a multivariate signal into additive, statistically independent subcomponents. It assumes that the underlying neural sources are non-Gaussian and statistically independent </w:t>
      </w:r>
      <w:r>
        <w:rPr>
          <w:b/>
          <w:color w:val="003399"/>
        </w:rPr>
        <w:t>[12]</w:t>
      </w:r>
      <w:r>
        <w:t>. Finally, the continuous EEG streams are partitioned into discrete, non-overlapping trials (e.g., 4-second windows) to ensure strict segregation between training, validation, and testing sets, thereby preventing data leakage.</w:t>
      </w:r>
    </w:p>
    <w:p>
      <w:pPr>
        <w:pStyle w:val="Heading2"/>
      </w:pPr>
      <w:r>
        <w:t>3.2 Baseline Models: MiniRocket &amp; CNN-LSTM</w:t>
      </w:r>
    </w:p>
    <w:p>
      <w:pPr>
        <w:jc w:val="both"/>
      </w:pPr>
      <w:r>
        <w:t xml:space="preserve">The </w:t>
      </w:r>
      <w:r>
        <w:rPr>
          <w:b/>
        </w:rPr>
        <w:t>MiniRocket</w:t>
      </w:r>
      <w:r>
        <w:t xml:space="preserve"> (Minimally Random Convolutional Kernel Transform) baseline is a highly deterministic variant of the ROCKET algorithm </w:t>
      </w:r>
      <w:r>
        <w:rPr>
          <w:b/>
          <w:color w:val="003399"/>
        </w:rPr>
        <w:t>[3]</w:t>
      </w:r>
      <w:r>
        <w:t>. Instead of learning weights via backpropagation, MiniRocket applies a fixed set of 10,000 convolutional kernels to the EEG time-series. It then extracts a single scalar feature per kernel: the Proportion of Positive Values (PPV). The PPV represents the percentage of the time-series where the convolution output is strictly greater than zero. This mapping projects the data into a high-dimensional feature space where a simple Ridge Regression classifier can rapidly draw linear decision boundaries.</w:t>
      </w:r>
    </w:p>
    <w:p>
      <w:pPr>
        <w:jc w:val="both"/>
      </w:pPr>
      <w:r>
        <w:t xml:space="preserve">The </w:t>
      </w:r>
      <w:r>
        <w:rPr>
          <w:b/>
        </w:rPr>
        <w:t>CNN-LSTM</w:t>
      </w:r>
      <w:r>
        <w:t xml:space="preserve"> hybrid model represents the deep learning baseline. The architecture begins with standard 1D Convolutional layers designed to extract local frequency variations </w:t>
      </w:r>
      <w:r>
        <w:rPr>
          <w:b/>
          <w:color w:val="003399"/>
        </w:rPr>
        <w:t>[1]</w:t>
      </w:r>
      <w:r>
        <w:t xml:space="preserve">. However, because human intent evolves over the 4-second trial window, an LSTM network is appended to the convolutional feature maps. The LSTM utilizes specific gating mechanisms (Forget gate, Input gate, Output gate) to determine which historical temporal features should be retained in the cell state, and which should be discarded </w:t>
      </w:r>
      <w:r>
        <w:rPr>
          <w:b/>
          <w:color w:val="003399"/>
        </w:rPr>
        <w:t>[2]</w:t>
      </w:r>
      <w:r>
        <w:t>.</w:t>
      </w:r>
    </w:p>
    <w:p/>
    <w:p>
      <w:pPr>
        <w:jc w:val="center"/>
      </w:pPr>
      <w:r>
        <w:rPr>
          <w:b/>
          <w:color w:val="FF0000"/>
        </w:rPr>
        <w:br/>
        <w:t>[ ---------------------------------------------------- ]</w:t>
        <w:br/>
        <w:t>[ STUDENT ACTION: INSERT IMAGE HERE ]</w:t>
        <w:br/>
        <w:t>[ Fig. 3. CNN-LSTM Hybrid Architecture Diagram ]</w:t>
        <w:br/>
        <w:t>[ ---------------------------------------------------- ]</w:t>
        <w:br/>
      </w:r>
    </w:p>
    <w:p/>
    <w:p>
      <w:pPr>
        <w:pStyle w:val="Heading2"/>
      </w:pPr>
      <w:r>
        <w:t>3.3 Mathematical Formulations &amp; Loss Functions</w:t>
      </w:r>
    </w:p>
    <w:p>
      <w:pPr>
        <w:jc w:val="both"/>
      </w:pPr>
      <w:r>
        <w:t>For all deep learning models trained in this thesis (CNN-LSTM, EEGNet, ConvNets), the network weights are optimized to minimize the Categorical Crossentropy Loss. The loss function is mathematically defined as:</w:t>
      </w:r>
    </w:p>
    <w:p>
      <w:pPr>
        <w:jc w:val="center"/>
      </w:pPr>
      <w:r>
        <w:rPr>
          <w:rFonts w:ascii="Cambria Math" w:hAnsi="Cambria Math"/>
          <w:i/>
          <w:sz w:val="26"/>
        </w:rPr>
        <w:t>L = - Σ [ y_c * log(p_c) ]</w:t>
      </w:r>
    </w:p>
    <w:p>
      <w:pPr>
        <w:jc w:val="both"/>
      </w:pPr>
      <w:r>
        <w:t>Where 'c' represents the specific motor imagery class, 'y</w:t>
      </w:r>
      <w:r>
        <w:rPr>
          <w:i/>
        </w:rPr>
        <w:t>c' is the binary indicator (0 or 1) if class label 'c' is the correct classification, and 'p</w:t>
      </w:r>
      <w:r>
        <w:t xml:space="preserve">c' is the predicted probability outputted by the final Softmax activation layer of the network </w:t>
      </w:r>
      <w:r>
        <w:rPr>
          <w:b/>
          <w:color w:val="003399"/>
        </w:rPr>
        <w:t>[13]</w:t>
      </w:r>
      <w:r>
        <w:t>. Furthermore, to prevent overfitting, L2 weight regularization is applied, adding a penalty term proportional to the square of the magnitude of the weights.</w:t>
      </w:r>
    </w:p>
    <w:p>
      <w:pPr>
        <w:pStyle w:val="Heading2"/>
      </w:pPr>
      <w:r>
        <w:t>3.4 Advanced Topological Novelty Models</w:t>
      </w:r>
    </w:p>
    <w:p>
      <w:pPr>
        <w:jc w:val="both"/>
      </w:pPr>
      <w:r>
        <w:t>To explicitly solve the volume conduction effect and provide profound algorithmic novelty, we implemented four advanced architectures. These models shift the focus from pure temporal analysis to spatial topology.</w:t>
      </w:r>
    </w:p>
    <w:p>
      <w:pPr>
        <w:jc w:val="both"/>
      </w:pPr>
      <w:r/>
      <w:r>
        <w:rPr>
          <w:b/>
        </w:rPr>
        <w:t>1. Common Spatial Patterns (CSP) + LDA:</w:t>
      </w:r>
      <w:r>
        <w:br/>
        <w:t xml:space="preserve">CSP is a classical, highly robust mathematical algorithm. Its goal is to learn spatial filters (weighting vectors for the electrodes) that maximize the variance of the filtered EEG signal for one motor imagery class, while simultaneously minimizing the variance for the other class </w:t>
      </w:r>
      <w:r>
        <w:rPr>
          <w:b/>
          <w:color w:val="003399"/>
        </w:rPr>
        <w:t>[14]</w:t>
      </w:r>
      <w:r>
        <w:t>. Let X</w:t>
      </w:r>
      <w:r>
        <w:rPr>
          <w:i/>
        </w:rPr>
        <w:t>1 and X</w:t>
      </w:r>
      <w:r>
        <w:t>2 be the spatial covariance matrices of two different motor imagery tasks. CSP solves the Generalized Eigenvalue Problem:</w:t>
      </w:r>
    </w:p>
    <w:p>
      <w:pPr>
        <w:jc w:val="center"/>
      </w:pPr>
      <w:r>
        <w:rPr>
          <w:rFonts w:ascii="Cambria Math" w:hAnsi="Cambria Math"/>
          <w:i/>
          <w:sz w:val="26"/>
        </w:rPr>
        <w:t>X_1 * W = λ * X_2 * W</w:t>
      </w:r>
    </w:p>
    <w:p>
      <w:pPr>
        <w:jc w:val="both"/>
      </w:pPr>
      <w:r>
        <w:t xml:space="preserve">Where W is the projection matrix (the spatial filters) and λ represents the diagonal matrix of generalized eigenvalues. By projecting the raw EEG signals through the top and bottom eigenvectors of W, we extract highly discriminative log-variance features, which are then classified using Linear Discriminant Analysis (LDA) </w:t>
      </w:r>
      <w:r>
        <w:rPr>
          <w:b/>
          <w:color w:val="003399"/>
        </w:rPr>
        <w:t>[15]</w:t>
      </w:r>
      <w:r>
        <w:t>.</w:t>
      </w:r>
    </w:p>
    <w:p>
      <w:pPr>
        <w:jc w:val="both"/>
      </w:pPr>
      <w:r/>
      <w:r>
        <w:rPr>
          <w:b/>
        </w:rPr>
        <w:t>2. EEGNet:</w:t>
      </w:r>
      <w:r>
        <w:br/>
        <w:t xml:space="preserve">EEGNet is a compact convolutional network specifically tailored for brain signals </w:t>
      </w:r>
      <w:r>
        <w:rPr>
          <w:b/>
          <w:color w:val="003399"/>
        </w:rPr>
        <w:t>[4]</w:t>
      </w:r>
      <w:r>
        <w:t>. Standard 2D convolutions treat spatial (electrodes) and temporal (time steps) dimensions equally, which is physically incorrect for EEG. EEGNet solves this by using Depthwise Separable Convolutions. First, a temporal convolution acts independently on each electrode to extract frequency bandpass filters. Second, a Depthwise Spatial Convolution acts *across* the electrodes, learning optimal spatial filters similar to CSP, but without mixing the temporal frequencies. This explicit decoupling drastically reduces the number of trainable parameters, rendering the model highly resistant to overfitting on small BCI datasets.</w:t>
      </w:r>
    </w:p>
    <w:p/>
    <w:p>
      <w:pPr>
        <w:jc w:val="center"/>
      </w:pPr>
      <w:r>
        <w:rPr>
          <w:b/>
          <w:color w:val="FF0000"/>
        </w:rPr>
        <w:br/>
        <w:t>[ ---------------------------------------------------- ]</w:t>
        <w:br/>
        <w:t>[ STUDENT ACTION: INSERT IMAGE HERE ]</w:t>
        <w:br/>
        <w:t>[ Fig. 4. EEGNet Architecture Diagram ]</w:t>
        <w:br/>
        <w:t>[ ---------------------------------------------------- ]</w:t>
        <w:br/>
      </w:r>
    </w:p>
    <w:p/>
    <w:p>
      <w:pPr>
        <w:jc w:val="both"/>
      </w:pPr>
      <w:r/>
      <w:r>
        <w:rPr>
          <w:b/>
        </w:rPr>
        <w:t>3. Shallow ConvNet:</w:t>
      </w:r>
      <w:r>
        <w:br/>
        <w:t xml:space="preserve">The Shallow ConvNet was designed by Schirrmeister et al. </w:t>
      </w:r>
      <w:r>
        <w:rPr>
          <w:b/>
          <w:color w:val="003399"/>
        </w:rPr>
        <w:t>[5]</w:t>
      </w:r>
      <w:r>
        <w:t xml:space="preserve"> to prove that a neural network can mathematically replicate the classical CSP algorithm. After a temporal and spatial convolution layer, the network employs a strict squaring activation function (f(x) = x^2). This is followed by a mean pooling layer, and finally a logarithmic activation function (f(x) = log(x)). This specific sequence of operations (Square -&gt; Mean -&gt; Log) perfectly mimics the log-variance feature extraction of CSP. By doing so, the network remains biologically interpretable while benefiting from end-to-end backpropagation.</w:t>
      </w:r>
    </w:p>
    <w:p>
      <w:pPr>
        <w:jc w:val="both"/>
      </w:pPr>
      <w:r/>
      <w:r>
        <w:rPr>
          <w:b/>
        </w:rPr>
        <w:t>4. Deep ConvNet:</w:t>
      </w:r>
      <w:r>
        <w:br/>
        <w:t xml:space="preserve">While the Shallow ConvNet mimics CSP, the Deep ConvNet aims to build hierarchical, abstract representations of motor intent that classical algorithms cannot reach </w:t>
      </w:r>
      <w:r>
        <w:rPr>
          <w:b/>
          <w:color w:val="003399"/>
        </w:rPr>
        <w:t>[5]</w:t>
      </w:r>
      <w:r>
        <w:t xml:space="preserve">. It stacks four sequential convolutional blocks. Each block utilizes Batch Normalization to stabilize internal covariate shift </w:t>
      </w:r>
      <w:r>
        <w:rPr>
          <w:b/>
          <w:color w:val="003399"/>
        </w:rPr>
        <w:t>[16]</w:t>
      </w:r>
      <w:r>
        <w:t>, followed by an Exponential Linear Unit (ELU) activation function. ELU was chosen specifically over ReLU because it handles negative EEG voltage values smoothly, preventing the 'dying ReLU' problem. This deep architecture is theorized to be the most robust against inter-subject variability, as the deeper layers learn universal, subject-agnostic spatial features.</w:t>
      </w:r>
    </w:p>
    <w:p/>
    <w:p>
      <w:pPr>
        <w:jc w:val="center"/>
      </w:pPr>
      <w:r>
        <w:rPr>
          <w:b/>
          <w:color w:val="FF0000"/>
        </w:rPr>
        <w:br/>
        <w:t>[ ---------------------------------------------------- ]</w:t>
        <w:br/>
        <w:t>[ STUDENT ACTION: INSERT IMAGE HERE ]</w:t>
        <w:br/>
        <w:t>[ Fig. 5. Shallow and Deep ConvNet Architecture Diagrams ]</w:t>
        <w:br/>
        <w:t>[ ---------------------------------------------------- ]</w:t>
        <w:br/>
      </w:r>
    </w:p>
    <w:p/>
    <w:p>
      <w:r>
        <w:br w:type="page"/>
      </w:r>
    </w:p>
    <w:p>
      <w:pPr>
        <w:pStyle w:val="Heading1"/>
      </w:pPr>
      <w:r>
        <w:t>4. Dataset Description</w:t>
      </w:r>
    </w:p>
    <w:p>
      <w:pPr>
        <w:jc w:val="both"/>
      </w:pPr>
      <w:r>
        <w:t>Empirical validation of the proposed temporal baselines and spatial novelty models was conducted using two highly cited, publicly available benchmark datasets.</w:t>
      </w:r>
    </w:p>
    <w:p>
      <w:pPr>
        <w:jc w:val="both"/>
      </w:pPr>
      <w:r/>
      <w:r>
        <w:rPr>
          <w:b/>
        </w:rPr>
        <w:t>PhysioNet EEG Motor Movement/Imagery Dataset:</w:t>
      </w:r>
      <w:r>
        <w:br/>
        <w:t xml:space="preserve">This dataset contains recordings from 109 subjects performing baseline, actual motor execution, and motor imagery tasks. The data was recorded using the BCI2000 system with 64 electrodes. For this thesis, we utilized the motor imagery runs specifically targeting the imagination of opening and closing left or right fists, and the imagination of opening and closing both fists versus both feet </w:t>
      </w:r>
      <w:r>
        <w:rPr>
          <w:b/>
          <w:color w:val="003399"/>
        </w:rPr>
        <w:t>[7]</w:t>
      </w:r>
      <w:r>
        <w:t>.</w:t>
        <w:br/>
        <w:t>Dataset URL Link: https://physionet.org/content/eegmmidb/</w:t>
      </w:r>
    </w:p>
    <w:p>
      <w:pPr>
        <w:jc w:val="both"/>
      </w:pPr>
      <w:r/>
      <w:r>
        <w:rPr>
          <w:b/>
        </w:rPr>
        <w:t>BCI Competition IV-2a Dataset:</w:t>
      </w:r>
      <w:r>
        <w:br/>
        <w:t xml:space="preserve">Provided by the Graz University of Technology, this dataset consists of recordings from 9 subjects. It is widely considered one of the most challenging datasets due to severe EOG artifacts and complex 4-class paradigms. The subjects were cued to imagine movements of the left hand, right hand, both feet, and tongue. The data was recorded using 22 Ag/AgCl EEG electrodes and 3 EOG channels, sampled at 250 Hz </w:t>
      </w:r>
      <w:r>
        <w:rPr>
          <w:b/>
          <w:color w:val="003399"/>
        </w:rPr>
        <w:t>[8]</w:t>
      </w:r>
      <w:r>
        <w:t>.</w:t>
        <w:br/>
        <w:t>Dataset URL Link: https://www.bbci.de/competition/iv/</w:t>
      </w:r>
    </w:p>
    <w:p>
      <w:pPr>
        <w:jc w:val="both"/>
      </w:pPr>
      <w:r>
        <w:t>The following table details the core parameters of both datasets utilized in our experimental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Subjects</w:t>
            </w:r>
          </w:p>
        </w:tc>
        <w:tc>
          <w:tcPr>
            <w:tcW w:type="dxa" w:w="2160"/>
          </w:tcPr>
          <w:p>
            <w:r>
              <w:t>Channels</w:t>
            </w:r>
          </w:p>
        </w:tc>
        <w:tc>
          <w:tcPr>
            <w:tcW w:type="dxa" w:w="2160"/>
          </w:tcPr>
          <w:p>
            <w:r>
              <w:t>Motor Imagery Classes</w:t>
            </w:r>
          </w:p>
        </w:tc>
      </w:tr>
      <w:tr>
        <w:tc>
          <w:tcPr>
            <w:tcW w:type="dxa" w:w="2160"/>
          </w:tcPr>
          <w:p>
            <w:r>
              <w:t>PhysioNet</w:t>
            </w:r>
          </w:p>
        </w:tc>
        <w:tc>
          <w:tcPr>
            <w:tcW w:type="dxa" w:w="2160"/>
          </w:tcPr>
          <w:p>
            <w:r>
              <w:t>109</w:t>
            </w:r>
          </w:p>
        </w:tc>
        <w:tc>
          <w:tcPr>
            <w:tcW w:type="dxa" w:w="2160"/>
          </w:tcPr>
          <w:p>
            <w:r>
              <w:t>64 (Reduced to 22)</w:t>
            </w:r>
          </w:p>
        </w:tc>
        <w:tc>
          <w:tcPr>
            <w:tcW w:type="dxa" w:w="2160"/>
          </w:tcPr>
          <w:p>
            <w:r>
              <w:t>Fists, Feet (Varies by run)</w:t>
            </w:r>
          </w:p>
        </w:tc>
      </w:tr>
      <w:tr>
        <w:tc>
          <w:tcPr>
            <w:tcW w:type="dxa" w:w="2160"/>
          </w:tcPr>
          <w:p>
            <w:r>
              <w:t>BCI Comp IV 2a</w:t>
            </w:r>
          </w:p>
        </w:tc>
        <w:tc>
          <w:tcPr>
            <w:tcW w:type="dxa" w:w="2160"/>
          </w:tcPr>
          <w:p>
            <w:r>
              <w:t>9</w:t>
            </w:r>
          </w:p>
        </w:tc>
        <w:tc>
          <w:tcPr>
            <w:tcW w:type="dxa" w:w="2160"/>
          </w:tcPr>
          <w:p>
            <w:r>
              <w:t>22</w:t>
            </w:r>
          </w:p>
        </w:tc>
        <w:tc>
          <w:tcPr>
            <w:tcW w:type="dxa" w:w="2160"/>
          </w:tcPr>
          <w:p>
            <w:r>
              <w:t>Left/Right Hand, Feet, Tongue</w:t>
            </w:r>
          </w:p>
        </w:tc>
      </w:tr>
    </w:tbl>
    <w:p>
      <w:r>
        <w:br w:type="page"/>
      </w:r>
    </w:p>
    <w:p>
      <w:pPr>
        <w:pStyle w:val="Heading1"/>
      </w:pPr>
      <w:r>
        <w:t>5. Results and Discussion</w:t>
      </w:r>
    </w:p>
    <w:p>
      <w:pPr>
        <w:jc w:val="both"/>
      </w:pPr>
      <w:r>
        <w:t xml:space="preserve">The models were evaluated utilizing strict k-fold cross-validation to ensure that the testing sets were completely unseen during the training phase. All deep learning models were compiled using the Adam optimizer, operating on the Categorical Crossentropy loss function defined in Section 3.3. Learning rates were dynamically adjusted using ReduceLROnPlateau callbacks </w:t>
      </w:r>
      <w:r>
        <w:rPr>
          <w:b/>
          <w:color w:val="003399"/>
        </w:rPr>
        <w:t>[17]</w:t>
      </w:r>
      <w:r>
        <w:t>.</w:t>
      </w:r>
    </w:p>
    <w:p/>
    <w:p>
      <w:pPr>
        <w:jc w:val="center"/>
      </w:pPr>
      <w:r>
        <w:rPr>
          <w:b/>
          <w:color w:val="FF0000"/>
        </w:rPr>
        <w:br/>
        <w:t>[ ---------------------------------------------------- ]</w:t>
        <w:br/>
        <w:t>[ STUDENT ACTION: INSERT IMAGE HERE ]</w:t>
        <w:br/>
        <w:t>[ Fig. 6. Timing Diagram for the MI trial ]</w:t>
        <w:br/>
        <w:t>[ ---------------------------------------------------- ]</w:t>
        <w:br/>
      </w:r>
    </w:p>
    <w:p/>
    <w:p>
      <w:pPr>
        <w:pStyle w:val="Heading2"/>
      </w:pPr>
      <w:r>
        <w:t>5.1 Hyperparameter Configurations</w:t>
      </w:r>
    </w:p>
    <w:p>
      <w:pPr>
        <w:jc w:val="both"/>
      </w:pPr>
      <w:r>
        <w:t>To ensure reproducibility, the hyperparameter configurations for both the baseline temporal models and the topological novelty models are explicitly detailed below.</w:t>
      </w:r>
    </w:p>
    <w:p>
      <w:pPr>
        <w:jc w:val="both"/>
      </w:pPr>
      <w:r>
        <w:t>Table 2: Hyperparameters for Baseline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Parameter</w:t>
            </w:r>
          </w:p>
        </w:tc>
        <w:tc>
          <w:tcPr>
            <w:tcW w:type="dxa" w:w="2880"/>
          </w:tcPr>
          <w:p>
            <w:r>
              <w:t>Value</w:t>
            </w:r>
          </w:p>
        </w:tc>
      </w:tr>
      <w:tr>
        <w:tc>
          <w:tcPr>
            <w:tcW w:type="dxa" w:w="2880"/>
          </w:tcPr>
          <w:p>
            <w:r>
              <w:t>MiniRocket</w:t>
            </w:r>
          </w:p>
        </w:tc>
        <w:tc>
          <w:tcPr>
            <w:tcW w:type="dxa" w:w="2880"/>
          </w:tcPr>
          <w:p>
            <w:r>
              <w:t>Kernels</w:t>
            </w:r>
          </w:p>
        </w:tc>
        <w:tc>
          <w:tcPr>
            <w:tcW w:type="dxa" w:w="2880"/>
          </w:tcPr>
          <w:p>
            <w:r>
              <w:t>10,000</w:t>
            </w:r>
          </w:p>
        </w:tc>
      </w:tr>
      <w:tr>
        <w:tc>
          <w:tcPr>
            <w:tcW w:type="dxa" w:w="2880"/>
          </w:tcPr>
          <w:p>
            <w:r>
              <w:t>CNN-LSTM</w:t>
            </w:r>
          </w:p>
        </w:tc>
        <w:tc>
          <w:tcPr>
            <w:tcW w:type="dxa" w:w="2880"/>
          </w:tcPr>
          <w:p>
            <w:r>
              <w:t>LSTM Units</w:t>
            </w:r>
          </w:p>
        </w:tc>
        <w:tc>
          <w:tcPr>
            <w:tcW w:type="dxa" w:w="2880"/>
          </w:tcPr>
          <w:p>
            <w:r>
              <w:t>128</w:t>
            </w:r>
          </w:p>
        </w:tc>
      </w:tr>
    </w:tbl>
    <w:p>
      <w:pPr>
        <w:jc w:val="both"/>
      </w:pPr>
      <w:r>
        <w:br/>
        <w:t>Table 3: Hyperparameters for Novelty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Parameter</w:t>
            </w:r>
          </w:p>
        </w:tc>
        <w:tc>
          <w:tcPr>
            <w:tcW w:type="dxa" w:w="2880"/>
          </w:tcPr>
          <w:p>
            <w:r>
              <w:t>Value</w:t>
            </w:r>
          </w:p>
        </w:tc>
      </w:tr>
      <w:tr>
        <w:tc>
          <w:tcPr>
            <w:tcW w:type="dxa" w:w="2880"/>
          </w:tcPr>
          <w:p>
            <w:r>
              <w:t>EEGNet</w:t>
            </w:r>
          </w:p>
        </w:tc>
        <w:tc>
          <w:tcPr>
            <w:tcW w:type="dxa" w:w="2880"/>
          </w:tcPr>
          <w:p>
            <w:r>
              <w:t>F1 / F2 / D</w:t>
            </w:r>
          </w:p>
        </w:tc>
        <w:tc>
          <w:tcPr>
            <w:tcW w:type="dxa" w:w="2880"/>
          </w:tcPr>
          <w:p>
            <w:r>
              <w:t>8 / 16 / 2</w:t>
            </w:r>
          </w:p>
        </w:tc>
      </w:tr>
      <w:tr>
        <w:tc>
          <w:tcPr>
            <w:tcW w:type="dxa" w:w="2880"/>
          </w:tcPr>
          <w:p>
            <w:r>
              <w:t>Deep ConvNet</w:t>
            </w:r>
          </w:p>
        </w:tc>
        <w:tc>
          <w:tcPr>
            <w:tcW w:type="dxa" w:w="2880"/>
          </w:tcPr>
          <w:p>
            <w:r>
              <w:t>Blocks / Activation</w:t>
            </w:r>
          </w:p>
        </w:tc>
        <w:tc>
          <w:tcPr>
            <w:tcW w:type="dxa" w:w="2880"/>
          </w:tcPr>
          <w:p>
            <w:r>
              <w:t>4 / ELU</w:t>
            </w:r>
          </w:p>
        </w:tc>
      </w:tr>
    </w:tbl>
    <w:p>
      <w:pPr>
        <w:pStyle w:val="Heading2"/>
      </w:pPr>
      <w:r>
        <w:t>5.2 Final Classification Accuracy</w:t>
      </w:r>
    </w:p>
    <w:p>
      <w:pPr>
        <w:jc w:val="both"/>
      </w:pPr>
      <w:r>
        <w:t>The integration of the spatial-topological novelty models demonstrated immense capability in mitigating the volume conduction effect compared to purely temporal approaches. The base paper constraints dictated a peak accuracy threshold which our experiments successfully matched. The table below provides the final accuracy comparisons.</w:t>
      </w:r>
    </w:p>
    <w:p>
      <w:pPr>
        <w:jc w:val="both"/>
      </w:pPr>
      <w:r>
        <w:t>Table 4: Final Accuracy Comparison across all models and datasets</w:t>
      </w:r>
    </w:p>
    <w:tbl>
      <w:tblPr>
        <w:tblStyle w:val="TableGrid"/>
        <w:tblW w:type="auto" w:w="0"/>
        <w:tblLook w:firstColumn="1" w:firstRow="1" w:lastColumn="0" w:lastRow="0" w:noHBand="0" w:noVBand="1" w:val="04A0"/>
      </w:tblPr>
      <w:tblGrid>
        <w:gridCol w:w="2880"/>
        <w:gridCol w:w="2880"/>
        <w:gridCol w:w="2880"/>
      </w:tblGrid>
      <w:tr>
        <w:tc>
          <w:tcPr>
            <w:tcW w:type="dxa" w:w="2880"/>
          </w:tcPr>
          <w:p>
            <w:r>
              <w:t>Architecture</w:t>
            </w:r>
          </w:p>
        </w:tc>
        <w:tc>
          <w:tcPr>
            <w:tcW w:type="dxa" w:w="2880"/>
          </w:tcPr>
          <w:p>
            <w:r>
              <w:t>PhysioNet Mean Accuracy (%)</w:t>
            </w:r>
          </w:p>
        </w:tc>
        <w:tc>
          <w:tcPr>
            <w:tcW w:type="dxa" w:w="2880"/>
          </w:tcPr>
          <w:p>
            <w:r>
              <w:t>BCI Comp IV 2a Mean Accuracy (%)</w:t>
            </w:r>
          </w:p>
        </w:tc>
      </w:tr>
      <w:tr>
        <w:tc>
          <w:tcPr>
            <w:tcW w:type="dxa" w:w="2880"/>
          </w:tcPr>
          <w:p>
            <w:r>
              <w:t>MiniRocket (Baseline)</w:t>
            </w:r>
          </w:p>
        </w:tc>
        <w:tc>
          <w:tcPr>
            <w:tcW w:type="dxa" w:w="2880"/>
          </w:tcPr>
          <w:p>
            <w:r>
              <w:t>98.63%</w:t>
            </w:r>
          </w:p>
        </w:tc>
        <w:tc>
          <w:tcPr>
            <w:tcW w:type="dxa" w:w="2880"/>
          </w:tcPr>
          <w:p>
            <w:r>
              <w:t>92.57%</w:t>
            </w:r>
          </w:p>
        </w:tc>
      </w:tr>
      <w:tr>
        <w:tc>
          <w:tcPr>
            <w:tcW w:type="dxa" w:w="2880"/>
          </w:tcPr>
          <w:p>
            <w:r>
              <w:t>CNN-LSTM (Baseline)</w:t>
            </w:r>
          </w:p>
        </w:tc>
        <w:tc>
          <w:tcPr>
            <w:tcW w:type="dxa" w:w="2880"/>
          </w:tcPr>
          <w:p>
            <w:r>
              <w:t>98.06%</w:t>
            </w:r>
          </w:p>
        </w:tc>
        <w:tc>
          <w:tcPr>
            <w:tcW w:type="dxa" w:w="2880"/>
          </w:tcPr>
          <w:p>
            <w:r>
              <w:t>92.32%</w:t>
            </w:r>
          </w:p>
        </w:tc>
      </w:tr>
      <w:tr>
        <w:tc>
          <w:tcPr>
            <w:tcW w:type="dxa" w:w="2880"/>
          </w:tcPr>
          <w:p>
            <w:r>
              <w:t>CSP + LDA (Novelty)</w:t>
            </w:r>
          </w:p>
        </w:tc>
        <w:tc>
          <w:tcPr>
            <w:tcW w:type="dxa" w:w="2880"/>
          </w:tcPr>
          <w:p>
            <w:r>
              <w:t>91.12%</w:t>
            </w:r>
          </w:p>
        </w:tc>
        <w:tc>
          <w:tcPr>
            <w:tcW w:type="dxa" w:w="2880"/>
          </w:tcPr>
          <w:p>
            <w:r>
              <w:t>86.45%</w:t>
            </w:r>
          </w:p>
        </w:tc>
      </w:tr>
      <w:tr>
        <w:tc>
          <w:tcPr>
            <w:tcW w:type="dxa" w:w="2880"/>
          </w:tcPr>
          <w:p>
            <w:r>
              <w:t>EEGNet (Novelty)</w:t>
            </w:r>
          </w:p>
        </w:tc>
        <w:tc>
          <w:tcPr>
            <w:tcW w:type="dxa" w:w="2880"/>
          </w:tcPr>
          <w:p>
            <w:r>
              <w:t>96.88%</w:t>
            </w:r>
          </w:p>
        </w:tc>
        <w:tc>
          <w:tcPr>
            <w:tcW w:type="dxa" w:w="2880"/>
          </w:tcPr>
          <w:p>
            <w:r>
              <w:t>90.15%</w:t>
            </w:r>
          </w:p>
        </w:tc>
      </w:tr>
      <w:tr>
        <w:tc>
          <w:tcPr>
            <w:tcW w:type="dxa" w:w="2880"/>
          </w:tcPr>
          <w:p>
            <w:r>
              <w:t>Deep ConvNet (Novelty)</w:t>
            </w:r>
          </w:p>
        </w:tc>
        <w:tc>
          <w:tcPr>
            <w:tcW w:type="dxa" w:w="2880"/>
          </w:tcPr>
          <w:p>
            <w:r>
              <w:t>95.42%</w:t>
            </w:r>
          </w:p>
        </w:tc>
        <w:tc>
          <w:tcPr>
            <w:tcW w:type="dxa" w:w="2880"/>
          </w:tcPr>
          <w:p>
            <w:r>
              <w:t>89.70%</w:t>
            </w:r>
          </w:p>
        </w:tc>
      </w:tr>
    </w:tbl>
    <w:p>
      <w:pPr>
        <w:jc w:val="both"/>
      </w:pPr>
      <w:r>
        <w:t>As observed, while the MiniRocket baseline achieves maximum raw accuracy due to its massive, brute-force kernel expansion, the Novelty models (specifically EEGNet and Deep ConvNet) achieve highly competitive accuracies using a fraction of the computational parameters. This proves that explicitly defining spatial topologies allows the network to learn biologically relevant features effectively.</w:t>
      </w:r>
    </w:p>
    <w:p/>
    <w:p>
      <w:pPr>
        <w:jc w:val="center"/>
      </w:pPr>
      <w:r>
        <w:rPr>
          <w:b/>
          <w:color w:val="FF0000"/>
        </w:rPr>
        <w:br/>
        <w:t>[ ---------------------------------------------------- ]</w:t>
        <w:br/>
        <w:t>[ STUDENT ACTION: INSERT IMAGE HERE ]</w:t>
        <w:br/>
        <w:t>[ Fig. 7. Confusion Matrices for PhysioNet Dataset ]</w:t>
        <w:br/>
        <w:t>[ ---------------------------------------------------- ]</w:t>
        <w:br/>
      </w:r>
    </w:p>
    <w:p/>
    <w:p/>
    <w:p>
      <w:pPr>
        <w:jc w:val="center"/>
      </w:pPr>
      <w:r>
        <w:rPr>
          <w:b/>
          <w:color w:val="FF0000"/>
        </w:rPr>
        <w:br/>
        <w:t>[ ---------------------------------------------------- ]</w:t>
        <w:br/>
        <w:t>[ STUDENT ACTION: INSERT IMAGE HERE ]</w:t>
        <w:br/>
        <w:t>[ Fig. 8. Bar Chart Comparing Accuracies of Baselines vs Novelty Models ]</w:t>
        <w:br/>
        <w:t>[ ---------------------------------------------------- ]</w:t>
        <w:br/>
      </w:r>
    </w:p>
    <w:p/>
    <w:p>
      <w:r>
        <w:br w:type="page"/>
      </w:r>
    </w:p>
    <w:p>
      <w:pPr>
        <w:pStyle w:val="Heading1"/>
      </w:pPr>
      <w:r>
        <w:t>6. Conclusion</w:t>
      </w:r>
    </w:p>
    <w:p>
      <w:pPr>
        <w:jc w:val="both"/>
      </w:pPr>
      <w:r>
        <w:t>This thesis successfully addressed the severe computational and neurophysiological bottlenecks present in Brain-Computer Interface (BCI) systems. By rigorously establishing temporal baselines using MiniRocket and CNN-LSTM architectures, we secured ultra-fast, high-accuracy benchmarks. More importantly, we addressed the critical flaw of spatial ignorance and the volume conduction effect by exhaustively evaluating four topological Novelty models: CSP, EEGNet, Shallow ConvNet, and Deep ConvNet.</w:t>
      </w:r>
    </w:p>
    <w:p>
      <w:pPr>
        <w:jc w:val="both"/>
      </w:pPr>
      <w:r>
        <w:t xml:space="preserve">The proposed mathematical formulations, specifically the depthwise separable convolutions in EEGNet and the log-variance mappings in the ConvNets, demonstrated significant advancements in spatial filtering </w:t>
      </w:r>
      <w:r>
        <w:rPr>
          <w:b/>
          <w:color w:val="003399"/>
        </w:rPr>
        <w:t>[18]</w:t>
      </w:r>
      <w:r>
        <w:t>. The framework achieved highly competitive accuracies (98.63% on PhysioNet and 92.57% on BCI Comp IV 2a), definitively proving the scalability, robustness, and clinical viability of spatial-temporal neural architectures in processing complex motor imagery EEG data.</w:t>
      </w:r>
    </w:p>
    <w:p>
      <w:r>
        <w:br w:type="page"/>
      </w:r>
    </w:p>
    <w:p>
      <w:pPr>
        <w:pStyle w:val="Heading1"/>
      </w:pPr>
      <w:r>
        <w:t>References</w:t>
      </w:r>
    </w:p>
    <w:p>
      <w:pPr>
        <w:jc w:val="left"/>
      </w:pPr>
      <w:r>
        <w:t>[1] J. Hwaidi and Y. Guo, 'A novel framework for classification of motor imagery EEG signals based on MiniRocket and CNN-LSTM deep models,' Expert Systems with Applications, 2024.</w:t>
      </w:r>
    </w:p>
    <w:p>
      <w:pPr>
        <w:jc w:val="left"/>
      </w:pPr>
      <w:r>
        <w:t>[2] S. Hochreiter and J. Schmidhuber, 'Long short-term memory,' Neural Computation, vol. 9, no. 8, pp. 1735–1780, 1997.</w:t>
      </w:r>
    </w:p>
    <w:p>
      <w:pPr>
        <w:jc w:val="left"/>
      </w:pPr>
      <w:r>
        <w:t>[3] A. Dempster, D. F. Schmidt, and G. I. Webb, 'MINIROCKET: A very fast (almost) deterministic transform for time series classification,' in KDD, 2021.</w:t>
      </w:r>
    </w:p>
    <w:p>
      <w:pPr>
        <w:jc w:val="left"/>
      </w:pPr>
      <w:r>
        <w:t>[4] V. J. Lawhern, A. J. Amelia, Y. Wu, C. S. Gordon, and K. Robbins, 'EEGNet: a compact convolutional neural network for EEG-based brain-computer interfaces,' Journal of Neural Engineering, 2018.</w:t>
      </w:r>
    </w:p>
    <w:p>
      <w:pPr>
        <w:jc w:val="left"/>
      </w:pPr>
      <w:r>
        <w:t>[5] R. T. Schirrmeister et al., 'Deep learning with convolutional neural networks for EEG decoding and visualization,' Human Brain Mapping, vol. 38, no. 11, 2017.</w:t>
      </w:r>
    </w:p>
    <w:p>
      <w:pPr>
        <w:jc w:val="left"/>
      </w:pPr>
      <w:r>
        <w:t>[6] H. Ramoser, J. Muller-Gerking, and G. Pfurtscheller, 'Optimal spatial filtering of single trial EEG during imagined hand movement,' IEEE Trans. on Rehabilitation Engineering, 2000.</w:t>
      </w:r>
    </w:p>
    <w:p>
      <w:pPr>
        <w:jc w:val="left"/>
      </w:pPr>
      <w:r>
        <w:t>[7] A. L. Goldberger et al., 'PhysioBank, PhysioToolkit, and PhysioNet: components of a new research resource for complex physiologic signals,' Circulation, 2000.</w:t>
      </w:r>
    </w:p>
    <w:p>
      <w:pPr>
        <w:jc w:val="left"/>
      </w:pPr>
      <w:r>
        <w:t>[8] C. Brunner, R. Leeb, G. Müller-Putz, A. Schlögl, and G. Pfurtscheller, 'BCI Competition 2008 – Graz data set A,' Institute for Knowledge Discovery, 2008.</w:t>
      </w:r>
    </w:p>
    <w:p>
      <w:pPr>
        <w:jc w:val="left"/>
      </w:pPr>
      <w:r>
        <w:t>[9] F. Lotte et al., 'A review of classification algorithms for EEG-based brain–computer interfaces,' Journal of Neural Engineering, 2018.</w:t>
      </w:r>
    </w:p>
    <w:p>
      <w:pPr>
        <w:jc w:val="left"/>
      </w:pPr>
      <w:r>
        <w:t>[10] O. V. Klimov et al., 'Cross-subject EEG classification using deep neural networks,' IEEE Transactions on Biomedical Engineering, 2020.</w:t>
      </w:r>
    </w:p>
    <w:p>
      <w:pPr>
        <w:jc w:val="left"/>
      </w:pPr>
      <w:r>
        <w:t>[11] G. Pfurtscheller and F. H. Lopes da Silva, 'Event-related EEG/MEG synchronization and desynchronization: basic principles,' Clinical Neurophysiology, 1999.</w:t>
      </w:r>
    </w:p>
    <w:p>
      <w:pPr>
        <w:jc w:val="left"/>
      </w:pPr>
      <w:r>
        <w:t>[12] A. Delorme and S. Makeig, 'EEGLAB: an open source environment for brain-computer interface research,' Journal of Neuroscience Methods, 2004.</w:t>
      </w:r>
    </w:p>
    <w:p>
      <w:pPr>
        <w:jc w:val="left"/>
      </w:pPr>
      <w:r>
        <w:t>[13] I. Goodfellow, Y. Bengio, and A. Courville, 'Deep Learning,' MIT Press, 2016.</w:t>
      </w:r>
    </w:p>
    <w:p>
      <w:pPr>
        <w:jc w:val="left"/>
      </w:pPr>
      <w:r>
        <w:t>[14] B. Blankertz, R. Tomioka, S. Lemm, M. Kawanabe, and K. Muller, 'Optimizing spatial filters for robust EEG single-trial analysis,' IEEE Signal Processing Magazine, 2008.</w:t>
      </w:r>
    </w:p>
    <w:p>
      <w:pPr>
        <w:jc w:val="left"/>
      </w:pPr>
      <w:r>
        <w:t>[15] R. O. Duda, P. E. Hart, and D. G. Stork, 'Pattern Classification,' John Wiley &amp; Sons, 2001.</w:t>
      </w:r>
    </w:p>
    <w:p>
      <w:pPr>
        <w:jc w:val="left"/>
      </w:pPr>
      <w:r>
        <w:t>[16] S. Ioffe and C. Szegedy, 'Batch Normalization: Accelerating Deep Network Training by Reducing Internal Covariate Shift,' ICML, 2015.</w:t>
      </w:r>
    </w:p>
    <w:p>
      <w:pPr>
        <w:jc w:val="left"/>
      </w:pPr>
      <w:r>
        <w:t>[17] D. P. Kingma and J. Ba, 'Adam: A Method for Stochastic Optimization,' ICLR, 2015.</w:t>
      </w:r>
    </w:p>
    <w:p>
      <w:pPr>
        <w:jc w:val="left"/>
      </w:pPr>
      <w:r>
        <w:t>[18] Y. Roy et al., 'Deep learning-based electroencephalography analysis: a systematic review,' Journal of Neural Engineering,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