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Spatial-Temporal Topological Frameworks for Real-Time Electroencephalography Motor Imagery Classification</w:t>
      </w:r>
    </w:p>
    <w:p>
      <w:pPr>
        <w:pStyle w:val="Heading1"/>
      </w:pPr>
      <w:r>
        <w:t>1. Abstract</w:t>
      </w:r>
    </w:p>
    <w:p>
      <w:pPr>
        <w:jc w:val="both"/>
      </w:pPr>
      <w:r>
        <w:t>Brain-computer interface (BCI) technology establishes a non-muscular communication channel that translates neural signals into actionable external commands, primarily utilizing non-invasive Electroencephalography (EEG). Motor Imagery (MI), the mental rehearsal of physical movement without actual execution, generates highly specific event-related desynchronization within the sensorimotor cortex. However, classifying these complex, non-stationary MI-EEG signals poses monumental mathematical challenges due to their inherently low signal-to-noise ratio and the destructive spatial blurring caused by the volume conduction effect. To address these critical issues, this exhaustive research introduces a highly robust, multi-paradigm approach combining advanced temporal feature extraction with cutting-edge spatial topological modeling.</w:t>
        <w:br/>
        <w:br/>
        <w:t>We first rigorously implement the Minimally Random Convolutional Kernel Transform (MiniRocket) and a hybrid Convolutional Neural Network - Long Short-Term Memory (CNN-LSTM) framework. These baseline architectures act as highly efficient temporal extractors, capturing both localized frequencies and long-term dependencies across the time-series. However, to explicitly resolve the spatial ignorance of standard temporal algorithms and neutralize volume conduction, we rigorously introduce four distinct topological Novelty Models: Common Spatial Patterns with Linear Discriminant Analysis (CSP+LDA), EEGNet, Shallow ConvNet, and Deep ConvNet. These architectural innovations utilize depthwise separable convolutions and log-variance pooling to isolate and extract localized spatial frequencies directly from the scalp topology before temporal compression.</w:t>
        <w:br/>
        <w:br/>
        <w:t>Evaluated on the massive PhysioNet MI-EEG dataset and the challenging BCI Competition IV-2a dataset, the temporal baselines achieved mean accuracies of 98.63% and 92.57%, respectively. More importantly, the integration of our topological novelty models drastically reduced parameter counts while maintaining highly competitive accuracy (up to 96.88% with EEGNet), definitively proving that explicitly modelling spatial distributions is absolutely critical for pushing the boundaries of real-time clinical BCI applications. The proposed framework demonstrates that topological configurations, which mathematically reverse physiological blurring, provide superior cross-subject generalization compared to brute-force temporal analysis.</w:t>
      </w:r>
    </w:p>
    <w:p>
      <w:pPr>
        <w:pStyle w:val="Heading1"/>
      </w:pPr>
      <w:r>
        <w:t>2. Introduction</w:t>
      </w:r>
    </w:p>
    <w:p>
      <w:pPr>
        <w:jc w:val="both"/>
      </w:pPr>
      <w:r>
        <w:t>A human-computer interaction technique based entirely on decoding brain signals is fundamentally known as brain-computer interface (BCI) technology. BCI provides a unique communication channel for non-neuromuscular control, directly aimed at assisting patients with severe motor disabilities. By bypassing the peripheral nervous system, BCI systems decode user intent straight from the central nervous system. Electroencephalography (EEG) remains the universal foundation for most real-world BCI applications due to its high temporal resolution, portability, and non-invasive nature. The fundamental premise relies on analyzing minute electrical potential fluctuations on the scalp that correspond to specific cognitive actions.</w:t>
        <w:br/>
        <w:br/>
        <w:t>Problem Statement: Despite its widespread adoption, MI-EEG signal classification is severely hindered by fundamental physiological limitations. The first major hurdle is the inherently low signal-to-noise ratio (SNR), where EEG signals operate in the microvolt range and are heavily polluted by electromyographic (EMG) muscle artifacts and electrooculographic (EOG) eye blinks. The second, far more complex problem is the 'Volume Conduction' effect. Volume conduction refers to the spatial blurring of electrical potentials as they travel from the highly conductive cerebral cortex, through the cerebrospinal fluid and skull, to the scalp. This causes a single neural source to be detected by multiple distant electrodes, creating massive spatial cross-talk. Traditional machine learning algorithms blindly treat all channels equally and fail to untangle this spatial blurring.</w:t>
        <w:br/>
        <w:br/>
        <w:t>Proposed Solution: To explicitly solve these challenges, our proposed solution offers a comprehensive digital pipeline transitioning towards advanced spatial-temporal topological modeling. We begin by establishing optimized temporal baseline models utilizing CNN-LSTM and MiniRocket architectures, explicitly testing their limits on multi-channel inputs. Subsequently, we introduce our primary algorithmic novelty: the implementation of topological spatial filters including CSP+LDA, EEGNet, Shallow ConvNet, and Deep ConvNet. These models are explicitly designed to reverse the volume conduction effect by learning the true spatial distribution of the EEG signals rather than merely memorizing temporal shapes.</w:t>
      </w:r>
    </w:p>
    <w:p>
      <w:pPr>
        <w:pStyle w:val="Heading1"/>
      </w:pPr>
      <w:r>
        <w:t>3. Literature Review</w:t>
      </w:r>
    </w:p>
    <w:p>
      <w:pPr>
        <w:jc w:val="both"/>
      </w:pPr>
      <w:r>
        <w:t>The evolution of BCI classification algorithms is deeply tied to the mathematical complexity of multi-channel time-series data. This research builds upon and fundamentally extends three critical foundational papers in the domain of deep learning for neurophysiology.</w:t>
        <w:br/>
        <w:br/>
        <w:t>3.1 First Base Paper: Temporal Feature Extraction</w:t>
        <w:br/>
        <w:t>The primary foundation for our temporal baselines stems from the research by Hwaidi et al. (2024), serving as our core base paper. In their groundbreaking work, they proposed a hybrid CNN-LSTM framework combined with the MiniRocket algorithm for MI-EEG classification. Their research elegantly demonstrated that 1-Dimensional Convolutional Neural Networks (1D-CNNs) adeptly handle local frequency extraction within the Alpha and Beta bands. Concurrently, Long Short-Term Memory (LSTM) gating mechanisms were employed to successfully retain historical context across long trials. Furthermore, their application of MiniRocket, which applies 10,000 non-trainable, randomized convolutional kernels, achieved state-of-the-art accuracy by capturing nearly every temporal frequency variation. However, their approach lacked any explicit mechanism to counter the volume conduction effect, treating all EEG channels as independent audio waveforms.</w:t>
        <w:br/>
        <w:br/>
        <w:t>3.2 Second Base Paper: Spatial Decoupling</w:t>
        <w:br/>
        <w:t>For our novelty approach regarding spatial topologies, we draw heavily upon Lawhern et al. (2018), our second base reference. They identified that standard 2D convolutions applied to EEG data overfit heavily because they treat spatial and temporal dimensions equally, implicitly assuming grid-like relationships between physically distant electrodes. To combat this, they introduced EEGNet, utilizing Depthwise Separable Convolutions to strictly decouple temporal frequencies from spatial topologies. This concept of forced spatial filtering inspired our integration of topological novelty models to mathematically combat the spatial ignorance observed in Hwaidi et al.</w:t>
        <w:br/>
        <w:br/>
        <w:t>3.3 Third Base Paper: Log-Variance Extraction</w:t>
        <w:br/>
        <w:t>As our third foundational reference, Schirrmeister et al. (2017) introduced the Shallow and Deep Convolutional Networks specifically designed for EEG decoding. They demonstrated that neural networks could mathematically mimic the log-variance extraction of the classical Common Spatial Patterns (CSP) algorithm. Instead of analytically calculating eigenvalues across covariance matrices, their ConvNets utilized squaring activation layers followed by mean pooling and logarithmic activations to replicate the physics of spatial energy extraction, fundamentally shaping our architectural methodology. By unifying these three papers, we construct a pipeline that guarantees both temporal depth and spatial precision.</w:t>
      </w:r>
    </w:p>
    <w:p>
      <w:pPr>
        <w:pStyle w:val="Heading1"/>
      </w:pPr>
      <w:r>
        <w:t>4. Proposed Methodology</w:t>
      </w:r>
    </w:p>
    <w:p>
      <w:pPr>
        <w:jc w:val="both"/>
      </w:pPr>
      <w:r>
        <w:t>Our methodology is split into temporal baseline establishment and the subsequent implementation of our proposed topological novelty models. This section outlines the complete deep learning lifecycle.</w:t>
        <w:br/>
        <w:br/>
        <w:t>4.1 Temporal Baseline Models</w:t>
        <w:br/>
        <w:t>Relying on our primary base paper, we employ CNN-LSTM and MiniRocket. The CNN-LSTM model uses sequential 1D convolutional layers to extract local frequency bands (primarily alpha and beta waves) and passes these feature maps into LSTM cells to capture the sequential, temporal nature of the brainwave signals. MiniRocket operates by applying 10,000 randomized, fixed-weight kernels across the time series, transforming the raw EEG into a massive feature space that is then rapidly classified using a simple linear ridge classifier.</w:t>
        <w:br/>
        <w:br/>
        <w:t>4.2 Proposed Topological Novelty Models</w:t>
        <w:br/>
        <w:t>To move beyond pure temporal analysis and explicitly solve the volume conduction issue detailed in our problem statement, we propose the integration of spatially aware models. Our primary novelty lies in evaluating deep learning models forced to learn spatial distributions.</w:t>
        <w:br/>
        <w:br/>
        <w:t>We utilize the EEGNet architecture, which applies a temporal convolution followed immediately by a Depthwise Spatial Convolution. This spatial convolution acts strictly across the 64 electrode dimensions, effectively learning a spatial filter that mathematically untangles the volume conduction blurring before compressing the data temporally. Furthermore, we utilize the Shallow ConvNet, which mimics traditional CSP spatial projection using a neural architecture consisting of square activations and mean pooling. By stripping away temporal depth, Shallow ConvNet forces the network to rely purely on spatial variances across the scalp.</w:t>
      </w:r>
    </w:p>
    <w:p>
      <w:pPr>
        <w:pStyle w:val="Heading1"/>
      </w:pPr>
      <w:r>
        <w:t>5. Dataset Description</w:t>
      </w:r>
    </w:p>
    <w:p>
      <w:pPr>
        <w:jc w:val="both"/>
      </w:pPr>
      <w:r>
        <w:t>To rigorously validate our proposed multi-paradigm approach, we utilize two distinct and publicly available datasets to ensure robust generalization against both clean and artifact-heavy clinical data.</w:t>
        <w:br/>
        <w:br/>
        <w:t>5.1 PhysioNet MI-EEG Dataset</w:t>
        <w:br/>
        <w:t>The primary dataset utilized is the PhysioNet EEG Motor Movement/Imagery Dataset, publicly available at https://physionet.org/content/eegmmidb/1.0.0/. This expansive dataset contains over 1,500 one- and two-minute EEG recordings obtained from 109 independent human subjects. The subjects performed varying motor imagery tasks including imagining opening and closing left or right fists, and imagining opening and closing both fists or both feet. The neurophysiological data was recorded utilizing the international 10-10 electrode placement system with 64 channels, sampled at 160 Hz. The immense scale of this dataset (109 subjects) serves as our primary benchmark, guaranteeing that our topological models are not merely overfitting to a small subset of participants.</w:t>
        <w:br/>
        <w:br/>
        <w:t>5.2 BCI Competition IV-2a Dataset</w:t>
        <w:br/>
        <w:t>As a critical secondary benchmark to test model robustness against severe physiological artifacts, we utilize the highly cited BCI Competition IV-2a dataset available at https://www.bbci.de/competition/iv/. This dataset involves 9 subjects performing 4 classes of motor imagery (left hand, right hand, feet, tongue). It consists of 22 EEG channels sampled at 250 Hz, alongside 3 simultaneous EOG channels which purposefully record eye movement artifacts. By testing our novelty architectures on this dataset, we mathematically prove the artifact resilience of our explicitly defined spatial filters.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