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left"/>
      </w:pPr>
      <w:r>
        <w:rPr>
          <w:rFonts w:ascii="Liberation Sans" w:hAnsi="Liberation Sans"/>
          <w:b/>
          <w:color w:val="15324B"/>
          <w:sz w:val="62"/>
        </w:rPr>
        <w:t>ТЕХНИЧЕСКОЕ</w:t>
        <w:br/>
        <w:t>ЗАДАНИЕ</w:t>
      </w:r>
    </w:p>
    <w:p>
      <w:pPr>
        <w:spacing w:before="120"/>
      </w:pPr>
      <w:r>
        <w:rPr>
          <w:rFonts w:ascii="Liberation Sans" w:hAnsi="Liberation Sans"/>
          <w:color w:val="2F7C83"/>
          <w:sz w:val="32"/>
        </w:rPr>
        <w:t>Подготовка и развёртывание модели</w:t>
        <w:br/>
        <w:t>автоматической коррекции раскладки клавиатуры RU ↔ EN</w:t>
      </w:r>
    </w:p>
    <w:p>
      <w:pPr>
        <w:spacing w:before="360"/>
      </w:pPr>
      <w:r>
        <w:rPr>
          <w:color w:val="56616B"/>
          <w:sz w:val="18"/>
        </w:rPr>
        <w:t>Версия 2.0  |  14 октября 2026  |  Статус: спецификация для реализации и измеримой приёмки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EA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2F7C83"/>
                <w:sz w:val="20"/>
              </w:rPr>
              <w:t>Главное архитектурное решение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Не обучать генеративную LLM. Система должна оценивать только последнее слово/токен и выбирать действие KEEP / CONVERT_TO_RU / CONVERT_TO_EN / ABSTAIN. Сама строка результата строится исключительно детерминированной таблицей клавиш. До нейросети обязателен baseline на словарных частотах и символьных n-граммах.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sz w:val="20"/>
        </w:rPr>
        <w:t>Документ перерабатывает исходное ТЗ с учётом существующих RU↔EN переключателей, требований к безопасной автоматической замене и ограничений on-device inference.</w:t>
      </w:r>
    </w:p>
    <w:p>
      <w:pPr>
        <w:spacing w:after="140"/>
      </w:pPr>
      <w:r>
        <w:rPr>
          <w:sz w:val="20"/>
        </w:rPr>
        <w:t>Все целевые цифры производительности являются критериями для измерения на выбранных референсных устройствах. Они не считаются подтверждёнными, пока не пройдены тесты.</w:t>
      </w:r>
    </w:p>
    <w:p>
      <w:r>
        <w:br w:type="page"/>
      </w:r>
    </w:p>
    <w:p>
      <w:pPr>
        <w:pStyle w:val="Heading1"/>
        <w:keepNext/>
      </w:pPr>
      <w:r>
        <w:t>0. Резюме и обязательные решения</w:t>
      </w:r>
    </w:p>
    <w:p>
      <w:r>
        <w:t>Цель проекта — надёжно определить, когда последнее введённое слово набрано в неверной раскладке, и в таком случае преобразовать только это слово. Это задача классификации/ранжирования кандидатов и управления безопасностью действия, а не задача продолжения текста.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7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Решение для первой промышленной версии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Тип модели</w:t>
            </w:r>
          </w:p>
        </w:tc>
        <w:tc>
          <w:tcPr>
            <w:tcW w:type="dxa" w:w="7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Сначала обязательный не-нейронный baseline: таблица клавиш + частотный словарь + символьная модель 2–5-грамм. Параллельно — маленький character-CNN или логистическая модель на символьных n-граммах. Transformer не является вариантом по умолчанию.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Размер</w:t>
            </w:r>
          </w:p>
        </w:tc>
        <w:tc>
          <w:tcPr>
            <w:tcW w:type="dxa" w:w="7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Для нейросетевого кандидата целиться в 50–300 тыс. параметров; верхняя граница первого эксперимента — 500 тыс. Увеличение допускается только при измеримом улучшении recall при фиксированном уровне ложных замен.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Выход</w:t>
            </w:r>
          </w:p>
        </w:tc>
        <w:tc>
          <w:tcPr>
            <w:tcW w:type="dxa" w:w="7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Четыре действия: KEEP, CONVERT_TO_RU, CONVERT_TO_EN, ABSTAIN. В рантайме отдельные защитные правила имеют безусловный приоритет над моделью.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Контекст</w:t>
            </w:r>
          </w:p>
        </w:tc>
        <w:tc>
          <w:tcPr>
            <w:tcW w:type="dxa" w:w="7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Целевой токен до 64 Unicode-кодовых точек + необязательный левый контекст до 32–64 символов. Не ограничивать задачу случайным окном в 20 символов.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Обучение</w:t>
            </w:r>
          </w:p>
        </w:tc>
        <w:tc>
          <w:tcPr>
            <w:tcW w:type="dxa" w:w="7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Cross-entropy, AdamW, стартовый LR 3e-4, batch 256–512, dropout 0.05–0.15, до 10–20 эпох с early stopping по recall при фиксированном FPR. Без MixUp и label smoothing в исходной конфигурации.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Данные</w:t>
            </w:r>
          </w:p>
        </w:tc>
        <w:tc>
          <w:tcPr>
            <w:tcW w:type="dxa" w:w="7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Стартовый train: 1–3 млн качественных примеров после дедупликации; val 100–200 тыс.; закрытый test с минимум 300 тыс. no-action отрицательных примеров плюс отдельные hard-negative наборы.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Качество</w:t>
            </w:r>
          </w:p>
        </w:tc>
        <w:tc>
          <w:tcPr>
            <w:tcW w:type="dxa" w:w="7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Главная метрика — FPR ошибочных автоматических замен, отдельно на корректном тексте и защищённых сценариях. Цель релиза: precision ≥99.5% на репрезентативной смеси; FPR ≤0.01% на тесте корректного текста; ноль замен в защищённой регрессионной матрице.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Задержка</w:t>
            </w:r>
          </w:p>
        </w:tc>
        <w:tc>
          <w:tcPr>
            <w:tcW w:type="dxa" w:w="7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Тёплый forward pass: p95 ≤1 мс, p99 ≤2 мс на зафиксированном референсном CPU. Полный цикл на границе слова: p95 ≤50 мс. Callback клавиатурного hook не должен блокироваться на инференсе.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Квантование</w:t>
            </w:r>
          </w:p>
        </w:tc>
        <w:tc>
          <w:tcPr>
            <w:tcW w:type="dxa" w:w="7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Сначала измерить FP32/FP16/INT8. INT4 — только если оно даёт подтверждённую выгоду на целевом устройстве без ухудшения FPR. Для маленькой модели квантование может быть вообще не нужно.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EAF1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2F7C83"/>
                <w:sz w:val="20"/>
              </w:rPr>
              <w:t>Важное исправление исходного ТЗ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В исходном перечне перечислены 5 классов, а указано «9 классов». Более существенно: метки en / ru / en_from_ru / ru_from_en смешивают язык строки и требуемое действие. В этом ТЗ выходная схема задаётся через действия и не допускает генерации текста.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Результаты изучения существующих решений</w:t>
      </w:r>
    </w:p>
    <w:p>
      <w:r>
        <w:t>Публичные реализации показывают, что для этой задачи нет необходимости автоматически начинать с большой нейросети. KeyboardSwitcher использует LSTM-классификатор, ONNX Runtime и развитую систему защитных условий и адаптивных порогов; Rekey описывает частотные списки слов плюс character-trigram fallback; RSwitcher использует bigram/trigram scoring и эвристики защиты кода, URL, путей и идентификаторов [1–3]. Ещё одна реализация, Traple, заявляет trigram + wordlist-подход [4].</w:t>
      </w:r>
    </w:p>
    <w:p>
      <w:r>
        <w:t>Из этих проектов стоит заимствовать не конкретные заявленные цифры как гарантию, а инженерные принципы: оценивать альтернативную раскладку, иметь консервативные пороги, использовать margin между кандидатами, блокировать потенциально опасные контексты, тестировать recall/false positives отдельно и измерять полное системное действие. Метрики из README — результаты авторских тестов на собственных наборах, а не независимое сравнительное исследование.</w:t>
      </w:r>
    </w:p>
    <w:p>
      <w:r>
        <w:t>Датасет anzorq/kbd_lat-835k_ru-3M содержит около 3.84 млн строк и заявленный размер около 395 MB, но карточка Hugging Face указывает лицензию как unknown [5]. Его допустимо рассмотреть для экспериментов после проверки происхождения и условий использования; нельзя автоматически включать в релизный конвейер без юридической проверки.</w:t>
      </w:r>
    </w:p>
    <w:p>
      <w:r>
        <w:t>Apple Core ML подчёркивает, что выигрыш от палетизации/квантования зависит от аппаратного блока и способа исполнения; уменьшение веса модели не обязательно ускоряет конкретную комбинацию CPU/ANE/GPU [6]. ONNX Runtime рекомендует выбирать стратегию по архитектуре: динамическое квантование часто подходит RNN/Transformer, статическое — CNN, но решение нужно подтверждать бенчмарком [7].</w:t>
      </w:r>
    </w:p>
    <w:p>
      <w:pPr>
        <w:pStyle w:val="Heading1"/>
        <w:keepNext/>
      </w:pPr>
      <w:r>
        <w:t>2. Цели, границы и определения</w:t>
      </w:r>
    </w:p>
    <w:p>
      <w:pPr>
        <w:pStyle w:val="Heading2"/>
        <w:keepNext/>
      </w:pPr>
      <w:r>
        <w:t>2.1. Функциональная цель</w:t>
      </w:r>
    </w:p>
    <w:p>
      <w:r>
        <w:t>По текущему слову и доступному локальному контексту определить, следует ли оставить слово как введено или детерминированно преобразовать его в другую раскладку RU ↔ EN. Например, ghbdtn → привет, руддщ → hello. Никакого исправления орфографии, перефразирования, автодополнения или продолжения предложения не происходит.</w:t>
      </w:r>
    </w:p>
    <w:p>
      <w:pPr>
        <w:pStyle w:val="Heading2"/>
        <w:keepNext/>
      </w:pPr>
      <w:r>
        <w:t>2.2. Не входит в MVP</w:t>
      </w:r>
    </w:p>
    <w:p>
      <w:pPr>
        <w:pStyle w:val="ListBullet"/>
        <w:spacing w:after="40"/>
        <w:ind w:left="288"/>
      </w:pPr>
      <w:r>
        <w:t>Генерация новых символов, слов, фраз или предложений моделью; генеративная LLM и decoder-only language model запрещены.</w:t>
      </w:r>
    </w:p>
    <w:p>
      <w:pPr>
        <w:pStyle w:val="ListBullet"/>
        <w:spacing w:after="40"/>
        <w:ind w:left="288"/>
      </w:pPr>
      <w:r>
        <w:t>Автоматическое исправление орфографии, пунктуации, грамматики и транслитерации.</w:t>
      </w:r>
    </w:p>
    <w:p>
      <w:pPr>
        <w:pStyle w:val="ListBullet"/>
        <w:spacing w:after="40"/>
        <w:ind w:left="288"/>
      </w:pPr>
      <w:r>
        <w:t>Исправление уже набранного предложения целиком без явного пользовательского действия.</w:t>
      </w:r>
    </w:p>
    <w:p>
      <w:pPr>
        <w:pStyle w:val="ListBullet"/>
        <w:spacing w:after="40"/>
        <w:ind w:left="288"/>
      </w:pPr>
      <w:r>
        <w:t>Обучение на сырых персональных нажатиях без opt-in, обезличивания и отдельного согласования приватности.</w:t>
      </w:r>
    </w:p>
    <w:p>
      <w:pPr>
        <w:pStyle w:val="ListBullet"/>
        <w:spacing w:after="40"/>
        <w:ind w:left="288"/>
      </w:pPr>
      <w:r>
        <w:t>Гарантия корректной работы внутри password/secure fields, где преобразование должно быть полностью отключено.</w:t>
      </w:r>
    </w:p>
    <w:p>
      <w:pPr>
        <w:pStyle w:val="Heading2"/>
        <w:keepNext/>
      </w:pPr>
      <w:r>
        <w:t>2.3. Термины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74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Исходный токен</w:t>
            </w:r>
          </w:p>
        </w:tc>
        <w:tc>
          <w:tcPr>
            <w:tcW w:type="dxa" w:w="74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Последняя последовательность букв/цифр/символов, которую пользователь сейчас набрал или завершил.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Кандидат преобразования</w:t>
            </w:r>
          </w:p>
        </w:tc>
        <w:tc>
          <w:tcPr>
            <w:tcW w:type="dxa" w:w="74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Результат применения детерминированной таблицы физических клавиш к исходному токену.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KEEP</w:t>
            </w:r>
          </w:p>
        </w:tc>
        <w:tc>
          <w:tcPr>
            <w:tcW w:type="dxa" w:w="74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Оставить исходный текст без изменений.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CONVERT_TO_RU / CONVERT_TO_EN</w:t>
            </w:r>
          </w:p>
        </w:tc>
        <w:tc>
          <w:tcPr>
            <w:tcW w:type="dxa" w:w="74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Преобразовать исходный токен в целевую раскладку по фиксированной карте клавиш.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ABSTAIN</w:t>
            </w:r>
          </w:p>
        </w:tc>
        <w:tc>
          <w:tcPr>
            <w:tcW w:type="dxa" w:w="74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Отказ от автоматического действия из-за неоднозначности или недостатка сигнала. Текст остаётся без изменений.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Ложная замена (false positive)</w:t>
            </w:r>
          </w:p>
        </w:tc>
        <w:tc>
          <w:tcPr>
            <w:tcW w:type="dxa" w:w="74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Автоматическая замена токена, который был введён корректно или должен был быть защищён от изменения.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Hard negative</w:t>
            </w:r>
          </w:p>
        </w:tc>
        <w:tc>
          <w:tcPr>
            <w:tcW w:type="dxa" w:w="74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Правдоподобный сложный отрицательный пример: правильное английское/русское слово, имя, аббревиатура или техстрока, которая после преобразования похожа на слово другого языка.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Требования к поведению продукта</w:t>
      </w:r>
    </w:p>
    <w:p>
      <w:pPr>
        <w:pStyle w:val="Heading2"/>
        <w:keepNext/>
      </w:pPr>
      <w:r>
        <w:t>3.1. Область действия изменения</w:t>
      </w:r>
    </w:p>
    <w:p>
      <w:pPr>
        <w:pStyle w:val="ListBullet"/>
        <w:spacing w:after="40"/>
        <w:ind w:left="288"/>
      </w:pPr>
      <w:r>
        <w:t>Модель принимает решение только для целевого последнего токена; предшествующий контекст используется как признак, но никогда не становится объектом замены.</w:t>
      </w:r>
    </w:p>
    <w:p>
      <w:pPr>
        <w:pStyle w:val="ListBullet"/>
        <w:spacing w:after="40"/>
        <w:ind w:left="288"/>
      </w:pPr>
      <w:r>
        <w:t>Основной безопасный режим: проверка на границе слова (пробел, Enter, Tab, пунктуация). Это предпочтительный режим MVP, так как он проще для корректной отмены и меньше вмешивается в набор.</w:t>
      </w:r>
    </w:p>
    <w:p>
      <w:pPr>
        <w:pStyle w:val="ListBullet"/>
        <w:spacing w:after="40"/>
        <w:ind w:left="288"/>
      </w:pPr>
      <w:r>
        <w:t>Опциональный режим раннего исправления внутри слова может включаться отдельно. Стартовый минимум — 4–5 букв; требуется сильная уверенность и согласие не менее двух последовательных оценок. Для коротких слов ранняя коррекция по умолчанию выключена.</w:t>
      </w:r>
    </w:p>
    <w:p>
      <w:pPr>
        <w:pStyle w:val="ListBullet"/>
        <w:spacing w:after="40"/>
        <w:ind w:left="288"/>
      </w:pPr>
      <w:r>
        <w:t>Преобразование должно сохранять длину и позиционное соответствие клавиш, регистр, знаки пунктуации и непереводимые символы. Если преобразование теряет/искажает символ, автоматически исправлять нельзя.</w:t>
      </w:r>
    </w:p>
    <w:p>
      <w:pPr>
        <w:pStyle w:val="ListBullet"/>
        <w:spacing w:after="40"/>
        <w:ind w:left="288"/>
      </w:pPr>
      <w:r>
        <w:t>По умолчанию автоматическая замена запрещена в защищённых полях паролей, терминалах/IDE по профилю пользователя, полях пути/URL/e-mail и контекстах, исключённых настройками приложения. Для каждого приложения должна быть возможность отключить автоматику.</w:t>
      </w:r>
    </w:p>
    <w:p>
      <w:pPr>
        <w:pStyle w:val="Heading2"/>
        <w:keepNext/>
      </w:pPr>
      <w:r>
        <w:t>3.2. Защитные правила до вызова модели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6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Secure/password field или неизвестный тип поля с повышенным риском</w:t>
            </w:r>
          </w:p>
        </w:tc>
        <w:tc>
          <w:tcPr>
            <w:tcW w:type="dxa" w:w="6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Не запускать модель; не читать и не логировать содержимое; не заменять.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URL, e-mail, доменное имя, путь к файлу, схема `://`, `www.`, drive path</w:t>
            </w:r>
          </w:p>
        </w:tc>
        <w:tc>
          <w:tcPr>
            <w:tcW w:type="dxa" w:w="6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Безусловный no-op либо отдельная явно настраиваемая политика; стандартный профиль — запрет автозамены.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Команда/код: `npm install`, `kubectl`, `git checkout`, `snake_case`, `camelCase`, `--flag`, `foo.bar()`</w:t>
            </w:r>
          </w:p>
        </w:tc>
        <w:tc>
          <w:tcPr>
            <w:tcW w:type="dxa" w:w="6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Защитить токен/контекст; не полагаться только на предсказание модели.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Токен содержит цифры и разделители технического идентификатора</w:t>
            </w:r>
          </w:p>
        </w:tc>
        <w:tc>
          <w:tcPr>
            <w:tcW w:type="dxa" w:w="6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По умолчанию no-op, если пользователь не вызвал ручное преобразование.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Смешанные алфавиты внутри токена, неожиданная пунктуация, нераспознанные символы</w:t>
            </w:r>
          </w:p>
        </w:tc>
        <w:tc>
          <w:tcPr>
            <w:tcW w:type="dxa" w:w="6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ABSTAIN.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Пользователь явно отменил замену или добавил слово в исключения</w:t>
            </w:r>
          </w:p>
        </w:tc>
        <w:tc>
          <w:tcPr>
            <w:tcW w:type="dxa" w:w="6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Не выполнять ту же замену повторно для нормализованного токена.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Смена фокуса/курсорное перемещение/Enter после отмены/ручное переключение раскладки</w:t>
            </w:r>
          </w:p>
        </w:tc>
        <w:tc>
          <w:tcPr>
            <w:tcW w:type="dxa" w:w="6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Сбрасывать или инвалидацировать undo-сессию согласно контракту runtime.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3.3. Механика отмены и обучения на отклонениях</w:t>
      </w:r>
    </w:p>
    <w:p>
      <w:pPr>
        <w:pStyle w:val="ListBullet"/>
        <w:spacing w:after="40"/>
        <w:ind w:left="288"/>
      </w:pPr>
      <w:r>
        <w:t>После замены поддерживать undo в течение 10 секунд и до 100 следующих символов, если платформа позволяет безопасно отслеживать их. Отмена должна восстанавливать исходный токен и корректное состояние буфера.</w:t>
      </w:r>
    </w:p>
    <w:p>
      <w:pPr>
        <w:pStyle w:val="ListBullet"/>
        <w:spacing w:after="40"/>
        <w:ind w:left="288"/>
      </w:pPr>
      <w:r>
        <w:t>Инвалидация undo обязательна при клике/смене фокуса, Enter, навигационных клавишах, ручной смене раскладки и потере уверенности в целевом текстовом поле.</w:t>
      </w:r>
    </w:p>
    <w:p>
      <w:pPr>
        <w:pStyle w:val="ListBullet"/>
        <w:spacing w:after="40"/>
        <w:ind w:left="288"/>
      </w:pPr>
      <w:r>
        <w:t>Отказ/undo добавляет токен в локальный список исключений (case-folded нормализация; хранить оригинальную форму отдельно, если это требуется для UI). Переопределение пользователем должно иметь явный путь очистки.</w:t>
      </w:r>
    </w:p>
    <w:p>
      <w:pPr>
        <w:pStyle w:val="ListBullet"/>
        <w:spacing w:after="40"/>
        <w:ind w:left="288"/>
      </w:pPr>
      <w:r>
        <w:t>Исключения, журналы и пользовательские данные хранятся локально; сырой ввод не логируется по умолчанию. Диагностика записывает только агрегированные коды причин skip/convert, если пользователь включил диагностику.</w:t>
      </w:r>
    </w:p>
    <w:p>
      <w:pPr>
        <w:pStyle w:val="Heading1"/>
        <w:keepNext/>
      </w:pPr>
      <w:r>
        <w:t>4. Архитектура классификатора и формат выхода</w:t>
      </w:r>
    </w:p>
    <w:p>
      <w:pPr>
        <w:pStyle w:val="Heading2"/>
        <w:keepNext/>
      </w:pPr>
      <w:r>
        <w:t>4.1. Обязательные сравниваемые кандидаты</w:t>
      </w:r>
    </w:p>
    <w:p>
      <w:r>
        <w:t>На входе строятся два представления: (A) исходный токен, как он отображён в текущей раскладке; (B) детерминированный вариант этого токена в альтернативной раскладке. Модель/скорер оценивает, какое действие оправдано. Для RU↔EN используются физические пары клавиш, а не транслитерация букв и не генерация текста.</w:t>
      </w:r>
    </w:p>
    <w:p>
      <w:pPr>
        <w:pStyle w:val="Heading2"/>
        <w:keepNext/>
      </w:pPr>
      <w:r>
        <w:t>4.2. Выходные классы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Класс действия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Смысл</w:t>
            </w:r>
          </w:p>
        </w:tc>
        <w:tc>
          <w:tcPr>
            <w:tcW w:type="dxa" w:w="30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Детерминированное действие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KEEP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Исходный токен, вероятнее всего, уже введён правильно.</w:t>
            </w:r>
          </w:p>
        </w:tc>
        <w:tc>
          <w:tcPr>
            <w:tcW w:type="dxa" w:w="30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Оставить неизменным.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CONVERT_TO_RU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Текущий токен выглядит как русский текст, набранный в английской раскладке.</w:t>
            </w:r>
          </w:p>
        </w:tc>
        <w:tc>
          <w:tcPr>
            <w:tcW w:type="dxa" w:w="30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Применить EN→RU карту к текущему токену.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CONVERT_TO_EN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Текущий токен выглядит как английский текст, набранный в русской раскладке.</w:t>
            </w:r>
          </w:p>
        </w:tc>
        <w:tc>
          <w:tcPr>
            <w:tcW w:type="dxa" w:w="30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Применить RU→EN карту к текущему токену.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ABSTAIN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Неоднозначный/редкий/защищаемый контекст; уверенности недостаточно.</w:t>
            </w:r>
          </w:p>
        </w:tc>
        <w:tc>
          <w:tcPr>
            <w:tcW w:type="dxa" w:w="30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Не заменять.</w:t>
            </w:r>
          </w:p>
        </w:tc>
      </w:tr>
    </w:tbl>
    <w:p>
      <w:pPr>
        <w:spacing w:after="20"/>
      </w:pPr>
    </w:p>
    <w:p>
      <w:r>
        <w:t>ABSTAIN нужен как явное консервативное состояние в decision layer; на уровне действия он эквивалентен no-op. Защитные runtime-фильтры имеют более высокий приоритет, чем любой класс модели. Softmax/вероятность не являются самостоятельным разрешением на замену: нужны также порог, запас относительно конкурирующего действия и прохождение защитных правил.</w:t>
      </w:r>
    </w:p>
    <w:p>
      <w:pPr>
        <w:pStyle w:val="Heading2"/>
        <w:keepNext/>
      </w:pPr>
      <w:r>
        <w:t>4.3. Рекомендуемый порядок разработки моделей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Порядок</w:t>
            </w:r>
          </w:p>
        </w:tc>
        <w:tc>
          <w:tcPr>
            <w:tcW w:type="dxa" w:w="34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Вариант</w:t>
            </w:r>
          </w:p>
        </w:tc>
        <w:tc>
          <w:tcPr>
            <w:tcW w:type="dxa" w:w="48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Назначение и критерий перехода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Baseline 0</w:t>
            </w:r>
          </w:p>
        </w:tc>
        <w:tc>
          <w:tcPr>
            <w:tcW w:type="dxa" w:w="34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Правила + таблица клавиш + частоты слов + символьные 2–5-граммы</w:t>
            </w:r>
          </w:p>
        </w:tc>
        <w:tc>
          <w:tcPr>
            <w:tcW w:type="dxa" w:w="48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Обязательная нижняя планка. Может оказаться лучшим вариантом по задержке, размеру и контролю FPR.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Baseline 1</w:t>
            </w:r>
          </w:p>
        </w:tc>
        <w:tc>
          <w:tcPr>
            <w:tcW w:type="dxa" w:w="34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Логистическая регрессия / linear classifier на char n-grams</w:t>
            </w:r>
          </w:p>
        </w:tc>
        <w:tc>
          <w:tcPr>
            <w:tcW w:type="dxa" w:w="48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Быстро обучается, компактен, часто хорошо работает на коротких токенах; обязателен в сравнении.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Кандидат 2</w:t>
            </w:r>
          </w:p>
        </w:tc>
        <w:tc>
          <w:tcPr>
            <w:tcW w:type="dxa" w:w="34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Небольшой 1D character-CNN</w:t>
            </w:r>
          </w:p>
        </w:tc>
        <w:tc>
          <w:tcPr>
            <w:tcW w:type="dxa" w:w="48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Основная нейросетевая гипотеза: локальные символьные шаблоны, малое число параметров, фиксированный инференс.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Кандидат 3</w:t>
            </w:r>
          </w:p>
        </w:tc>
        <w:tc>
          <w:tcPr>
            <w:tcW w:type="dxa" w:w="34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Однослойный BiGRU 32–64 hidden units в каждом направлении</w:t>
            </w:r>
          </w:p>
        </w:tc>
        <w:tc>
          <w:tcPr>
            <w:tcW w:type="dxa" w:w="48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Эксперимент только если CNN заметно хуже на последовательных/контекстных случаях.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Эксперимент</w:t>
            </w:r>
          </w:p>
        </w:tc>
        <w:tc>
          <w:tcPr>
            <w:tcW w:type="dxa" w:w="34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Transformer 1–2 слоя, hidden 64–96</w:t>
            </w:r>
          </w:p>
        </w:tc>
        <w:tc>
          <w:tcPr>
            <w:tcW w:type="dxa" w:w="48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Не является production-default. Допускается лишь при доказанном улучшении кривой precision–recall при тех же ограничениях latency/FPR.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4.4. Конкретная стартовая архитектура для первой нейросети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Стартовое значение</w:t>
            </w:r>
          </w:p>
        </w:tc>
        <w:tc>
          <w:tcPr>
            <w:tcW w:type="dxa" w:w="4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Тип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Character-level 1D CNN</w:t>
            </w:r>
          </w:p>
        </w:tc>
        <w:tc>
          <w:tcPr>
            <w:tcW w:type="dxa" w:w="4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Без генеративной головы, без autoregressive decoding.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Алфавит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Character IDs: ASCII, кириллица включая Ё/ё, цифры, пробел, пунктуация, спецсимволы, UNKNOWN</w:t>
            </w:r>
          </w:p>
        </w:tc>
        <w:tc>
          <w:tcPr>
            <w:tcW w:type="dxa" w:w="4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Не применять BPE/wordpiece: токенизация слов не нужна.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Максимальный вход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До 128 Unicode code points: целевой токен ≤64 + контекст ≤64</w:t>
            </w:r>
          </w:p>
        </w:tc>
        <w:tc>
          <w:tcPr>
            <w:tcW w:type="dxa" w:w="4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Не обрезать длинный токен молча. Переполнение → ABSTAIN/skip.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Embedding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32</w:t>
            </w:r>
          </w:p>
        </w:tc>
        <w:tc>
          <w:tcPr>
            <w:tcW w:type="dxa" w:w="4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Включает явный ID разделителя между контекстом и токеном.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Свёрточные блоки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3 блока; каналы 64; kernel 3/5/3; один блок с dilation=2 по результатам ablation</w:t>
            </w:r>
          </w:p>
        </w:tc>
        <w:tc>
          <w:tcPr>
            <w:tcW w:type="dxa" w:w="4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Residual connections необязательны; фиксировать в конфиге.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Агрегация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Masked max pooling + mean pooling по целевому токену; отдельные простые признаки длины/доли алфавитов</w:t>
            </w:r>
          </w:p>
        </w:tc>
        <w:tc>
          <w:tcPr>
            <w:tcW w:type="dxa" w:w="4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Пулить контекст и целевой токен раздельно, если это улучшает валидацию.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Голова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Linear 128→4 classes</w:t>
            </w:r>
          </w:p>
        </w:tc>
        <w:tc>
          <w:tcPr>
            <w:tcW w:type="dxa" w:w="4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Четыре выхода: KEEP, CONVERT_TO_RU, CONVERT_TO_EN, ABSTAIN.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Dropout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0.1</w:t>
            </w:r>
          </w:p>
        </w:tc>
        <w:tc>
          <w:tcPr>
            <w:tcW w:type="dxa" w:w="4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Проверить 0.05 и 0.15 при ablation.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Бюджет параметров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50k–300k; абсолютный максимум 500k в первом релизном эксперименте</w:t>
            </w:r>
          </w:p>
        </w:tc>
        <w:tc>
          <w:tcPr>
            <w:tcW w:type="dxa" w:w="41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Значение считать из фактической модели и сохранять в отчёте.</w:t>
            </w:r>
          </w:p>
        </w:tc>
      </w:tr>
    </w:tbl>
    <w:p>
      <w:pPr>
        <w:spacing w:after="20"/>
      </w:pPr>
    </w:p>
    <w:p>
      <w:r>
        <w:t>Количество слоёв: для стартовой CNN — 3 свёрточных блока плюс embedding и линейная голова. У CNN нет понятия attention heads. Если в эксперименте берётся Transformer, начать с 1–2 encoder-блоков, hidden 64–96 и 2–4 heads; 4 слоя × 128–256 hidden из исходного ТЗ не использовать без доказанной необходимости.</w:t>
      </w:r>
    </w:p>
    <w:p>
      <w:pPr>
        <w:pStyle w:val="Heading1"/>
        <w:keepNext/>
      </w:pPr>
      <w:r>
        <w:t>5. Подготовка датасета</w:t>
      </w:r>
    </w:p>
    <w:p>
      <w:pPr>
        <w:pStyle w:val="Heading2"/>
        <w:keepNext/>
      </w:pPr>
      <w:r>
        <w:t>5.1. Источники и лицензии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Использование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Условие допуска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Wikipedia RU/EN dumps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Широкий грамотный язык; основа для синтетических пар.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Фиксировать дату/версию дампа и правила атрибуции/лицензии в реестре данных.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Разговорные корпуса, включая OpenSubtitles или аналогичные частотные списки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Разговорные слова, сленг, короткие реплики: `норм`, `чувак`, `gonna`, `lol`.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Проверить лицензию, условия получения и возможность использования для обучения/распространения модели.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Частотные словари EN/RU и Hunspell-словарь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Частоты слов, варианты словоформ, правдоподобные hard negatives.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Фиксировать версии, лицензии и источник каждого ресурса.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Технические корпуса с открытой лицензией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Код, URL, CLI, package names, identifiers, filenames.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Отбирать лицензии и исключать секреты/токены доступа/персональные данные.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anzorq/kbd_lat-835k_ru-3M [5]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Только исследовательский кандидат для расширения общего корпуса.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В карточке датасета лицензия указана как unknown; до выяснения происхождения и разрешений — не использовать в release dataset.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Opt-in пользовательские исправления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Самые ценные реалистичные позитивы и hard negatives.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Отдельное добровольное согласие; минимизация, локальная обработка, удаление сырых строк; не собирать пароли/защищённые поля.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5.2. Единица примера</w:t>
      </w:r>
    </w:p>
    <w:p>
      <w:r>
        <w:t>Единица датасета — решение для одного целевого токена, а не целое предложение, автоматически помеченное одним языком. Пример включает целевой токен и, при необходимости, ограниченный контекст слева. Метка описывает требуемое действие по отношению к текущему токену.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4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Тип / описание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sample_id</w:t>
            </w:r>
          </w:p>
        </w:tc>
        <w:tc>
          <w:tcPr>
            <w:tcW w:type="dxa" w:w="74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Уникальный стабильный ID.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target_token</w:t>
            </w:r>
          </w:p>
        </w:tc>
        <w:tc>
          <w:tcPr>
            <w:tcW w:type="dxa" w:w="74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Текущая строка токена, которую потенциально можно преобразовать.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left_context</w:t>
            </w:r>
          </w:p>
        </w:tc>
        <w:tc>
          <w:tcPr>
            <w:tcW w:type="dxa" w:w="74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0–64 символа слева; без текста после target_token. Контекст не заменяется.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active_layout</w:t>
            </w:r>
          </w:p>
        </w:tc>
        <w:tc>
          <w:tcPr>
            <w:tcW w:type="dxa" w:w="74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Фактический источник/раскладка ввода, если известен; иначе UNKNOWN.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candidate_token</w:t>
            </w:r>
          </w:p>
        </w:tc>
        <w:tc>
          <w:tcPr>
            <w:tcW w:type="dxa" w:w="74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Строка после детерминированного layout-map. Может отсутствовать, если преобразование неполное/небезопасное.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target_action</w:t>
            </w:r>
          </w:p>
        </w:tc>
        <w:tc>
          <w:tcPr>
            <w:tcW w:type="dxa" w:w="74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KEEP / CONVERT_TO_RU / CONVERT_TO_EN / ABSTAIN.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protected_tags</w:t>
            </w:r>
          </w:p>
        </w:tc>
        <w:tc>
          <w:tcPr>
            <w:tcW w:type="dxa" w:w="74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URL, CODE, PATH, EMAIL, SECURE_FIELD, MIXED_SCRIPT, CAMEL_CASE и т. п.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source_id / license_id</w:t>
            </w:r>
          </w:p>
        </w:tc>
        <w:tc>
          <w:tcPr>
            <w:tcW w:type="dxa" w:w="74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Источник, дата извлечения, лицензия и условия использования.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split_group</w:t>
            </w:r>
          </w:p>
        </w:tc>
        <w:tc>
          <w:tcPr>
            <w:tcW w:type="dxa" w:w="74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Группа документа/источника/слова для предотвращения утечки между train/val/test.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synthetic_ops</w:t>
            </w:r>
          </w:p>
        </w:tc>
        <w:tc>
          <w:tcPr>
            <w:tcW w:type="dxa" w:w="74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Прозрачный список синтетических трансформаций и seed.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5.3. Генерация примеров</w:t>
      </w:r>
    </w:p>
    <w:p>
      <w:pPr>
        <w:spacing w:after="40"/>
        <w:ind w:left="403" w:hanging="346"/>
      </w:pPr>
      <w:r>
        <w:t>1.  Очистить исходные корпуса от пустых строк, дублей, повреждённой кодировки, персональных данных/секретов и неразрешённых лицензий. Сохранять исходный идентификатор документа/источника для группового split.</w:t>
      </w:r>
    </w:p>
    <w:p>
      <w:pPr>
        <w:spacing w:after="40"/>
        <w:ind w:left="403" w:hanging="346"/>
      </w:pPr>
      <w:r>
        <w:t>2.  Вырезать целевые слова из естественных RU и EN фраз. Для каждого токена сформировать примеры KEEP, если он был введён корректно, и преобразованные примеры, если текст намеренно перекодирован по физической карте противоположной раскладки.</w:t>
      </w:r>
    </w:p>
    <w:p>
      <w:pPr>
        <w:spacing w:after="40"/>
        <w:ind w:left="403" w:hanging="346"/>
      </w:pPr>
      <w:r>
        <w:t>3.  Генерировать оба направления симметрично: русская фраза, набранная в английской раскладке → CONVERT_TO_RU; английская фраза, набранная в русской раскладке → CONVERT_TO_EN. Карту клавиш нужно тестировать round-trip тестами.</w:t>
      </w:r>
    </w:p>
    <w:p>
      <w:pPr>
        <w:spacing w:after="40"/>
        <w:ind w:left="403" w:hanging="346"/>
      </w:pPr>
      <w:r>
        <w:t>4.  Сформировать hard negatives: настоящие корректные слова, имена, фамилии, бренды, аббревиатуры, короткие слова, заимствования, игровые ники, CamelCase, snake_case, команды, URL, домены, e-mail, file paths и технические термины. Особенно важны случаи, когда альтернативная раскладка тоже похожа на валидное слово.</w:t>
      </w:r>
    </w:p>
    <w:p>
      <w:pPr>
        <w:spacing w:after="40"/>
        <w:ind w:left="403" w:hanging="346"/>
      </w:pPr>
      <w:r>
        <w:t>5.  Создавать смешанный контекст: целевое русское слово после английской фразы и наоборот, начало/середина предложения, регистр после точки, цитаты. Метка относится исключительно к целевому токену. Не маркировать весь смешанный параграф одним классом.</w:t>
      </w:r>
    </w:p>
    <w:p>
      <w:pPr>
        <w:spacing w:after="40"/>
        <w:ind w:left="403" w:hanging="346"/>
      </w:pPr>
      <w:r>
        <w:t>6.  Добавлять умеренные реалистичные вариации регистра и опечатки только как отдельные, контролируемые поднаборы. Важно: модель не должна обучаться исправлять саму опечатку; детерминированный маппер сохраняет последовательность клавиш, а задача модели — только решить, нужна ли смена раскладки.</w:t>
      </w:r>
    </w:p>
    <w:p>
      <w:pPr>
        <w:pStyle w:val="Heading2"/>
        <w:keepNext/>
      </w:pPr>
      <w:r>
        <w:t>5.4. Баланс классов и объём</w:t>
      </w:r>
    </w:p>
    <w:p>
      <w:r>
        <w:t>Для первого цикла рекомендуется 1–3 млн обучающих token-level примеров после очистки и дедупликации. Увеличивать объём до 5 млн и выше следует по learning curve: если новый объём не снижает FPR при сопоставимом recall, дополнительные синтетические дубликаты не нужны.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Split</w:t>
            </w:r>
          </w:p>
        </w:tc>
        <w:tc>
          <w:tcPr>
            <w:tcW w:type="dxa" w:w="28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Минимальный стартовый объём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Требования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Train</w:t>
            </w:r>
          </w:p>
        </w:tc>
        <w:tc>
          <w:tcPr>
            <w:tcW w:type="dxa" w:w="28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1–3 млн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Покрытие четырёх action-labels; hard negatives; источник/документ сгруппированы.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Validation</w:t>
            </w:r>
          </w:p>
        </w:tc>
        <w:tc>
          <w:tcPr>
            <w:tcW w:type="dxa" w:w="28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100–200 тыс.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Отдельные документы/словари; используется для выбора порогов и early stopping.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Locked test — обычный текст</w:t>
            </w:r>
          </w:p>
        </w:tc>
        <w:tc>
          <w:tcPr>
            <w:tcW w:type="dxa" w:w="28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Не менее 300 тыс. no-action примеров для оценки очень низкого FPR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Никакого threshold tuning по test.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Locked test — защищённые сценарии</w:t>
            </w:r>
          </w:p>
        </w:tc>
        <w:tc>
          <w:tcPr>
            <w:tcW w:type="dxa" w:w="28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Не менее 100 тыс. примеров из разных подгрупп + отдельная ручная регрессия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URL, email, code, paths, command line, identifiers, mixed-script.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Locked test — реальные ошибки раскладки</w:t>
            </w:r>
          </w:p>
        </w:tc>
        <w:tc>
          <w:tcPr>
            <w:tcW w:type="dxa" w:w="28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Не менее 30–50 тыс. токенов, оба направления и диапазоны длины</w:t>
            </w:r>
          </w:p>
        </w:tc>
        <w:tc>
          <w:tcPr>
            <w:tcW w:type="dxa" w:w="46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Распределение по токенам/источникам должно быть опубликовано в отчёте.</w:t>
            </w:r>
          </w:p>
        </w:tc>
      </w:tr>
    </w:tbl>
    <w:p>
      <w:pPr>
        <w:spacing w:after="20"/>
      </w:pPr>
    </w:p>
    <w:p>
      <w:r>
        <w:t>Количество само по себе не гарантирует качество: датасет из миллионов почти дублирующихся преобразований может быть хуже меньшего, но разнообразного набора. Требуется строить learning curve по уникальным словам/источникам и фиксировать долю синтетики.</w:t>
      </w:r>
    </w:p>
    <w:p>
      <w:pPr>
        <w:pStyle w:val="Heading2"/>
        <w:keepNext/>
      </w:pPr>
      <w:r>
        <w:t>5.5. Разделение данных и предотвращение утечек</w:t>
      </w:r>
    </w:p>
    <w:p>
      <w:pPr>
        <w:pStyle w:val="ListBullet"/>
        <w:spacing w:after="40"/>
        <w:ind w:left="288"/>
      </w:pPr>
      <w:r>
        <w:t>Разбивать по документам/источникам до генерации производных примеров. Все производные одного предложения/целевого слова должны оставаться в одном split.</w:t>
      </w:r>
    </w:p>
    <w:p>
      <w:pPr>
        <w:pStyle w:val="ListBullet"/>
        <w:spacing w:after="40"/>
        <w:ind w:left="288"/>
      </w:pPr>
      <w:r>
        <w:t>Убирать точные дубликаты и по возможности близкие дубликаты. Токен не должен попадать в train в правильной форме, а в test — в синтетической форме из того же исходника без специальной пометки такого тестового сценария.</w:t>
      </w:r>
    </w:p>
    <w:p>
      <w:pPr>
        <w:pStyle w:val="ListBullet"/>
        <w:spacing w:after="40"/>
        <w:ind w:left="288"/>
      </w:pPr>
      <w:r>
        <w:t>Создать отдельные стресс-наборы: unseen words, unseen domains, новых репозиториев/пакетов, редкие имена, slang, transliterations и короткие ambiguous tokens.</w:t>
      </w:r>
    </w:p>
    <w:p>
      <w:pPr>
        <w:pStyle w:val="ListBullet"/>
        <w:spacing w:after="40"/>
        <w:ind w:left="288"/>
      </w:pPr>
      <w:r>
        <w:t>Сохранять versioned manifest данных, checksums, лицензионные сведения и полный список фильтров. Данные и преобразования должны воспроизводиться по версии.</w:t>
      </w:r>
    </w:p>
    <w:p>
      <w:pPr>
        <w:pStyle w:val="Heading2"/>
        <w:keepNext/>
      </w:pPr>
      <w:r>
        <w:t>5.6. Аугментации: что делать и чего не делать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Трансформация</w:t>
            </w:r>
          </w:p>
        </w:tc>
        <w:tc>
          <w:tcPr>
            <w:tcW w:type="dxa" w:w="69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Решение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Изменение регистра</w:t>
            </w:r>
          </w:p>
        </w:tc>
        <w:tc>
          <w:tcPr>
            <w:tcW w:type="dxa" w:w="69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Да, реалистично: обычный, sentence case, ALL CAPS, CamelCase. Важные контрпримеры нужно размечать правильно.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Опечатки: пропуск/повтор/замена соседней буквы</w:t>
            </w:r>
          </w:p>
        </w:tc>
        <w:tc>
          <w:tcPr>
            <w:tcW w:type="dxa" w:w="69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Ограниченно, ориентир 5–10% от примеров; хранить тип опечатки и не менять целевую метку случайно.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Мышечная память/соседняя клавиша</w:t>
            </w:r>
          </w:p>
        </w:tc>
        <w:tc>
          <w:tcPr>
            <w:tcW w:type="dxa" w:w="69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Допускается только для имитации реального ввода; не смешивать с основной оценкой layout-confusion.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Смешение языков в контексте</w:t>
            </w:r>
          </w:p>
        </w:tc>
        <w:tc>
          <w:tcPr>
            <w:tcW w:type="dxa" w:w="69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Да: метка для последнего токена, контекст — только признак. Отдельно отчёт по каждой комбинации.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MixUp эмбеддингов</w:t>
            </w:r>
          </w:p>
        </w:tc>
        <w:tc>
          <w:tcPr>
            <w:tcW w:type="dxa" w:w="69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Не использовать в стартовой конфигурации: искусственные промежуточные эмбеддинги не соответствуют реальным строкам и могут ухудшить калибровку решения.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Label smoothing 0.1</w:t>
            </w:r>
          </w:p>
        </w:tc>
        <w:tc>
          <w:tcPr>
            <w:tcW w:type="dxa" w:w="69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Не использовать по умолчанию. Начать с 0; если калибровка/обобщение плохие, провести отдельную абляцию 0.01–0.03.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Балансирование классов</w:t>
            </w:r>
          </w:p>
        </w:tc>
        <w:tc>
          <w:tcPr>
            <w:tcW w:type="dxa" w:w="69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Балансировать обучающие батчи для обучения редких действий, но пороги калибровать на валидации с реалистичной долей no-action примеров.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Обучение модели: стартовые параметры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Рекомендованный старт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Правило настройки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Framework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PyTorch; версии фиксировать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Сохранить lock-файл, ОС, Python, CUDA/CPU и exporter версии.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Model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Character-CNN 50k–300k params; baseline n-gram отдельно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Сравнить одинаковые split и thresholds; не сравнивать лишь accuracy.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Loss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CrossEntropyLoss по 4 action labels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Без label smoothing на первом цикле. Можно исследовать class weights, но не включать автоматически.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Optimizer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AdamW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Записать фактическую версию/настройки в config.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Learning rate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3e-4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Sweep: 1e-4, 3e-4, 1e-3; выбрать по валидационной кривой.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Weight decay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1e-4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Sweep 0, 1e-4, 1e-3; 0.01 из исходного ТЗ не считать универсальным default для такой маленькой сети.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Batch size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256; дополнительно 512 при наличии памяти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Batch не должен менять семантику данных; логировать эффективный batch при gradient accumulation.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Epochs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До 15; максимум 20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Early stopping по recall при целевом FPR / PR-кривой, не по accuracy. Patience 3.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Scheduler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Cosine decay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Warmup 3% от общего числа optimizer steps; сохранять график LR.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Dropout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0.1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Аblation 0.05 и 0.15.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Gradient clipping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1.0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Логировать, если clipping включается часто.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Precision training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FP32 baseline; AMP только если ускоряет обучение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Результаты должны воспроизводиться в фиксированной конфигурации.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Random seed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42 как основной + минимум ещё 2 seed для финального сравнения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Фиксировать Python/NumPy/PyTorch и data-loader seeds; зафиксировать split manifest.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Checkpoint selection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Лучшее значение recall при установленном максимуме FPR</w:t>
            </w:r>
          </w:p>
        </w:tc>
        <w:tc>
          <w:tcPr>
            <w:tcW w:type="dxa" w:w="43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Не выбирать checkpoint по одной лишь общей accuracy/val loss.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6.1. Протокол запуска</w:t>
      </w:r>
    </w:p>
    <w:p>
      <w:pPr>
        <w:spacing w:after="40"/>
        <w:ind w:left="403" w:hanging="346"/>
      </w:pPr>
      <w:r>
        <w:t>1.  Сначала обучить n-gram/linear baseline и зафиксировать время обработки, память, FPR и recall.</w:t>
      </w:r>
    </w:p>
    <w:p>
      <w:pPr>
        <w:spacing w:after="40"/>
        <w:ind w:left="403" w:hanging="346"/>
      </w:pPr>
      <w:r>
        <w:t>2.  Обучить CNN на том же split. Отдельно выполнить ablation: только target token; target + left context; разные размеры 50k/100k/300k параметров.</w:t>
      </w:r>
    </w:p>
    <w:p>
      <w:pPr>
        <w:spacing w:after="40"/>
        <w:ind w:left="403" w:hanging="346"/>
      </w:pPr>
      <w:r>
        <w:t>3.  Сохранить raw logits/probabilities на validation и test. Порог выбирать после обучения, а не обучать модель под единственный порог 0.9.</w:t>
      </w:r>
    </w:p>
    <w:p>
      <w:pPr>
        <w:spacing w:after="40"/>
        <w:ind w:left="403" w:hanging="346"/>
      </w:pPr>
      <w:r>
        <w:t>4.  Проверить калибровку вероятностей. При необходимости применить temperature scaling, обученный исключительно на validation.</w:t>
      </w:r>
    </w:p>
    <w:p>
      <w:pPr>
        <w:spacing w:after="40"/>
        <w:ind w:left="403" w:hanging="346"/>
      </w:pPr>
      <w:r>
        <w:t>5.  Для каждой выбранной модели вычислить PR-кривые по направлениям, длинам и доменам; подобрать отдельные пороги CONVERT_TO_RU и CONVERT_TO_EN.</w:t>
      </w:r>
    </w:p>
    <w:p>
      <w:pPr>
        <w:spacing w:after="40"/>
        <w:ind w:left="403" w:hanging="346"/>
      </w:pPr>
      <w:r>
        <w:t>6.  Сделать тест квантованного артефакта и финального native runtime после экспорта; исходные метрики PyTorch не считаются приемкой runtime-версии.</w:t>
      </w:r>
    </w:p>
    <w:p>
      <w:pPr>
        <w:pStyle w:val="Heading1"/>
        <w:keepNext/>
      </w:pPr>
      <w:r>
        <w:t>7. Критерии качества и методика оценки</w:t>
      </w:r>
    </w:p>
    <w:p>
      <w:pPr>
        <w:pStyle w:val="Heading2"/>
        <w:keepNext/>
      </w:pPr>
      <w:r>
        <w:t>7.1. Приёмочные метрики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Метрика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Порог релиза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Как считать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Precision автоматической коррекции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≥99.5% на репрезентативной смеси типичных действий; целевой production уровень ≥99.9%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TP / (TP + FP) среди всех автоматически произведённых замен на смеси с заявленной base rate. Отдельно по направлениям и длине.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FPR на корректно набранном обычном тексте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≤0.01% (≤1 ошибочная замена на 10 000 no-action слов) на locked test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FP / все истинно no-action примеры. Тест должен отражать natural prevalence плюс отдельные страты.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FPR в защищённых паттернах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0 ошибочных замен в regression suite; runtime hard guards — 100% покрытие тестами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Проверять не только модель, но весь event→decision→replace pipeline.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Recall явных ошибок раскладки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≥90% для однозначных случаев; публиковать отдельно по EN→RU и RU→EN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TP / все истинные layout errors. Разделить длины 3–5, 6–8, ≥9 и mixed context.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Calibration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ECE ≤0.03 как ориентир; reliability plot в отчёте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Считать для action probability на validation и независимом test; не заменяет FPR/precision.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Latency inference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p95 ≤1 мс, p99 ≤2 мс на объявленном референсном CPU после warm-up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Один forward pass для токена, фиксированный runtime и shape. Отдельно cold start.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Latency full correction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p95 ≤50 мс, p99 ≤100 мс от word terminator до подтверждённой замены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Включает model decision, safety gates, text replacement/injection и переключение input source при необходимости.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Crash/data loss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0 случаев в автоматической регрессии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Тесты с потерянными/дублированными символами, гонками событий, undo, быстрым набором и сменой фокуса.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7.2. Почему нужна большая отрицательная выборка</w:t>
      </w:r>
    </w:p>
    <w:p>
      <w:r>
        <w:t>Если на n независимых отрицательных примерах не было ни одного ложного срабатывания, приближённая верхняя 95%-граница частоты ошибки по «правилу трёх» составляет около 3/n. Поэтому 30 000 no-action примеров без FP лишь поддерживают границу порядка 0.01%; для оценки порядка 0.001% нужны около 300 000 no-action примеров без FP. Это статистическое приближение, а не гарантия на всех реальных текстах, особенно при коррелированных/синтетических примерах. Для надёжности нужны стратификация и независимые источники.</w:t>
      </w:r>
    </w:p>
    <w:p>
      <w:pPr>
        <w:pStyle w:val="Heading2"/>
        <w:keepNext/>
      </w:pPr>
      <w:r>
        <w:t>7.3. Обязательные срезы отчёта</w:t>
      </w:r>
    </w:p>
    <w:p>
      <w:pPr>
        <w:pStyle w:val="ListBullet"/>
        <w:spacing w:after="40"/>
        <w:ind w:left="288"/>
      </w:pPr>
      <w:r>
        <w:t>Направление: EN→RU и RU→EN.</w:t>
      </w:r>
    </w:p>
    <w:p>
      <w:pPr>
        <w:pStyle w:val="ListBullet"/>
        <w:spacing w:after="40"/>
        <w:ind w:left="288"/>
      </w:pPr>
      <w:r>
        <w:t>Длина токена: 1–2, 3–5, 6–8, 9–15, &gt;15 символов.</w:t>
      </w:r>
    </w:p>
    <w:p>
      <w:pPr>
        <w:pStyle w:val="ListBullet"/>
        <w:spacing w:after="40"/>
        <w:ind w:left="288"/>
      </w:pPr>
      <w:r>
        <w:t>Класс содержимого: обычное слово, имя/бренд, аббревиатура, сленг, URL/e-mail, путь, код/команда, смешанный алфавит, цифро-буквенный идентификатор.</w:t>
      </w:r>
    </w:p>
    <w:p>
      <w:pPr>
        <w:pStyle w:val="ListBullet"/>
        <w:spacing w:after="40"/>
        <w:ind w:left="288"/>
      </w:pPr>
      <w:r>
        <w:t>Контекст: начало предложения, после слова другого языка, смешанный предыдущий контекст, после кавычек/скобок, пунктуация.</w:t>
      </w:r>
    </w:p>
    <w:p>
      <w:pPr>
        <w:pStyle w:val="ListBullet"/>
        <w:spacing w:after="40"/>
        <w:ind w:left="288"/>
      </w:pPr>
      <w:r>
        <w:t>Регистры: lower-case, sentence case, ALL CAPS, CamelCase.</w:t>
      </w:r>
    </w:p>
    <w:p>
      <w:pPr>
        <w:pStyle w:val="ListBullet"/>
        <w:spacing w:after="40"/>
        <w:ind w:left="288"/>
      </w:pPr>
      <w:r>
        <w:t>Условия выполнения: CPU/OS/runtime/версия модели; warm/cold latency; размер артефакта и resident memory.</w:t>
      </w:r>
    </w:p>
    <w:p>
      <w:pPr>
        <w:pStyle w:val="Heading2"/>
        <w:keepNext/>
      </w:pPr>
      <w:r>
        <w:t>7.4. Метрики, которые не являются основными</w:t>
      </w:r>
    </w:p>
    <w:p>
      <w:r>
        <w:t>BLEU, ROUGE и perplexity не подходят как критерии приёмки для action-классификатора. Общая accuracy также не является достаточной: модель, которая почти всегда говорит KEEP, может иметь высокую accuracy, но пропускать настоящие ошибки; модель с высокой recall может раздражать пользователей большим числом ложных замен.</w:t>
      </w:r>
    </w:p>
    <w:p>
      <w:pPr>
        <w:pStyle w:val="Heading1"/>
        <w:keepNext/>
      </w:pPr>
      <w:r>
        <w:t>8. Пороги решения и отказ от коррекции</w:t>
      </w:r>
    </w:p>
    <w:p>
      <w:pPr>
        <w:pStyle w:val="Heading2"/>
        <w:keepNext/>
      </w:pPr>
      <w:r>
        <w:t>8.1. Стартовая policy для калибровки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Длина токена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Рекомендуемое поведение старта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1–2 буквы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Не делать автоматическую замену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Слишком много омонимии/коротких слов; только ручное действие.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3–5 букв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Высокий порог; предпочтительно исправлять на границе слова, только если кандидат однозначен и margin велик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Стартовый ориентир calibrated P(action) ≥0.999, плюс margin; порог подбирается на validation.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6–8 букв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Консервативный порог и проверка преимуществ альтернативной раскладки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Стартовый ориентир P(action) ≥0.997.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≥9 букв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Можно позволить более низкий порог, но лишь если измеренная кривая FPR это подтверждает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Стартовый ориентир P(action) ≥0.99; не считать универсальным значением.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Раннее исправление внутри слова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Требовать два последовательных согласованных решения и более высокий порог, чем на boundary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Выключено по умолчанию в первой версии.</w:t>
            </w:r>
          </w:p>
        </w:tc>
      </w:tr>
    </w:tbl>
    <w:p>
      <w:pPr>
        <w:spacing w:after="20"/>
      </w:pPr>
    </w:p>
    <w:p>
      <w:r>
        <w:t>Все указанные вероятности — стартовые гипотезы, а не магические константы. Их нужно заменить порогами, полученными из валидационной PR-кривой при целевом FPR. Сравнивать action confidence с вероятностью KEEP и/или margin top-1 vs top-2. Не запускать замену только потому, что один softmax больше 0.9: это слишком слабая гарантия для критичной автоматической модификации текста.</w:t>
      </w:r>
    </w:p>
    <w:p>
      <w:pPr>
        <w:pStyle w:val="Heading2"/>
        <w:keepNext/>
      </w:pPr>
      <w:r>
        <w:t>8.2. Дополнительные decision gates</w:t>
      </w:r>
    </w:p>
    <w:p>
      <w:pPr>
        <w:pStyle w:val="ListBullet"/>
        <w:spacing w:after="40"/>
        <w:ind w:left="288"/>
      </w:pPr>
      <w:r>
        <w:t>Проверять, что кандидат имеет преимущество над исходной строкой и не проигрывает по частотному/символьному score; использовать calibrated score, а не сырую вероятность без проверки.</w:t>
      </w:r>
    </w:p>
    <w:p>
      <w:pPr>
        <w:pStyle w:val="ListBullet"/>
        <w:spacing w:after="40"/>
        <w:ind w:left="288"/>
      </w:pPr>
      <w:r>
        <w:t>Учитывать current layout и профиль приложения: не строить неограниченный перебор раскладок, если активная раскладка известна.</w:t>
      </w:r>
    </w:p>
    <w:p>
      <w:pPr>
        <w:pStyle w:val="ListBullet"/>
        <w:spacing w:after="40"/>
        <w:ind w:left="288"/>
      </w:pPr>
      <w:r>
        <w:t>Проверять, что все символы имеют однозначную пару в map и round-trip conversion не меняет неожиданные знаки.</w:t>
      </w:r>
    </w:p>
    <w:p>
      <w:pPr>
        <w:pStyle w:val="ListBullet"/>
        <w:spacing w:after="40"/>
        <w:ind w:left="288"/>
      </w:pPr>
      <w:r>
        <w:t>Для длинного токена разрешать только одно преобразование последнего токена; не автокорректировать соседние токены в одном событии.</w:t>
      </w:r>
    </w:p>
    <w:p>
      <w:pPr>
        <w:pStyle w:val="ListBullet"/>
        <w:spacing w:after="40"/>
        <w:ind w:left="288"/>
      </w:pPr>
      <w:r>
        <w:t>Если лучший и второй кандидат близки, обнаружен смешанный алфавит или источник контекста неизвестен — ABSTAIN.</w:t>
      </w:r>
    </w:p>
    <w:p>
      <w:pPr>
        <w:pStyle w:val="Heading1"/>
        <w:keepNext/>
      </w:pPr>
      <w:r>
        <w:t>9. Производительность и целевая задержка</w:t>
      </w:r>
    </w:p>
    <w:p>
      <w:pPr>
        <w:pStyle w:val="Heading2"/>
        <w:keepNext/>
      </w:pPr>
      <w:r>
        <w:t>9.1. Что измерять</w:t>
      </w:r>
    </w:p>
    <w:p>
      <w:r>
        <w:t>Требование «порядка 0,0001 ms» означает 0,1 микросекунды. Такой бюджет не реалистичен для полного пути через системный keyboard hook, event scheduling, inference runtime и замену текста. Даже если детерминированный поиск по таблице укладывается в очень малое время, запуск нейросети и взаимодействие с ОС требуют измеряемого бюджета в микросекундах/миллисекундах. Поэтому в этом ТЗ задаются раздельные бюджеты инференса и пользовательского действия.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34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Способ измерения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Keyboard/event callback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Возврат из hook ≤1 мс в p99; никакого синхронного ожидания inference</w:t>
            </w:r>
          </w:p>
        </w:tc>
        <w:tc>
          <w:tcPr>
            <w:tcW w:type="dxa" w:w="34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Только сбор минимального буфера и постановка задачи в очередь.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Model inference (warm)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p95 ≤1 мс, p99 ≤2 мс</w:t>
            </w:r>
          </w:p>
        </w:tc>
        <w:tc>
          <w:tcPr>
            <w:tcW w:type="dxa" w:w="34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CPU, фиксированный токен до 128 code points; 10k+ вызовов после прогрева.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Decision + guards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p95 ≤0.2 мс в native implementation</w:t>
            </w:r>
          </w:p>
        </w:tc>
        <w:tc>
          <w:tcPr>
            <w:tcW w:type="dxa" w:w="34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Без UI/OS injection; отдельный профайл.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End-to-end after word terminator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p95 ≤50 мс, p99 ≤100 мс</w:t>
            </w:r>
          </w:p>
        </w:tc>
        <w:tc>
          <w:tcPr>
            <w:tcW w:type="dxa" w:w="34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Таймер от события terminator до безопасного завершения замены.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Memory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Цель: модель ≤2 MB для CNN и прирост working set inference ≤10 MB без учёта общего runtime</w:t>
            </w:r>
          </w:p>
        </w:tc>
        <w:tc>
          <w:tcPr>
            <w:tcW w:type="dxa" w:w="34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Измерить на минимальном референсном устройстве.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Throughput / battery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Проверка устойчивого набора 10+ символов/с и 30 минут активной работы</w:t>
            </w:r>
          </w:p>
        </w:tc>
        <w:tc>
          <w:tcPr>
            <w:tcW w:type="dxa" w:w="34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Проверить CPU usage, wakeups, отсутствие повторной инференции одного и того же неизменного токена без причины.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9.2. Референсные среды</w:t>
      </w:r>
    </w:p>
    <w:p>
      <w:r>
        <w:t>До измерений владелец продукта должен зафиксировать минимум одну поддерживаемую платформу и минимальное устройство: например, базовый CPU x86-64 для Windows/Linux и конкретное поколение Apple Silicon для macOS. Нельзя заявлять «&lt;5 ms на Neural Engine» без указания устройства, версии ОС, Core ML версии, compute units и способа warm-up. Первые измерения выполнять на CPU; ускорители — дополнительная оптимизация.</w:t>
      </w:r>
    </w:p>
    <w:p>
      <w:pPr>
        <w:pStyle w:val="Heading1"/>
        <w:keepNext/>
      </w:pPr>
      <w:r>
        <w:t>10. Квантование, сжатие и экспорт</w:t>
      </w:r>
    </w:p>
    <w:p>
      <w:pPr>
        <w:pStyle w:val="Heading2"/>
        <w:keepNext/>
      </w:pPr>
      <w:r>
        <w:t>10.1. Рекомендуемый порядок</w:t>
      </w:r>
    </w:p>
    <w:p>
      <w:pPr>
        <w:spacing w:after="40"/>
        <w:ind w:left="403" w:hanging="346"/>
      </w:pPr>
      <w:r>
        <w:t>1.  Сохранить FP32 PyTorch как контрольный артефакт. Проверить тесты и latency.</w:t>
      </w:r>
    </w:p>
    <w:p>
      <w:pPr>
        <w:spacing w:after="40"/>
        <w:ind w:left="403" w:hanging="346"/>
      </w:pPr>
      <w:r>
        <w:t>2.  Экспортировать модель без квантования в целевой runtime (ONNX Runtime CPU или Core ML) и сравнить logits/actions с исходной моделью.</w:t>
      </w:r>
    </w:p>
    <w:p>
      <w:pPr>
        <w:spacing w:after="40"/>
        <w:ind w:left="403" w:hanging="346"/>
      </w:pPr>
      <w:r>
        <w:t>3.  Проверить FP16, затем INT8/8-bit palettization там, где аппаратно поддерживается. Сравнивать размер, throughput, p50/p95/p99 latency, FPR, precision и recall на одном locked test.</w:t>
      </w:r>
    </w:p>
    <w:p>
      <w:pPr>
        <w:spacing w:after="40"/>
        <w:ind w:left="403" w:hanging="346"/>
      </w:pPr>
      <w:r>
        <w:t>4.  Проверить INT4 только если есть измеримая цель по памяти/размеру и конкретный backend эффективно исполняет данный формат. Для маленького CNN INT4 может не дать выигрыша из-за overhead или распаковки весов.</w:t>
      </w:r>
    </w:p>
    <w:p>
      <w:pPr>
        <w:spacing w:after="40"/>
        <w:ind w:left="403" w:hanging="346"/>
      </w:pPr>
      <w:r>
        <w:t>5.  Если post-training quantization превышает допуск деградации, провести quantization-aware training (QAT) или оставить FP16/FP32.</w:t>
      </w:r>
    </w:p>
    <w:p>
      <w:pPr>
        <w:pStyle w:val="Heading2"/>
        <w:keepNext/>
      </w:pPr>
      <w:r>
        <w:t>10.2. Стратегия для платформ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Платформа</w:t>
            </w:r>
          </w:p>
        </w:tc>
        <w:tc>
          <w:tcPr>
            <w:tcW w:type="dxa" w:w="31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Windows/Linux CPU</w:t>
            </w:r>
          </w:p>
        </w:tc>
        <w:tc>
          <w:tcPr>
            <w:tcW w:type="dxa" w:w="31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ONNX; FP32 baseline + INT8 эксперимент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Для CNN сравнить static INT8 с подходящим calibration set. Для RNN/Transformer — dynamic INT8 как кандидат; финальный выбор по benchmark [7].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macOS/iOS</w:t>
            </w:r>
          </w:p>
        </w:tc>
        <w:tc>
          <w:tcPr>
            <w:tcW w:type="dxa" w:w="31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Core ML `.mlpackage`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Сравнить CPU-only и доступный compute unit; проверить Core ML tools / deployment target. Compression benefits зависят от железа и компилятора [6].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Общий train artifact</w:t>
            </w:r>
          </w:p>
        </w:tc>
        <w:tc>
          <w:tcPr>
            <w:tcW w:type="dxa" w:w="31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PyTorch checkpoint + config + vocab/map versions</w:t>
            </w:r>
          </w:p>
        </w:tc>
        <w:tc>
          <w:tcPr>
            <w:tcW w:type="dxa" w:w="44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6"/>
              </w:rPr>
              <w:t>Это source of truth; exported model воспроизводимо генерируется из чекпоинта.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10.3. Ограничения на деградацию</w:t>
      </w:r>
    </w:p>
    <w:p>
      <w:pPr>
        <w:pStyle w:val="ListBullet"/>
        <w:spacing w:after="40"/>
        <w:ind w:left="288"/>
      </w:pPr>
      <w:r>
        <w:t>После экспорта и квантования FPR не должен ухудшаться более чем на 0.002 процентного пункта относительно исходного checkpoint и в любом случае обязан оставаться внутри release limit.</w:t>
      </w:r>
    </w:p>
    <w:p>
      <w:pPr>
        <w:pStyle w:val="ListBullet"/>
        <w:spacing w:after="40"/>
        <w:ind w:left="288"/>
      </w:pPr>
      <w:r>
        <w:t>Recall не должен падать более чем на 1 процентный пункт абсолютного значения без явного продуктового решения.</w:t>
      </w:r>
    </w:p>
    <w:p>
      <w:pPr>
        <w:pStyle w:val="ListBullet"/>
        <w:spacing w:after="40"/>
        <w:ind w:left="288"/>
      </w:pPr>
      <w:r>
        <w:t>Любой protected-pattern false positive или нарушение детерминированности блокирует выпуск, даже если средняя метрика не изменилась.</w:t>
      </w:r>
    </w:p>
    <w:p>
      <w:pPr>
        <w:pStyle w:val="ListBullet"/>
        <w:spacing w:after="40"/>
        <w:ind w:left="288"/>
      </w:pPr>
      <w:r>
        <w:t>Размер модели измерять по фактическому артефакту на диске; отдельно учитывать словари, частотные таблицы и runtime-библиотеки.</w:t>
      </w:r>
    </w:p>
    <w:p>
      <w:r>
        <w:t>Оценка размера: 100 тыс. параметров в FP32 — около 0.4 MB сырых весов; в INT8 — около 0.1 MB без учёта метаданных/структуры контейнера. Поэтому 14 MB — не целевой размер для модели такого класса; это скорее признак избыточной архитектуры или включения дополнительных ресурсов.</w:t>
      </w:r>
    </w:p>
    <w:p>
      <w:pPr>
        <w:pStyle w:val="Heading1"/>
        <w:keepNext/>
      </w:pPr>
      <w:r>
        <w:t>11. Корректность runtime и безопасность текстовой замены</w:t>
      </w:r>
    </w:p>
    <w:p>
      <w:pPr>
        <w:pStyle w:val="Heading2"/>
        <w:keepNext/>
      </w:pPr>
      <w:r>
        <w:t>11.1. Таблица клавиш</w:t>
      </w:r>
    </w:p>
    <w:p>
      <w:pPr>
        <w:pStyle w:val="ListBullet"/>
        <w:spacing w:after="40"/>
        <w:ind w:left="288"/>
      </w:pPr>
      <w:r>
        <w:t>Преобразование выполняется только по физическим соответствиям клавиш. Не использовать транслитерацию и не «исправлять» буквы по языковой модели.</w:t>
      </w:r>
    </w:p>
    <w:p>
      <w:pPr>
        <w:pStyle w:val="ListBullet"/>
        <w:spacing w:after="40"/>
        <w:ind w:left="288"/>
      </w:pPr>
      <w:r>
        <w:t>Поддерживать Shift/case и особенности выбранных раскладок ОС; не предполагать, что все системы используют абсолютно одинаковую US QWERTY и стандартную «Русская — ПК».</w:t>
      </w:r>
    </w:p>
    <w:p>
      <w:pPr>
        <w:pStyle w:val="ListBullet"/>
        <w:spacing w:after="40"/>
        <w:ind w:left="288"/>
      </w:pPr>
      <w:r>
        <w:t>Добавить round-trip property tests: для всех однозначно сопоставляемых key positions map(A→B→A) должен возвращать исходное значение; отдельные исключения документируются.</w:t>
      </w:r>
    </w:p>
    <w:p>
      <w:pPr>
        <w:pStyle w:val="ListBullet"/>
        <w:spacing w:after="40"/>
        <w:ind w:left="288"/>
      </w:pPr>
      <w:r>
        <w:t>Преобразование должно сохранять не алфавитные символы по зафиксированной политике. Для неизвестных/составных символов не выполнять автозамену.</w:t>
      </w:r>
    </w:p>
    <w:p>
      <w:pPr>
        <w:pStyle w:val="ListBullet"/>
        <w:spacing w:after="40"/>
        <w:ind w:left="288"/>
      </w:pPr>
      <w:r>
        <w:t>Буферизовать raw keycodes и состояние Shift/CapsLock, если перевод символов в строку зависит от изменившейся системной раскладки. Синхронизировать отображаемый текст и фактическое состояние текстового поля.</w:t>
      </w:r>
    </w:p>
    <w:p>
      <w:pPr>
        <w:pStyle w:val="Heading2"/>
        <w:keepNext/>
      </w:pPr>
      <w:r>
        <w:t>11.2. Состояния и гонки событий</w:t>
      </w:r>
    </w:p>
    <w:p>
      <w:pPr>
        <w:pStyle w:val="ListBullet"/>
        <w:spacing w:after="40"/>
        <w:ind w:left="288"/>
      </w:pPr>
      <w:r>
        <w:t>Event hook не должен блокироваться на модели или UI. Инференс выполняется в управляемой очереди/worker; реальный пользовательский ввод во время re-injection защищается от повторного захвата.</w:t>
      </w:r>
    </w:p>
    <w:p>
      <w:pPr>
        <w:pStyle w:val="ListBullet"/>
        <w:spacing w:after="40"/>
        <w:ind w:left="288"/>
      </w:pPr>
      <w:r>
        <w:t>Перед действием подтвердить, что курсор/поле ввода не сменились с момента накопления токена; при сомнении — no-op.</w:t>
      </w:r>
    </w:p>
    <w:p>
      <w:pPr>
        <w:pStyle w:val="ListBullet"/>
        <w:spacing w:after="40"/>
        <w:ind w:left="288"/>
      </w:pPr>
      <w:r>
        <w:t>Проверять backspace/retype/paste path на нескольких типах приложений. Если приложение не предоставляет надёжный способ заменить текст — пропускать действие вместо рискованного удаления.</w:t>
      </w:r>
    </w:p>
    <w:p>
      <w:pPr>
        <w:pStyle w:val="ListBullet"/>
        <w:spacing w:after="40"/>
        <w:ind w:left="288"/>
      </w:pPr>
      <w:r>
        <w:t>Автоматическая замена должна быть атомарной с точки зрения пользователя и иметь откат. Потеря/дублирование символа — критический дефект.</w:t>
      </w:r>
    </w:p>
    <w:p>
      <w:pPr>
        <w:pStyle w:val="Heading2"/>
        <w:keepNext/>
      </w:pPr>
      <w:r>
        <w:t>11.3. Приватность</w:t>
      </w:r>
    </w:p>
    <w:p>
      <w:pPr>
        <w:pStyle w:val="ListBullet"/>
        <w:spacing w:after="40"/>
        <w:ind w:left="288"/>
      </w:pPr>
      <w:r>
        <w:t>Обработка полностью on-device. Содержимое клавиатуры не отправляется по сети.</w:t>
      </w:r>
    </w:p>
    <w:p>
      <w:pPr>
        <w:pStyle w:val="ListBullet"/>
        <w:spacing w:after="40"/>
        <w:ind w:left="288"/>
      </w:pPr>
      <w:r>
        <w:t>Не запускать модель в password/secure fields. Не хранить raw keystrokes и контексты в логах.</w:t>
      </w:r>
    </w:p>
    <w:p>
      <w:pPr>
        <w:pStyle w:val="ListBullet"/>
        <w:spacing w:after="40"/>
        <w:ind w:left="288"/>
      </w:pPr>
      <w:r>
        <w:t>Анонимизированный opt-in feedback, если будет реализован, должен разделять события undo/accept от сырого текста. Передавать текстовый пример допускается только после отдельного действия пользователя и с механизмом удаления.</w:t>
      </w:r>
    </w:p>
    <w:p>
      <w:pPr>
        <w:pStyle w:val="ListBullet"/>
        <w:spacing w:after="40"/>
        <w:ind w:left="288"/>
      </w:pPr>
      <w:r>
        <w:t>Для каждого датасета вести provenance manifest, license checklist и отчёт об удалении потенциальных секретов.</w:t>
      </w:r>
    </w:p>
    <w:p>
      <w:pPr>
        <w:pStyle w:val="Heading1"/>
        <w:keepNext/>
      </w:pPr>
      <w:r>
        <w:t>12. Набор приёмочных тестов</w:t>
      </w:r>
    </w:p>
    <w:p>
      <w:r>
        <w:t>Ниже — минимальный функциональный набор. Он должен выполняться для таблицы клавиш, каждого ML checkpoint, экспортированного артефакта и конечного native приложения. Для model-only tests проверяется action-label; для end-to-end tests — фактический текст и системное поведение.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Вход / контекст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Ожидаемый результат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Тип теста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T01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`ghbdtn` в обычном текстовом поле, завершённое слово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`привет`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Positive EN→RU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T02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`руддщ` в обычном текстовом поле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`hello`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Positive RU→EN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T03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`hello`, `привет` в корректной раскладке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Текст без изменений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Negative KEEP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T04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`kubectl`, `github.com`, `npm install`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Без изменений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Protected hard negative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T05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`user@example.com`, `https://example.com`, `C:\path\file`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Без изменений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Protected pattern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T06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`camelCase`, `snake_case`, `--dry-run`, `foo.bar()`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Без изменений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Code/identifier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T07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Короткие слова/имена типа `no`, `to`, `max`, `Roma` и слова со второй правдоподобной интерпретацией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No automatic correction при неоднозначности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Ambiguity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T08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Русский токен после английского контекста и наоборот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Решение относится только к последнему токену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Mixed context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T09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Sentence case, ALL CAPS, mixed case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Регистр результата соответствует введённым key/shift signals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Case preservation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T10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Непереводимый символ/многоязычный токен/combining mark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ABSTAIN / no-op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Unicode edge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T11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Undo через 1–10 сек после продолжения ввода до 100 символов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Корректное восстановление; буфер не портится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Undo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T12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Клик/смена фокуса/Enter/стрелка/ручная смена раскладки после коррекции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Undo invalidated по спецификации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State invalidation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T13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Password field, app blacklist, terminal profile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Модель не вызывает замену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Safety gate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T14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Большой burst ввода / автоповтор клавиши / медленный CPU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Нет deadlock, dropped/duplicate chars; callback не блокируется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Stress / latency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T15</w:t>
            </w:r>
          </w:p>
        </w:tc>
        <w:tc>
          <w:tcPr>
            <w:tcW w:type="dxa" w:w="33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Обычный пользовательский текст из внешнего source split</w:t>
            </w:r>
          </w:p>
        </w:tc>
        <w:tc>
          <w:tcPr>
            <w:tcW w:type="dxa" w:w="38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Значения FPR/precision/recall соответствуют разделу 7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Locked evaluation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Выходные артефакты</w:t>
      </w:r>
    </w:p>
    <w:p>
      <w:pPr>
        <w:pStyle w:val="ListBullet"/>
        <w:spacing w:after="40"/>
        <w:ind w:left="288"/>
      </w:pPr>
      <w:r>
        <w:t>Версионированный source dataset manifest с URL/источниками, лицензиями, checksums, фильтрами и split IDs; raw data распространять только если разрешено лицензиями.</w:t>
      </w:r>
    </w:p>
    <w:p>
      <w:pPr>
        <w:pStyle w:val="ListBullet"/>
        <w:spacing w:after="40"/>
        <w:ind w:left="288"/>
      </w:pPr>
      <w:r>
        <w:t>Скрипт преобразования корпуса и синтетической генерации (детерминированный, с versioned keyboard map и seed).</w:t>
      </w:r>
    </w:p>
    <w:p>
      <w:pPr>
        <w:pStyle w:val="ListBullet"/>
        <w:spacing w:after="40"/>
        <w:ind w:left="288"/>
      </w:pPr>
      <w:r>
        <w:t>Locked train/validation/test manifests; отдельные hard-negative/protected/realistic-prevalence test sets.</w:t>
      </w:r>
    </w:p>
    <w:p>
      <w:pPr>
        <w:pStyle w:val="ListBullet"/>
        <w:spacing w:after="40"/>
        <w:ind w:left="288"/>
      </w:pPr>
      <w:r>
        <w:t>PyTorch checkpoint, model config, class map, vocabulary/character map и скрипт полной воспроизводимости обучения.</w:t>
      </w:r>
    </w:p>
    <w:p>
      <w:pPr>
        <w:pStyle w:val="ListBullet"/>
        <w:spacing w:after="40"/>
        <w:ind w:left="288"/>
      </w:pPr>
      <w:r>
        <w:t>ONNX артефакт для Windows/Linux CPU; Core ML `.mlpackage` для Apple платформ, если они находятся в scope. Каждый export имеет hash и соответствующий benchmark report.</w:t>
      </w:r>
    </w:p>
    <w:p>
      <w:pPr>
        <w:pStyle w:val="ListBullet"/>
        <w:spacing w:after="40"/>
        <w:ind w:left="288"/>
      </w:pPr>
      <w:r>
        <w:t>Детерминированный native mapper RU↔EN с unit/property tests, а не частью нейросетевого генератора.</w:t>
      </w:r>
    </w:p>
    <w:p>
      <w:pPr>
        <w:pStyle w:val="ListBullet"/>
        <w:spacing w:after="40"/>
        <w:ind w:left="288"/>
      </w:pPr>
      <w:r>
        <w:t>Отчёт по обучению: число уникальных примеров, class distribution, лицензии, гиперпараметры, learning curves, confusion matrix, precision/FPR/recall per direction, PR curves, calibration, latency и размер.</w:t>
      </w:r>
    </w:p>
    <w:p>
      <w:pPr>
        <w:pStyle w:val="ListBullet"/>
        <w:spacing w:after="40"/>
        <w:ind w:left="288"/>
      </w:pPr>
      <w:r>
        <w:t>Отчёт по сравнительным экспериментам: n-gram baseline vs linear char n-gram vs CNN vs optional GRU/Transformer; квантование FP32/FP16/INT8/optional INT4.</w:t>
      </w:r>
    </w:p>
    <w:p>
      <w:pPr>
        <w:pStyle w:val="ListBullet"/>
        <w:spacing w:after="40"/>
        <w:ind w:left="288"/>
      </w:pPr>
      <w:r>
        <w:t>Runtime acceptance report с тестами hook/injection/undo, платформами, версиями OS и безопасностными регрессиями.</w:t>
      </w:r>
    </w:p>
    <w:p>
      <w:pPr>
        <w:pStyle w:val="ListBullet"/>
        <w:spacing w:after="40"/>
        <w:ind w:left="288"/>
      </w:pPr>
      <w:r>
        <w:t>Локальная схема исключений/пользовательских override и документ по приватности/логированию.</w:t>
      </w:r>
    </w:p>
    <w:p>
      <w:pPr>
        <w:pStyle w:val="Heading1"/>
        <w:keepNext/>
      </w:pPr>
      <w:r>
        <w:t>14. План работ и критерии перехода между этапами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43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Работы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5324B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Gate / критерий перехода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A. Разметка задачи</w:t>
            </w:r>
          </w:p>
        </w:tc>
        <w:tc>
          <w:tcPr>
            <w:tcW w:type="dxa" w:w="43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Уточнить платформы, профили приложений, boundary/early mode; определить карты клавиш и protected patterns.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Нет неоднозначности по label semantics и scope замены.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B. Data pipeline</w:t>
            </w:r>
          </w:p>
        </w:tc>
        <w:tc>
          <w:tcPr>
            <w:tcW w:type="dxa" w:w="43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Лицензии, очистка, генератор синтетики, dedup, групповые splits, тесты map round-trip.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Все примеры воспроизводимы; лицензии/происхождение зафиксированы.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C. Baselines</w:t>
            </w:r>
          </w:p>
        </w:tc>
        <w:tc>
          <w:tcPr>
            <w:tcW w:type="dxa" w:w="43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Сделать rule + word-frequency + char n-gram и logistic char-ngram model.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Baseline metrics и latency задокументированы.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D. Tiny CNN</w:t>
            </w:r>
          </w:p>
        </w:tc>
        <w:tc>
          <w:tcPr>
            <w:tcW w:type="dxa" w:w="43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Обучить CNN в 50k/100k/300k диапазоне; ablation контекста и длины.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Есть доказанное улучшение recall при тех же FPR либо baseline оставляется production.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E. Threshold / policy</w:t>
            </w:r>
          </w:p>
        </w:tc>
        <w:tc>
          <w:tcPr>
            <w:tcW w:type="dxa" w:w="43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Калибровка probability, per-direction/per-length sweep, hard gates.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FPR-порог достигнут на validation; locked test не использовался для настройки.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F. Export + performance</w:t>
            </w:r>
          </w:p>
        </w:tc>
        <w:tc>
          <w:tcPr>
            <w:tcW w:type="dxa" w:w="43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Экспорт ONNX/Core ML, бенчмарк CPU/ANE/GPU, quantization.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Финальный runtime проходит quality gates без критической деградации.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G. E2E safety</w:t>
            </w:r>
          </w:p>
        </w:tc>
        <w:tc>
          <w:tcPr>
            <w:tcW w:type="dxa" w:w="43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Hook, injection, focus changes, undo, app exclusions, privacy.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Ноль потери/дублирования текста и ноль замен в protected regression suite.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H. Release</w:t>
            </w:r>
          </w:p>
        </w:tc>
        <w:tc>
          <w:tcPr>
            <w:tcW w:type="dxa" w:w="43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Документация, версии, hashes, reproducibility, rollback.</w:t>
            </w:r>
          </w:p>
        </w:tc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7F9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sz w:val="15"/>
              </w:rPr>
              <w:t>Выполнены все приёмочные тесты и утверждён отчёт.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Консолидированный стартовый конфиг</w:t>
      </w:r>
    </w:p>
    <w:p>
      <w:r>
        <w:t>Этот блок фиксирует воспроизводимую исходную точку, но не запрещает экспериментальную настройку. После завершения tuning сохранённый config должен соответствовать фактически обученной модели.</w:t>
      </w:r>
    </w:p>
    <w:p>
      <w:pPr>
        <w:spacing w:before="60" w:after="160"/>
        <w:ind w:left="216" w:right="216"/>
        <w:shd w:fill="F1F4F6"/>
      </w:pPr>
      <w:r>
        <w:rPr>
          <w:rFonts w:ascii="Liberation Mono" w:hAnsi="Liberation Mono"/>
          <w:color w:val="253746"/>
          <w:sz w:val="15"/>
        </w:rPr>
        <w:t>task: keyboard_layout_action_classification</w:t>
      </w:r>
      <w:r>
        <w:br/>
      </w:r>
      <w:r>
        <w:rPr>
          <w:rFonts w:ascii="Liberation Mono" w:hAnsi="Liberation Mono"/>
          <w:color w:val="253746"/>
          <w:sz w:val="15"/>
        </w:rPr>
        <w:t>languages: [ru, en]</w:t>
      </w:r>
      <w:r>
        <w:br/>
      </w:r>
      <w:r>
        <w:rPr>
          <w:rFonts w:ascii="Liberation Mono" w:hAnsi="Liberation Mono"/>
          <w:color w:val="253746"/>
          <w:sz w:val="15"/>
        </w:rPr>
        <w:t>labels: [KEEP, CONVERT_TO_RU, CONVERT_TO_EN, ABSTAIN]</w:t>
      </w:r>
      <w:r>
        <w:br/>
      </w:r>
      <w:r>
        <w:rPr>
          <w:rFonts w:ascii="Liberation Mono" w:hAnsi="Liberation Mono"/>
          <w:color w:val="253746"/>
          <w:sz w:val="15"/>
        </w:rPr>
        <w:t>mapper: deterministic_physical_key_map</w:t>
      </w:r>
      <w:r>
        <w:br/>
      </w:r>
      <w:r>
        <w:rPr>
          <w:rFonts w:ascii="Liberation Mono" w:hAnsi="Liberation Mono"/>
          <w:color w:val="253746"/>
          <w:sz w:val="15"/>
        </w:rPr>
        <w:t>input: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target_token_max_codepoints: 64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left_context_max_codepoints: 64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max_sequence_codepoints: 128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tokenization: unicode_character_level</w:t>
      </w:r>
      <w:r>
        <w:br/>
      </w:r>
      <w:r>
        <w:rPr>
          <w:rFonts w:ascii="Liberation Mono" w:hAnsi="Liberation Mono"/>
          <w:color w:val="253746"/>
          <w:sz w:val="15"/>
        </w:rPr>
        <w:t>model: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family: character_cnn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embedding_dim: 32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conv_channels: 64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conv_blocks: 3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kernel_sizes: [3, 5, 3]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dropout: 0.1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target_params: [50000, 300000]</w:t>
      </w:r>
      <w:r>
        <w:br/>
      </w:r>
      <w:r>
        <w:rPr>
          <w:rFonts w:ascii="Liberation Mono" w:hAnsi="Liberation Mono"/>
          <w:color w:val="253746"/>
          <w:sz w:val="15"/>
        </w:rPr>
        <w:t>training: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loss: cross_entropy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optimizer: AdamW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learning_rate: 0.0003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weight_decay: 0.0001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batch_size: 256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max_epochs: 15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early_stopping_patience: 3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scheduler: cosine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warmup_ratio: 0.03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gradient_clip_norm: 1.0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label_smoothing: 0.0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seed: 42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compare_seeds: [42, 123, 2026]</w:t>
      </w:r>
      <w:r>
        <w:br/>
      </w:r>
      <w:r>
        <w:rPr>
          <w:rFonts w:ascii="Liberation Mono" w:hAnsi="Liberation Mono"/>
          <w:color w:val="253746"/>
          <w:sz w:val="15"/>
        </w:rPr>
        <w:t>data: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train_examples_initial: 1000000  # expand only if learning curve benefits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validation_examples: 150000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locked_test_no_action_min: 300000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protected_test_min: 100000</w:t>
      </w:r>
      <w:r>
        <w:br/>
      </w:r>
      <w:r>
        <w:rPr>
          <w:rFonts w:ascii="Liberation Mono" w:hAnsi="Liberation Mono"/>
          <w:color w:val="253746"/>
          <w:sz w:val="15"/>
        </w:rPr>
        <w:t>thresholds: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calibration: validation_only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per_direction: true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per_length_bucket: true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initial_short_token_policy: no_auto_correction_for_1_to_2_chars</w:t>
      </w:r>
      <w:r>
        <w:br/>
      </w:r>
      <w:r>
        <w:rPr>
          <w:rFonts w:ascii="Liberation Mono" w:hAnsi="Liberation Mono"/>
          <w:color w:val="253746"/>
          <w:sz w:val="15"/>
        </w:rPr>
        <w:t>runtime: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event_hook_blocking_inference: false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p95_model_latency_ms: 1.0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p99_model_latency_ms: 2.0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p95_e2e_correction_ms: 50.0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protected_patterns_are_hard_gates: true</w:t>
      </w:r>
      <w:r>
        <w:br/>
      </w:r>
      <w:r>
        <w:rPr>
          <w:rFonts w:ascii="Liberation Mono" w:hAnsi="Liberation Mono"/>
          <w:color w:val="253746"/>
          <w:sz w:val="15"/>
        </w:rPr>
        <w:t>compression: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baseline: fp32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candidates: [fp16, int8]</w:t>
      </w:r>
      <w:r>
        <w:br/>
      </w:r>
      <w:r>
        <w:rPr>
          <w:rFonts w:ascii="Liberation Mono" w:hAnsi="Liberation Mono"/>
          <w:color w:val="253746"/>
          <w:sz w:val="15"/>
        </w:rPr>
        <w:t xml:space="preserve">  int4: benchmark_only_not_default</w:t>
      </w:r>
    </w:p>
    <w:p>
      <w:pPr>
        <w:pStyle w:val="Heading1"/>
        <w:keepNext/>
      </w:pPr>
      <w:r>
        <w:t>16. Открытые вопросы, которые владелец продукта должен закрыть до финального release</w:t>
      </w:r>
    </w:p>
    <w:p>
      <w:pPr>
        <w:pStyle w:val="ListBullet"/>
        <w:spacing w:after="40"/>
        <w:ind w:left="288"/>
      </w:pPr>
      <w:r>
        <w:t>Какие ОС и минимальные устройства входят в первую версию (Windows x86-64, Linux, Intel Mac, Apple Silicon, iOS)? Без этого целевой inference budget нельзя считать окончательным.</w:t>
      </w:r>
    </w:p>
    <w:p>
      <w:pPr>
        <w:pStyle w:val="ListBullet"/>
        <w:spacing w:after="40"/>
        <w:ind w:left="288"/>
      </w:pPr>
      <w:r>
        <w:t>Автоматическое исправление только по пробелу/пунктуации или также mid-word? Безопасный default — только граница слова, ранний режим — opt-in.</w:t>
      </w:r>
    </w:p>
    <w:p>
      <w:pPr>
        <w:pStyle w:val="ListBullet"/>
        <w:spacing w:after="40"/>
        <w:ind w:left="288"/>
      </w:pPr>
      <w:r>
        <w:t>Нужно ли менять системную раскладку после замены или только текущий токен? Это отдельная продуктовая политика: модель не должна решать системные действия самостоятельно.</w:t>
      </w:r>
    </w:p>
    <w:p>
      <w:pPr>
        <w:pStyle w:val="ListBullet"/>
        <w:spacing w:after="40"/>
        <w:ind w:left="288"/>
      </w:pPr>
      <w:r>
        <w:t>Какие приложения полностью исключаются из автоматики? Какой способ определения secure field доступен на каждой ОС?</w:t>
      </w:r>
    </w:p>
    <w:p>
      <w:pPr>
        <w:pStyle w:val="ListBullet"/>
        <w:spacing w:after="40"/>
        <w:ind w:left="288"/>
      </w:pPr>
      <w:r>
        <w:t>Какие источники данных разрешены юридически, в частности разговорные корпуса и датасет с неизвестной лицензией?</w:t>
      </w:r>
    </w:p>
    <w:p>
      <w:pPr>
        <w:pStyle w:val="ListBullet"/>
        <w:spacing w:after="40"/>
        <w:ind w:left="288"/>
      </w:pPr>
      <w:r>
        <w:t>Какие реальные base rates ожидаются: доля ошибочной раскладки среди всех слов, доля кода/URL, доля имен и сленга? Эти цифры влияют на precision в production.</w:t>
      </w:r>
    </w:p>
    <w:p>
      <w:pPr>
        <w:pStyle w:val="Heading1"/>
        <w:keepNext/>
      </w:pPr>
      <w:r>
        <w:t>17. Источники и материалы</w:t>
      </w:r>
    </w:p>
    <w:p>
      <w:r>
        <w:t>Источники просмотрены 14.10.2026. Числа качества в репозиториях являются заявлениями авторов на указанных ими тестовых наборах и не трактуются как независимая гарантия.</w:t>
      </w:r>
    </w:p>
    <w:p>
      <w:pPr>
        <w:spacing w:after="60"/>
        <w:ind w:left="317" w:hanging="317"/>
      </w:pPr>
      <w:r>
        <w:t>[1] KeyboardSwitcher — LSTM, ONNX, адаптивные пороги, защитные правила и тестовые утилиты: https://github.com/kertser/KeyboardSwitcher</w:t>
      </w:r>
    </w:p>
    <w:p>
      <w:pPr>
        <w:spacing w:after="60"/>
        <w:ind w:left="317" w:hanging="317"/>
      </w:pPr>
      <w:r>
        <w:t>[2] Rekey — частотные списки слов и символьные триграммы; авторское описание показателей на тестовой выборке: https://github.com/rstqDev/rekey</w:t>
      </w:r>
    </w:p>
    <w:p>
      <w:pPr>
        <w:spacing w:after="60"/>
        <w:ind w:left="317" w:hanging="317"/>
      </w:pPr>
      <w:r>
        <w:t>[3] RSwitcher — bigram/trigram scoring, защита кода, URL и файловых путей: https://github.com/andrewchuev/rswitcher</w:t>
      </w:r>
    </w:p>
    <w:p>
      <w:pPr>
        <w:spacing w:after="60"/>
        <w:ind w:left="317" w:hanging="317"/>
      </w:pPr>
      <w:r>
        <w:t>[4] Traple — macOS switcher с trigram + wordlist scoring; лицензия и поставляемые ресурсы проверяются отдельно: https://github.com/spendolas/traple</w:t>
      </w:r>
    </w:p>
    <w:p>
      <w:pPr>
        <w:spacing w:after="60"/>
        <w:ind w:left="317" w:hanging="317"/>
      </w:pPr>
      <w:r>
        <w:t>[5] Hugging Face dataset card `anzorq/kbd_lat-835k_ru-3M`; около 3.84 млн строк, около 395 MB, license=unknown в карточке: https://huggingface.co/datasets/anzorq/kbd_lat-835k_ru-3M</w:t>
      </w:r>
    </w:p>
    <w:p>
      <w:pPr>
        <w:spacing w:after="60"/>
        <w:ind w:left="317" w:hanging="317"/>
      </w:pPr>
      <w:r>
        <w:t>[6] Apple Core ML Tools — обзор палетизации/квантования и зависимость runtime gains от железа и compute unit: https://apple.github.io/coremltools/docs-guides/source/opt-overview.html</w:t>
      </w:r>
    </w:p>
    <w:p>
      <w:pPr>
        <w:spacing w:after="60"/>
        <w:ind w:left="317" w:hanging="317"/>
      </w:pPr>
      <w:r>
        <w:t>[7] ONNX Runtime — Quantize ONNX Models; динамическое/статическое квантование, выбор зависит от типа модели и runtime: https://onnxruntime.ai/docs/performance/model-optimizations/quantization.html</w:t>
      </w:r>
    </w:p>
    <w:p>
      <w:pPr>
        <w:spacing w:after="60"/>
        <w:ind w:left="317" w:hanging="317"/>
      </w:pPr>
      <w:r>
        <w:t>[8] Punto (open-source macOS implementation) — практические ограничения замены текста, undo и защищённые поля: https://github.com/rshagiev/punto-switcher</w:t>
      </w:r>
    </w:p>
    <w:p>
      <w:pPr>
        <w:spacing w:after="60"/>
        <w:ind w:left="317" w:hanging="317"/>
      </w:pPr>
      <w:r>
        <w:t>[9] keytypo — keyboard-aware layout-confusion detection и физические карты клавиш: https://github.com/ybishkek/keytypo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6616B"/>
        <w:sz w:val="15"/>
      </w:rPr>
      <w:t xml:space="preserve">ТЗ v2.0  •  14.10.2026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2F7C83"/>
        <w:sz w:val="15"/>
      </w:rPr>
      <w:t>ТЕХНИЧЕСКОЕ ЗАДАНИЕ  /  RU ↔ EN KEYBOARD LAYOUT CORRECTION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color w:val="232B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532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5B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7C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5324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56616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Liberation Sans" w:hAnsi="Liberation Sans"/>
      <w:i/>
      <w:color w:val="56616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обучение модели автоматической коррекции раскладки клавиатуры RU ↔ EN</dc:title>
  <dc:subject>Переработанная спецификация обучения, оценки и on-device deployment</dc:subject>
  <dc:creator>OpenAI</dc:creator>
  <cp:keywords>keyboard layout correction, RU EN, character CNN, FPR, ONNX, Core ML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