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BA7C84" w14:textId="69EF2012" w:rsidR="00F35389" w:rsidRDefault="008658CD" w:rsidP="008658CD">
      <w:pPr>
        <w:spacing w:after="0"/>
      </w:pPr>
      <w:r>
        <w:t>Microsoft 365 License Assignment SOP</w:t>
      </w:r>
    </w:p>
    <w:p w14:paraId="590872F5" w14:textId="77777777" w:rsidR="008658CD" w:rsidRDefault="008658CD" w:rsidP="008658CD">
      <w:pPr>
        <w:spacing w:after="0"/>
      </w:pPr>
    </w:p>
    <w:p w14:paraId="0A11F9DE" w14:textId="470949D0" w:rsidR="008658CD" w:rsidRDefault="008658CD" w:rsidP="008658CD">
      <w:pPr>
        <w:spacing w:after="0"/>
      </w:pPr>
      <w:r>
        <w:t>Purpose</w:t>
      </w:r>
    </w:p>
    <w:p w14:paraId="1C94113F" w14:textId="77777777" w:rsidR="008658CD" w:rsidRDefault="008658CD" w:rsidP="008658CD">
      <w:pPr>
        <w:spacing w:after="0"/>
      </w:pPr>
    </w:p>
    <w:p w14:paraId="2C3DA398" w14:textId="49288D6D" w:rsidR="008658CD" w:rsidRDefault="008658CD" w:rsidP="008658CD">
      <w:pPr>
        <w:spacing w:after="0"/>
      </w:pPr>
      <w:r>
        <w:t>To define a standardized procedure for assigning Microsoft 365 licenses (Basic, Standard, Premium) based on job function, operational needs, and data security access levels. This ensures appropriate access to Microsoft cloud services while optimizing license usage, maintaining compliance, and supporting role-based productivity.</w:t>
      </w:r>
    </w:p>
    <w:p w14:paraId="41670F5C" w14:textId="77777777" w:rsidR="008658CD" w:rsidRDefault="008658CD" w:rsidP="008658CD">
      <w:pPr>
        <w:spacing w:after="0"/>
      </w:pPr>
    </w:p>
    <w:p w14:paraId="0AFC229B" w14:textId="40DA805B" w:rsidR="008658CD" w:rsidRDefault="008658CD" w:rsidP="008658CD">
      <w:pPr>
        <w:pStyle w:val="ListParagraph"/>
        <w:numPr>
          <w:ilvl w:val="0"/>
          <w:numId w:val="1"/>
        </w:numPr>
        <w:spacing w:after="0"/>
      </w:pPr>
      <w:r>
        <w:t>License Types and Definitions</w:t>
      </w:r>
    </w:p>
    <w:tbl>
      <w:tblPr>
        <w:tblStyle w:val="TableGrid"/>
        <w:tblW w:w="0" w:type="auto"/>
        <w:tblInd w:w="1080" w:type="dxa"/>
        <w:tblLook w:val="04A0" w:firstRow="1" w:lastRow="0" w:firstColumn="1" w:lastColumn="0" w:noHBand="0" w:noVBand="1"/>
      </w:tblPr>
      <w:tblGrid>
        <w:gridCol w:w="1105"/>
        <w:gridCol w:w="7165"/>
      </w:tblGrid>
      <w:tr w:rsidR="00A51B56" w14:paraId="538408F0" w14:textId="77777777" w:rsidTr="00A51B56">
        <w:tc>
          <w:tcPr>
            <w:tcW w:w="0" w:type="auto"/>
          </w:tcPr>
          <w:p w14:paraId="3AEF4425" w14:textId="61E54530" w:rsidR="00A51B56" w:rsidRDefault="00A51B56" w:rsidP="00A51B56">
            <w:pPr>
              <w:pStyle w:val="ListParagraph"/>
              <w:ind w:left="0"/>
            </w:pPr>
            <w:r>
              <w:t>Basic</w:t>
            </w:r>
          </w:p>
        </w:tc>
        <w:tc>
          <w:tcPr>
            <w:tcW w:w="0" w:type="auto"/>
          </w:tcPr>
          <w:p w14:paraId="08161DDB" w14:textId="3C1C4652" w:rsidR="00A51B56" w:rsidRDefault="00A51B56" w:rsidP="00A51B56">
            <w:pPr>
              <w:pStyle w:val="ListParagraph"/>
              <w:ind w:left="0"/>
            </w:pPr>
            <w:r>
              <w:t>Web-based Office apps only. No desktop installations. Used for low-complexity access needs.</w:t>
            </w:r>
          </w:p>
        </w:tc>
      </w:tr>
      <w:tr w:rsidR="00A51B56" w14:paraId="3FDE3BFD" w14:textId="77777777" w:rsidTr="00A51B56">
        <w:tc>
          <w:tcPr>
            <w:tcW w:w="0" w:type="auto"/>
          </w:tcPr>
          <w:p w14:paraId="0B57C9BD" w14:textId="7EADA6AA" w:rsidR="00A51B56" w:rsidRDefault="00A51B56" w:rsidP="00A51B56">
            <w:pPr>
              <w:pStyle w:val="ListParagraph"/>
              <w:ind w:left="0"/>
            </w:pPr>
            <w:r>
              <w:t>Standard</w:t>
            </w:r>
          </w:p>
        </w:tc>
        <w:tc>
          <w:tcPr>
            <w:tcW w:w="0" w:type="auto"/>
          </w:tcPr>
          <w:p w14:paraId="41E31660" w14:textId="6C2E79ED" w:rsidR="00A51B56" w:rsidRDefault="00A51B56" w:rsidP="00A51B56">
            <w:pPr>
              <w:pStyle w:val="ListParagraph"/>
              <w:ind w:left="0"/>
            </w:pPr>
            <w:r>
              <w:t>Includes full desktop Office apps, email hosting, and OneDrive. No Intune or advanced security.</w:t>
            </w:r>
          </w:p>
        </w:tc>
      </w:tr>
      <w:tr w:rsidR="00A51B56" w14:paraId="6449AC9F" w14:textId="77777777" w:rsidTr="00A51B56">
        <w:tc>
          <w:tcPr>
            <w:tcW w:w="0" w:type="auto"/>
          </w:tcPr>
          <w:p w14:paraId="4BB02DF4" w14:textId="798C2310" w:rsidR="00A51B56" w:rsidRDefault="00A51B56" w:rsidP="00A51B56">
            <w:pPr>
              <w:pStyle w:val="ListParagraph"/>
              <w:ind w:left="0"/>
            </w:pPr>
            <w:r>
              <w:t>Premium</w:t>
            </w:r>
          </w:p>
        </w:tc>
        <w:tc>
          <w:tcPr>
            <w:tcW w:w="0" w:type="auto"/>
          </w:tcPr>
          <w:p w14:paraId="40DFC9B3" w14:textId="24E7A414" w:rsidR="00A51B56" w:rsidRDefault="00A51B56" w:rsidP="00A51B56">
            <w:pPr>
              <w:pStyle w:val="ListParagraph"/>
              <w:ind w:left="0"/>
            </w:pPr>
            <w:r>
              <w:t>Includes everything in Standard, plus Microsoft Intune, Defender, and advanced security/compliance tools.</w:t>
            </w:r>
          </w:p>
        </w:tc>
      </w:tr>
    </w:tbl>
    <w:p w14:paraId="5D84A3A7" w14:textId="77777777" w:rsidR="008658CD" w:rsidRDefault="008658CD" w:rsidP="008658CD">
      <w:pPr>
        <w:spacing w:after="0"/>
      </w:pPr>
    </w:p>
    <w:p w14:paraId="75589DC1" w14:textId="390ABEF9" w:rsidR="00A51B56" w:rsidRDefault="00A51B56" w:rsidP="00A51B56">
      <w:pPr>
        <w:pStyle w:val="ListParagraph"/>
        <w:numPr>
          <w:ilvl w:val="0"/>
          <w:numId w:val="1"/>
        </w:numPr>
        <w:spacing w:after="0"/>
      </w:pPr>
      <w:r>
        <w:t>License Assignment Policy</w:t>
      </w:r>
    </w:p>
    <w:tbl>
      <w:tblPr>
        <w:tblStyle w:val="TableGrid"/>
        <w:tblW w:w="0" w:type="auto"/>
        <w:tblInd w:w="1080" w:type="dxa"/>
        <w:tblLook w:val="04A0" w:firstRow="1" w:lastRow="0" w:firstColumn="1" w:lastColumn="0" w:noHBand="0" w:noVBand="1"/>
      </w:tblPr>
      <w:tblGrid>
        <w:gridCol w:w="1105"/>
        <w:gridCol w:w="7165"/>
      </w:tblGrid>
      <w:tr w:rsidR="00A51B56" w14:paraId="75C4DCC2" w14:textId="77777777" w:rsidTr="00A51B56">
        <w:tc>
          <w:tcPr>
            <w:tcW w:w="0" w:type="auto"/>
          </w:tcPr>
          <w:p w14:paraId="0F492F5B" w14:textId="7BF1DC55" w:rsidR="00A51B56" w:rsidRDefault="00A51B56" w:rsidP="00A51B56">
            <w:pPr>
              <w:pStyle w:val="ListParagraph"/>
              <w:ind w:left="0"/>
            </w:pPr>
            <w:r>
              <w:t>Basic</w:t>
            </w:r>
          </w:p>
        </w:tc>
        <w:tc>
          <w:tcPr>
            <w:tcW w:w="0" w:type="auto"/>
          </w:tcPr>
          <w:p w14:paraId="05AA6A83" w14:textId="2F086F1B" w:rsidR="00A51B56" w:rsidRDefault="00A51B56" w:rsidP="00A51B56">
            <w:pPr>
              <w:pStyle w:val="ListParagraph"/>
              <w:ind w:left="0"/>
            </w:pPr>
            <w:r>
              <w:t>Contractors, interns, program and department accounts, third parties, volunteers</w:t>
            </w:r>
          </w:p>
        </w:tc>
      </w:tr>
      <w:tr w:rsidR="00A51B56" w14:paraId="74BB4615" w14:textId="77777777" w:rsidTr="00A51B56">
        <w:tc>
          <w:tcPr>
            <w:tcW w:w="0" w:type="auto"/>
          </w:tcPr>
          <w:p w14:paraId="1C55EF05" w14:textId="01048EAC" w:rsidR="00A51B56" w:rsidRDefault="00A51B56" w:rsidP="00A51B56">
            <w:pPr>
              <w:pStyle w:val="ListParagraph"/>
              <w:ind w:left="0"/>
            </w:pPr>
            <w:r>
              <w:t>Standard</w:t>
            </w:r>
          </w:p>
        </w:tc>
        <w:tc>
          <w:tcPr>
            <w:tcW w:w="0" w:type="auto"/>
          </w:tcPr>
          <w:p w14:paraId="27BF6610" w14:textId="633E1853" w:rsidR="00A51B56" w:rsidRDefault="00A51B56" w:rsidP="00A51B56">
            <w:pPr>
              <w:pStyle w:val="ListParagraph"/>
              <w:ind w:left="0"/>
            </w:pPr>
            <w:r>
              <w:t xml:space="preserve">Administrators, </w:t>
            </w:r>
            <w:r w:rsidR="00E566B8">
              <w:t xml:space="preserve">assistants, community health workers, </w:t>
            </w:r>
            <w:r>
              <w:t>consultants, designers</w:t>
            </w:r>
            <w:r w:rsidR="00E566B8">
              <w:t>, developers, program analysts, support staff, writers</w:t>
            </w:r>
          </w:p>
        </w:tc>
      </w:tr>
      <w:tr w:rsidR="00A51B56" w14:paraId="7A0C7340" w14:textId="77777777" w:rsidTr="00A51B56">
        <w:tc>
          <w:tcPr>
            <w:tcW w:w="0" w:type="auto"/>
          </w:tcPr>
          <w:p w14:paraId="4F7C7E67" w14:textId="29B01256" w:rsidR="00A51B56" w:rsidRDefault="00A51B56" w:rsidP="00A51B56">
            <w:pPr>
              <w:pStyle w:val="ListParagraph"/>
              <w:ind w:left="0"/>
            </w:pPr>
            <w:r>
              <w:t>Premium</w:t>
            </w:r>
          </w:p>
        </w:tc>
        <w:tc>
          <w:tcPr>
            <w:tcW w:w="0" w:type="auto"/>
          </w:tcPr>
          <w:p w14:paraId="760A091C" w14:textId="5D989B4D" w:rsidR="00A51B56" w:rsidRDefault="00E566B8" w:rsidP="00A51B56">
            <w:pPr>
              <w:pStyle w:val="ListParagraph"/>
              <w:ind w:left="0"/>
            </w:pPr>
            <w:r>
              <w:t>Coordinators, data analysts, department heads, directors, executive assistants, managers, specialists, supervisors</w:t>
            </w:r>
          </w:p>
        </w:tc>
      </w:tr>
    </w:tbl>
    <w:p w14:paraId="5379FC38" w14:textId="78105E56" w:rsidR="00ED287B" w:rsidRDefault="00ED287B" w:rsidP="008658CD">
      <w:pPr>
        <w:spacing w:after="0"/>
      </w:pPr>
      <w:r>
        <w:tab/>
        <w:t xml:space="preserve">      NOTES: Any exceptions to this policy must be approved by IT Lead.</w:t>
      </w:r>
    </w:p>
    <w:p w14:paraId="43D6B5DC" w14:textId="77777777" w:rsidR="00ED287B" w:rsidRDefault="00ED287B" w:rsidP="008658CD">
      <w:pPr>
        <w:spacing w:after="0"/>
      </w:pPr>
    </w:p>
    <w:p w14:paraId="40699DA2" w14:textId="6217D6FC" w:rsidR="00111BD4" w:rsidRDefault="00111BD4" w:rsidP="00111BD4">
      <w:pPr>
        <w:pStyle w:val="ListParagraph"/>
        <w:numPr>
          <w:ilvl w:val="0"/>
          <w:numId w:val="1"/>
        </w:numPr>
        <w:spacing w:after="0"/>
      </w:pPr>
      <w:r>
        <w:t>Procedure</w:t>
      </w:r>
    </w:p>
    <w:p w14:paraId="4A8CB397" w14:textId="0333DD17" w:rsidR="00111BD4" w:rsidRDefault="00111BD4" w:rsidP="00111BD4">
      <w:pPr>
        <w:pStyle w:val="ListParagraph"/>
        <w:numPr>
          <w:ilvl w:val="0"/>
          <w:numId w:val="3"/>
        </w:numPr>
        <w:spacing w:after="0"/>
      </w:pPr>
      <w:r>
        <w:t>Upon onboarding notification from HR, determine license type to be assigned.</w:t>
      </w:r>
    </w:p>
    <w:p w14:paraId="068C3181" w14:textId="0A3C0246" w:rsidR="00111BD4" w:rsidRDefault="00111BD4" w:rsidP="00111BD4">
      <w:pPr>
        <w:pStyle w:val="ListParagraph"/>
        <w:numPr>
          <w:ilvl w:val="0"/>
          <w:numId w:val="3"/>
        </w:numPr>
        <w:spacing w:after="0"/>
      </w:pPr>
      <w:r>
        <w:t xml:space="preserve">Log into Microsoft 365 Admin Center and navigate to </w:t>
      </w:r>
      <w:r w:rsidRPr="00111BD4">
        <w:rPr>
          <w:b/>
          <w:bCs/>
        </w:rPr>
        <w:t>Users &gt; Active Users</w:t>
      </w:r>
      <w:r>
        <w:t xml:space="preserve"> and click </w:t>
      </w:r>
      <w:r w:rsidRPr="00111BD4">
        <w:rPr>
          <w:b/>
          <w:bCs/>
        </w:rPr>
        <w:t>Add a user</w:t>
      </w:r>
      <w:r>
        <w:t xml:space="preserve"> or select an existing user.</w:t>
      </w:r>
    </w:p>
    <w:p w14:paraId="3B7B539D" w14:textId="1717CC95" w:rsidR="00111BD4" w:rsidRDefault="00111BD4" w:rsidP="00111BD4">
      <w:pPr>
        <w:pStyle w:val="ListParagraph"/>
        <w:numPr>
          <w:ilvl w:val="0"/>
          <w:numId w:val="3"/>
        </w:numPr>
        <w:spacing w:after="0"/>
      </w:pPr>
      <w:r>
        <w:t xml:space="preserve">Under </w:t>
      </w:r>
      <w:r w:rsidRPr="00111BD4">
        <w:rPr>
          <w:b/>
          <w:bCs/>
        </w:rPr>
        <w:t>Product Licenses</w:t>
      </w:r>
      <w:r>
        <w:t>, assign the appropriate Microsoft 365 Business license.</w:t>
      </w:r>
    </w:p>
    <w:p w14:paraId="11B9DCE8" w14:textId="5597C6A2" w:rsidR="00111BD4" w:rsidRDefault="00111BD4" w:rsidP="00111BD4">
      <w:pPr>
        <w:pStyle w:val="ListParagraph"/>
        <w:numPr>
          <w:ilvl w:val="0"/>
          <w:numId w:val="3"/>
        </w:numPr>
        <w:spacing w:after="0"/>
      </w:pPr>
      <w:r>
        <w:t>Confirm access to the correct services.</w:t>
      </w:r>
    </w:p>
    <w:p w14:paraId="759CCF64" w14:textId="6F000491" w:rsidR="00111BD4" w:rsidRDefault="00111BD4" w:rsidP="00111BD4">
      <w:pPr>
        <w:pStyle w:val="ListParagraph"/>
        <w:numPr>
          <w:ilvl w:val="1"/>
          <w:numId w:val="3"/>
        </w:numPr>
        <w:spacing w:after="0"/>
      </w:pPr>
      <w:r>
        <w:t>For Premium licenses, ensure device enrollment in Intune, MFA enforcement, and security baselines applied</w:t>
      </w:r>
      <w:r w:rsidR="00ED287B">
        <w:t>.</w:t>
      </w:r>
    </w:p>
    <w:p w14:paraId="04248384" w14:textId="7635664A" w:rsidR="00ED287B" w:rsidRDefault="00111BD4" w:rsidP="00ED287B">
      <w:pPr>
        <w:pStyle w:val="ListParagraph"/>
        <w:numPr>
          <w:ilvl w:val="0"/>
          <w:numId w:val="3"/>
        </w:numPr>
        <w:spacing w:after="0"/>
      </w:pPr>
      <w:r>
        <w:t>Conduct quarterly reviews of license allocations to ensure alignment with current job roles and usage</w:t>
      </w:r>
      <w:r w:rsidR="00ED287B">
        <w:t>.</w:t>
      </w:r>
    </w:p>
    <w:p w14:paraId="24F11253" w14:textId="6EBC1EC4" w:rsidR="00ED287B" w:rsidRDefault="00ED287B" w:rsidP="00ED287B">
      <w:pPr>
        <w:pStyle w:val="ListParagraph"/>
        <w:numPr>
          <w:ilvl w:val="1"/>
          <w:numId w:val="3"/>
        </w:numPr>
        <w:spacing w:after="0"/>
      </w:pPr>
      <w:r>
        <w:t>Reassign or downgrade licenses for users who change roles, no longer require advanced tools, or have left the organization.</w:t>
      </w:r>
    </w:p>
    <w:p w14:paraId="218356B8" w14:textId="77777777" w:rsidR="00ED287B" w:rsidRDefault="00ED287B" w:rsidP="00ED287B">
      <w:pPr>
        <w:spacing w:after="0"/>
      </w:pPr>
    </w:p>
    <w:p w14:paraId="405119CA" w14:textId="2CF72CED" w:rsidR="00ED287B" w:rsidRDefault="00ED287B" w:rsidP="00ED287B">
      <w:pPr>
        <w:spacing w:after="0"/>
      </w:pPr>
      <w:r>
        <w:lastRenderedPageBreak/>
        <w:t>This SOP must be reviewed annually.</w:t>
      </w:r>
    </w:p>
    <w:sectPr w:rsidR="00ED28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102FA"/>
    <w:multiLevelType w:val="multilevel"/>
    <w:tmpl w:val="64024010"/>
    <w:lvl w:ilvl="0">
      <w:start w:val="1"/>
      <w:numFmt w:val="decimal"/>
      <w:lvlText w:val="%1."/>
      <w:lvlJc w:val="left"/>
      <w:pPr>
        <w:ind w:left="144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1" w15:restartNumberingAfterBreak="0">
    <w:nsid w:val="4BF3758B"/>
    <w:multiLevelType w:val="hybridMultilevel"/>
    <w:tmpl w:val="586E0280"/>
    <w:lvl w:ilvl="0" w:tplc="26DC07D8">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CA2078E"/>
    <w:multiLevelType w:val="hybridMultilevel"/>
    <w:tmpl w:val="7BAC08FA"/>
    <w:lvl w:ilvl="0" w:tplc="BE72C6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2822007">
    <w:abstractNumId w:val="2"/>
  </w:num>
  <w:num w:numId="2" w16cid:durableId="230316975">
    <w:abstractNumId w:val="1"/>
  </w:num>
  <w:num w:numId="3" w16cid:durableId="224875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8CD"/>
    <w:rsid w:val="000228E3"/>
    <w:rsid w:val="00111BD4"/>
    <w:rsid w:val="002A6EB4"/>
    <w:rsid w:val="002F1814"/>
    <w:rsid w:val="0036736E"/>
    <w:rsid w:val="00665303"/>
    <w:rsid w:val="00754336"/>
    <w:rsid w:val="007A0AD2"/>
    <w:rsid w:val="00851014"/>
    <w:rsid w:val="008658CD"/>
    <w:rsid w:val="00A51B56"/>
    <w:rsid w:val="00AF26B4"/>
    <w:rsid w:val="00E566B8"/>
    <w:rsid w:val="00ED287B"/>
    <w:rsid w:val="00F35389"/>
    <w:rsid w:val="00FD29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54692A7"/>
  <w15:chartTrackingRefBased/>
  <w15:docId w15:val="{2CC74C8A-8A50-D142-9F19-F70797504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8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58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58C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58C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58C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58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58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58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58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8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58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58C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58C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58C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58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58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58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58CD"/>
    <w:rPr>
      <w:rFonts w:eastAsiaTheme="majorEastAsia" w:cstheme="majorBidi"/>
      <w:color w:val="272727" w:themeColor="text1" w:themeTint="D8"/>
    </w:rPr>
  </w:style>
  <w:style w:type="paragraph" w:styleId="Title">
    <w:name w:val="Title"/>
    <w:basedOn w:val="Normal"/>
    <w:next w:val="Normal"/>
    <w:link w:val="TitleChar"/>
    <w:uiPriority w:val="10"/>
    <w:qFormat/>
    <w:rsid w:val="008658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58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58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58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58CD"/>
    <w:pPr>
      <w:spacing w:before="160"/>
      <w:jc w:val="center"/>
    </w:pPr>
    <w:rPr>
      <w:i/>
      <w:iCs/>
      <w:color w:val="404040" w:themeColor="text1" w:themeTint="BF"/>
    </w:rPr>
  </w:style>
  <w:style w:type="character" w:customStyle="1" w:styleId="QuoteChar">
    <w:name w:val="Quote Char"/>
    <w:basedOn w:val="DefaultParagraphFont"/>
    <w:link w:val="Quote"/>
    <w:uiPriority w:val="29"/>
    <w:rsid w:val="008658CD"/>
    <w:rPr>
      <w:i/>
      <w:iCs/>
      <w:color w:val="404040" w:themeColor="text1" w:themeTint="BF"/>
    </w:rPr>
  </w:style>
  <w:style w:type="paragraph" w:styleId="ListParagraph">
    <w:name w:val="List Paragraph"/>
    <w:basedOn w:val="Normal"/>
    <w:uiPriority w:val="34"/>
    <w:qFormat/>
    <w:rsid w:val="008658CD"/>
    <w:pPr>
      <w:ind w:left="720"/>
      <w:contextualSpacing/>
    </w:pPr>
  </w:style>
  <w:style w:type="character" w:styleId="IntenseEmphasis">
    <w:name w:val="Intense Emphasis"/>
    <w:basedOn w:val="DefaultParagraphFont"/>
    <w:uiPriority w:val="21"/>
    <w:qFormat/>
    <w:rsid w:val="008658CD"/>
    <w:rPr>
      <w:i/>
      <w:iCs/>
      <w:color w:val="2F5496" w:themeColor="accent1" w:themeShade="BF"/>
    </w:rPr>
  </w:style>
  <w:style w:type="paragraph" w:styleId="IntenseQuote">
    <w:name w:val="Intense Quote"/>
    <w:basedOn w:val="Normal"/>
    <w:next w:val="Normal"/>
    <w:link w:val="IntenseQuoteChar"/>
    <w:uiPriority w:val="30"/>
    <w:qFormat/>
    <w:rsid w:val="008658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58CD"/>
    <w:rPr>
      <w:i/>
      <w:iCs/>
      <w:color w:val="2F5496" w:themeColor="accent1" w:themeShade="BF"/>
    </w:rPr>
  </w:style>
  <w:style w:type="character" w:styleId="IntenseReference">
    <w:name w:val="Intense Reference"/>
    <w:basedOn w:val="DefaultParagraphFont"/>
    <w:uiPriority w:val="32"/>
    <w:qFormat/>
    <w:rsid w:val="008658CD"/>
    <w:rPr>
      <w:b/>
      <w:bCs/>
      <w:smallCaps/>
      <w:color w:val="2F5496" w:themeColor="accent1" w:themeShade="BF"/>
      <w:spacing w:val="5"/>
    </w:rPr>
  </w:style>
  <w:style w:type="table" w:styleId="TableGrid">
    <w:name w:val="Table Grid"/>
    <w:basedOn w:val="TableNormal"/>
    <w:uiPriority w:val="39"/>
    <w:rsid w:val="00A51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Hussin</dc:creator>
  <cp:keywords/>
  <dc:description/>
  <cp:lastModifiedBy>Sara Hussin</cp:lastModifiedBy>
  <cp:revision>3</cp:revision>
  <dcterms:created xsi:type="dcterms:W3CDTF">2025-07-21T19:22:00Z</dcterms:created>
  <dcterms:modified xsi:type="dcterms:W3CDTF">2025-07-21T21:11:00Z</dcterms:modified>
</cp:coreProperties>
</file>