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ThermoRoute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X3448188efa7ab07ac09eb725f410ce5339e2995"/>
    <w:p>
      <w:pPr>
        <w:pStyle w:val="Heading1"/>
      </w:pPr>
      <w:r>
        <w:t xml:space="preserve">ThermoRoute: a dynamic thermal-memory prior with calibrated, transferable multi-station river water-temperature forecasting</w:t>
      </w:r>
    </w:p>
    <w:p>
      <w:pPr>
        <w:pStyle w:val="BlockText"/>
      </w:pPr>
      <w:r>
        <w:t xml:space="preserve">Manuscript draft, rewritten around the large-sample evaluation. All numbers are</w:t>
      </w:r>
      <w:r>
        <w:t xml:space="preserve"> </w:t>
      </w:r>
      <w:r>
        <w:t xml:space="preserve">produced by the code in this repository: the three-station case study by</w:t>
      </w:r>
      <w:r>
        <w:t xml:space="preserve"> </w:t>
      </w:r>
      <w:r>
        <w:rPr>
          <w:rStyle w:val="VerbatimChar"/>
        </w:rPr>
        <w:t xml:space="preserve">scripts/04</w:t>
      </w:r>
      <w:r>
        <w:t xml:space="preserve">, the 40-station large-sample experiment by</w:t>
      </w:r>
      <w:r>
        <w:t xml:space="preserve"> </w:t>
      </w:r>
      <w:r>
        <w:rPr>
          <w:rStyle w:val="VerbatimChar"/>
        </w:rPr>
        <w:t xml:space="preserve">scripts/09</w:t>
      </w:r>
      <w:r>
        <w:t xml:space="preserve"> </w:t>
      </w:r>
      <w:r>
        <w:t xml:space="preserve">(5 seeds),</w:t>
      </w:r>
      <w:r>
        <w:t xml:space="preserve"> </w:t>
      </w:r>
      <w:r>
        <w:t xml:space="preserve">and the calibration/decision/mechanism analysis by</w:t>
      </w:r>
      <w:r>
        <w:t xml:space="preserve"> </w:t>
      </w:r>
      <w:r>
        <w:rPr>
          <w:rStyle w:val="VerbatimChar"/>
        </w:rPr>
        <w:t xml:space="preserve">scripts/10</w:t>
      </w:r>
      <w:r>
        <w:t xml:space="preserve">. Reports:</w:t>
      </w:r>
      <w:r>
        <w:t xml:space="preserve"> </w:t>
      </w:r>
      <w:r>
        <w:rPr>
          <w:rStyle w:val="VerbatimChar"/>
        </w:rPr>
        <w:t xml:space="preserve">outputs/reports/{usgs_experiment,usgs_analysis}.md</w:t>
      </w:r>
      <w:r>
        <w:t xml:space="preserve">; figures</w:t>
      </w:r>
      <w:r>
        <w:t xml:space="preserve"> </w:t>
      </w:r>
      <w:r>
        <w:rPr>
          <w:rStyle w:val="VerbatimChar"/>
        </w:rPr>
        <w:t xml:space="preserve">outputs/figures/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Operational forecasts of daily river water temperature must respect two awkward</w:t>
      </w:r>
      <w:r>
        <w:t xml:space="preserve"> </w:t>
      </w:r>
      <w:r>
        <w:t xml:space="preserve">facts: water temperature is so autocorrelated that simple persistence is a</w:t>
      </w:r>
      <w:r>
        <w:t xml:space="preserve"> </w:t>
      </w:r>
      <w:r>
        <w:t xml:space="preserve">punishing baseline, and the apparent skill of many machine-learning studies</w:t>
      </w:r>
      <w:r>
        <w:t xml:space="preserve"> </w:t>
      </w:r>
      <w:r>
        <w:t xml:space="preserve">depends on covariates unavailable at issue time. We develop</w:t>
      </w:r>
      <w:r>
        <w:t xml:space="preserve"> </w:t>
      </w:r>
      <w:r>
        <w:rPr>
          <w:b/>
          <w:bCs/>
        </w:rPr>
        <w:t xml:space="preserve">ThermoRoute</w:t>
      </w:r>
      <w:r>
        <w:t xml:space="preserve">, which</w:t>
      </w:r>
      <w:r>
        <w:t xml:space="preserve"> </w:t>
      </w:r>
      <w:r>
        <w:t xml:space="preserve">couples a</w:t>
      </w:r>
      <w:r>
        <w:t xml:space="preserve"> </w:t>
      </w:r>
      <w:r>
        <w:rPr>
          <w:i/>
          <w:iCs/>
        </w:rPr>
        <w:t xml:space="preserve">learnable dynamic thermal-relaxation prior</w:t>
      </w:r>
      <w:r>
        <w:t xml:space="preserve"> </w:t>
      </w:r>
      <w:r>
        <w:t xml:space="preserve">— a flow- and</w:t>
      </w:r>
      <w:r>
        <w:t xml:space="preserve"> </w:t>
      </w:r>
      <w:r>
        <w:t xml:space="preserve">season-modulated generalisation of damped persistence toward climatology that</w:t>
      </w:r>
      <w:r>
        <w:t xml:space="preserve"> </w:t>
      </w:r>
      <w:r>
        <w:t xml:space="preserve">contains the strong baseline as a special case — with a horizon-conditioned sparse</w:t>
      </w:r>
      <w:r>
        <w:t xml:space="preserve"> </w:t>
      </w:r>
      <w:r>
        <w:t xml:space="preserve">variable–lag router and a bounded neural residual, and emits conformally-calibrated</w:t>
      </w:r>
      <w:r>
        <w:t xml:space="preserve"> </w:t>
      </w:r>
      <w:r>
        <w:t xml:space="preserve">quantiles plus a high-temperature exceedance probability. We evaluate under a</w:t>
      </w:r>
      <w:r>
        <w:t xml:space="preserve"> </w:t>
      </w:r>
      <w:r>
        <w:t xml:space="preserve">strict historical-information protocol on two settings. (i) A three-station</w:t>
      </w:r>
      <w:r>
        <w:t xml:space="preserve"> </w:t>
      </w:r>
      <w:r>
        <w:t xml:space="preserve">regulated reservoir cascade (15 years), where we report the honest negative result</w:t>
      </w:r>
      <w:r>
        <w:t xml:space="preserve"> </w:t>
      </w:r>
      <w:r>
        <w:t xml:space="preserve">that, because deep reservoir releases make water temperature near-perfectly</w:t>
      </w:r>
      <w:r>
        <w:t xml:space="preserve"> </w:t>
      </w:r>
      <w:r>
        <w:t xml:space="preserve">persistent, no learned model improves on per-station damped persistence; the value</w:t>
      </w:r>
      <w:r>
        <w:t xml:space="preserve"> </w:t>
      </w:r>
      <w:r>
        <w:t xml:space="preserve">there is confined to calibrated uncertainty and warnings. (ii) A 40-station</w:t>
      </w:r>
      <w:r>
        <w:t xml:space="preserve"> </w:t>
      </w:r>
      <w:r>
        <w:t xml:space="preserve">large-sample set drawn from public USGS gages (free-flowing and regulated), where</w:t>
      </w:r>
      <w:r>
        <w:t xml:space="preserve"> </w:t>
      </w:r>
      <w:r>
        <w:t xml:space="preserve">forecast headroom exists: ThermoRoute beats damped persistence at all three lead</w:t>
      </w:r>
      <w:r>
        <w:t xml:space="preserve"> </w:t>
      </w:r>
      <w:r>
        <w:t xml:space="preserve">times (skill vs damped +0.13 / +0.06 / +0.03 at 1 / 3 / 7 days; better than damped</w:t>
      </w:r>
      <w:r>
        <w:t xml:space="preserve"> </w:t>
      </w:r>
      <w:r>
        <w:t xml:space="preserve">at 81 / 92 / 86 % of stations) and beats persistence by +0.16 / +0.18 / +0.25, and is</w:t>
      </w:r>
      <w:r>
        <w:t xml:space="preserve"> </w:t>
      </w:r>
      <w:r>
        <w:t xml:space="preserve">at least on par with a strong gradient-boosting baseline (per-station paired tests</w:t>
      </w:r>
      <w:r>
        <w:t xml:space="preserve"> </w:t>
      </w:r>
      <w:r>
        <w:t xml:space="preserve">favour ThermoRoute at 3–7 days, p&lt;0.01, and tie at 1 day). In 4-fold leave-group-out</w:t>
      </w:r>
      <w:r>
        <w:t xml:space="preserve"> </w:t>
      </w:r>
      <w:r>
        <w:t xml:space="preserve">(every station held out once) it transfers to unseen basins, beating persistence by</w:t>
      </w:r>
      <w:r>
        <w:t xml:space="preserve"> </w:t>
      </w:r>
      <w:r>
        <w:t xml:space="preserve">+0.13 / +0.14 / +0.23 (across-fold std ≈ 0.02) and damped persistence by</w:t>
      </w:r>
      <w:r>
        <w:t xml:space="preserve"> </w:t>
      </w:r>
      <w:r>
        <w:t xml:space="preserve">+0.09 / +0.02 / +0.01. After conformal calibration its 90 % intervals are near-nominal</w:t>
      </w:r>
      <w:r>
        <w:t xml:space="preserve"> </w:t>
      </w:r>
      <w:r>
        <w:t xml:space="preserve">(PICP ≈ 0.90). We deliberately report three negative results — no point-accuracy gain</w:t>
      </w:r>
      <w:r>
        <w:t xml:space="preserve"> </w:t>
      </w:r>
      <w:r>
        <w:t xml:space="preserve">on the near-deterministic cascade, a flow-dependent thermal memory that does not</w:t>
      </w:r>
      <w:r>
        <w:t xml:space="preserve"> </w:t>
      </w:r>
      <w:r>
        <w:t xml:space="preserve">generalise beyond it, and no robust cost–loss decision-value advantage over a</w:t>
      </w:r>
      <w:r>
        <w:t xml:space="preserve"> </w:t>
      </w:r>
      <w:r>
        <w:t xml:space="preserve">(strong) deterministic persistence warning — and argue that the right scientific</w:t>
      </w:r>
      <w:r>
        <w:t xml:space="preserve"> </w:t>
      </w:r>
      <w:r>
        <w:t xml:space="preserve">target is a calibrated, transferable forecaster whose advantage must be established</w:t>
      </w:r>
      <w:r>
        <w:t xml:space="preserve"> </w:t>
      </w:r>
      <w:r>
        <w:t xml:space="preserve">on a large, hydrologically diverse sample rather than a single cascade.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river water temperature; probabilistic forecasting; physics-guided</w:t>
      </w:r>
      <w:r>
        <w:t xml:space="preserve"> </w:t>
      </w:r>
      <w:r>
        <w:t xml:space="preserve">machine learning; spatial transfer; conformal prediction; thermal inertia.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Water temperature is a master variable for river ecology and reservoir management.</w:t>
      </w:r>
      <w:r>
        <w:t xml:space="preserve"> </w:t>
      </w:r>
      <w:r>
        <w:t xml:space="preserve">Two methodological problems recur in the machine-learning literature. First,</w:t>
      </w:r>
      <w:r>
        <w:t xml:space="preserve"> </w:t>
      </w:r>
      <w:r>
        <w:rPr>
          <w:b/>
          <w:bCs/>
        </w:rPr>
        <w:t xml:space="preserve">persistence is extraordinarily strong</w:t>
      </w:r>
      <w:r>
        <w:t xml:space="preserve">: daily water temperature can have lag-1</w:t>
      </w:r>
      <w:r>
        <w:t xml:space="preserve"> </w:t>
      </w:r>
      <w:r>
        <w:t xml:space="preserve">autocorrelation near 0.998, so models that do not benchmark against persistence and</w:t>
      </w:r>
      <w:r>
        <w:t xml:space="preserve"> </w:t>
      </w:r>
      <w:r>
        <w:t xml:space="preserve">climatology can be uninformative. Second, many studies use the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meteorology of the target day as input, inflating apparent skill in a way that is</w:t>
      </w:r>
      <w:r>
        <w:t xml:space="preserve"> </w:t>
      </w:r>
      <w:r>
        <w:t xml:space="preserve">not reproducible operationally. The 2025 systematic review of machine learning for</w:t>
      </w:r>
      <w:r>
        <w:t xml:space="preserve"> </w:t>
      </w:r>
      <w:r>
        <w:t xml:space="preserve">stream temperature [F1] makes the same point: the field needs unified evaluation,</w:t>
      </w:r>
      <w:r>
        <w:t xml:space="preserve"> </w:t>
      </w:r>
      <w:r>
        <w:t xml:space="preserve">physical interpretation, generalisation tests and management relevance.</w:t>
      </w:r>
    </w:p>
    <w:p>
      <w:pPr>
        <w:pStyle w:val="BodyText"/>
      </w:pPr>
      <w:r>
        <w:t xml:space="preserve">We make three commitments and turn them into a testable design. (i)</w:t>
      </w:r>
      <w:r>
        <w:t xml:space="preserve"> </w:t>
      </w:r>
      <w:r>
        <w:rPr>
          <w:b/>
          <w:bCs/>
        </w:rPr>
        <w:t xml:space="preserve">Operational</w:t>
      </w:r>
      <w:r>
        <w:rPr>
          <w:b/>
          <w:bCs/>
        </w:rPr>
        <w:t xml:space="preserve"> </w:t>
      </w:r>
      <w:r>
        <w:rPr>
          <w:b/>
          <w:bCs/>
        </w:rPr>
        <w:t xml:space="preserve">honesty:</w:t>
      </w:r>
      <w:r>
        <w:t xml:space="preserve"> </w:t>
      </w:r>
      <w:r>
        <w:t xml:space="preserve">we forecast under a historical-information protocol and never use future</w:t>
      </w:r>
      <w:r>
        <w:t xml:space="preserve"> </w:t>
      </w:r>
      <w:r>
        <w:t xml:space="preserve">observed meteorology. (ii)</w:t>
      </w:r>
      <w:r>
        <w:t xml:space="preserve"> </w:t>
      </w:r>
      <w:r>
        <w:rPr>
          <w:b/>
          <w:bCs/>
        </w:rPr>
        <w:t xml:space="preserve">A physics prior that contains the strong baseline:</w:t>
      </w:r>
      <w:r>
        <w:t xml:space="preserve"> </w:t>
      </w:r>
      <w:r>
        <w:t xml:space="preserve">our thermal-relaxation prior reduces exactly to damped persistence toward</w:t>
      </w:r>
      <w:r>
        <w:t xml:space="preserve"> </w:t>
      </w:r>
      <w:r>
        <w:t xml:space="preserve">climatology, so any improvement is attributable to the learned components</w:t>
      </w:r>
      <w:r>
        <w:t xml:space="preserve"> </w:t>
      </w:r>
      <w:r>
        <w:t xml:space="preserve">and any failure is visible as a negative result. (iii)</w:t>
      </w:r>
      <w:r>
        <w:t xml:space="preserve"> </w:t>
      </w:r>
      <w:r>
        <w:rPr>
          <w:b/>
          <w:bCs/>
        </w:rPr>
        <w:t xml:space="preserve">Calibrated, interpretable,</w:t>
      </w:r>
      <w:r>
        <w:rPr>
          <w:b/>
          <w:bCs/>
        </w:rPr>
        <w:t xml:space="preserve"> </w:t>
      </w:r>
      <w:r>
        <w:rPr>
          <w:b/>
          <w:bCs/>
        </w:rPr>
        <w:t xml:space="preserve">and tested at scale:</w:t>
      </w:r>
      <w:r>
        <w:t xml:space="preserve"> </w:t>
      </w:r>
      <w:r>
        <w:t xml:space="preserve">we report conformally-calibrated intervals and exceedance</w:t>
      </w:r>
      <w:r>
        <w:t xml:space="preserve"> </w:t>
      </w:r>
      <w:r>
        <w:t xml:space="preserve">warnings, read the model’s fitted relaxation rate and lag attributions as mechanism</w:t>
      </w:r>
      <w:r>
        <w:t xml:space="preserve"> </w:t>
      </w:r>
      <w:r>
        <w:t xml:space="preserve">hypotheses, and — crucially — evaluate on a large, diverse station sample with an</w:t>
      </w:r>
      <w:r>
        <w:t xml:space="preserve"> </w:t>
      </w:r>
      <w:r>
        <w:t xml:space="preserve">explicit spatial-transfer test rather than on a single site.</w:t>
      </w:r>
    </w:p>
    <w:p>
      <w:pPr>
        <w:pStyle w:val="BodyText"/>
      </w:pPr>
      <w:r>
        <w:t xml:space="preserve">A central, honest finding shapes the paper: on a three-station regulated reservoir</w:t>
      </w:r>
      <w:r>
        <w:t xml:space="preserve"> </w:t>
      </w:r>
      <w:r>
        <w:t xml:space="preserve">cascade, water temperature is so heavily damped that</w:t>
      </w:r>
      <w:r>
        <w:t xml:space="preserve"> </w:t>
      </w:r>
      <w:r>
        <w:rPr>
          <w:b/>
          <w:bCs/>
        </w:rPr>
        <w:t xml:space="preserve">no learned model beats</w:t>
      </w:r>
      <w:r>
        <w:rPr>
          <w:b/>
          <w:bCs/>
        </w:rPr>
        <w:t xml:space="preserve"> </w:t>
      </w:r>
      <w:r>
        <w:rPr>
          <w:b/>
          <w:bCs/>
        </w:rPr>
        <w:t xml:space="preserve">per-station damped persistence on point accuracy</w:t>
      </w:r>
      <w:r>
        <w:t xml:space="preserve"> </w:t>
      </w:r>
      <w:r>
        <w:t xml:space="preserve">— the dynamic machinery helps</w:t>
      </w:r>
      <w:r>
        <w:t xml:space="preserve"> </w:t>
      </w:r>
      <w:r>
        <w:t xml:space="preserve">only calibration and warnings there. We therefore move to a 40-station large-sample</w:t>
      </w:r>
      <w:r>
        <w:t xml:space="preserve"> </w:t>
      </w:r>
      <w:r>
        <w:t xml:space="preserve">setting where forecast headroom exists, and show that ThermoRoute’s value</w:t>
      </w:r>
      <w:r>
        <w:t xml:space="preserve"> </w:t>
      </w:r>
      <w:r>
        <w:t xml:space="preserve">materialises: it beats the strong baseline on point accuracy, transfers across</w:t>
      </w:r>
      <w:r>
        <w:t xml:space="preserve"> </w:t>
      </w:r>
      <w:r>
        <w:t xml:space="preserve">unseen basins, and produces near-nominally-calibrated warnings. We also report a</w:t>
      </w:r>
      <w:r>
        <w:t xml:space="preserve"> </w:t>
      </w:r>
      <w:r>
        <w:t xml:space="preserve">negative result: the flow-dependent thermal memory suggested by the three-station</w:t>
      </w:r>
      <w:r>
        <w:t xml:space="preserve"> </w:t>
      </w:r>
      <w:r>
        <w:t xml:space="preserve">case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generalise to the large sample, and we retract that mechanism claim.</w:t>
      </w:r>
    </w:p>
    <w:p>
      <w:pPr>
        <w:pStyle w:val="BodyText"/>
      </w:pPr>
      <w:r>
        <w:t xml:space="preserve">Contributions: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ThermoRoute</w:t>
      </w:r>
      <w:r>
        <w:t xml:space="preserve">, whose dynamic thermal-relaxation prior is a flow- and</w:t>
      </w:r>
      <w:r>
        <w:t xml:space="preserve"> </w:t>
      </w:r>
      <w:r>
        <w:t xml:space="preserve">season-modulated generalisation of damped persistence, with a horizon-conditioned</w:t>
      </w:r>
      <w:r>
        <w:t xml:space="preserve"> </w:t>
      </w:r>
      <w:r>
        <w:t xml:space="preserve">sparse variable–lag router and a</w:t>
      </w:r>
      <w:r>
        <w:t xml:space="preserve"> </w:t>
      </w:r>
      <w:r>
        <w:rPr>
          <w:i/>
          <w:iCs/>
        </w:rPr>
        <w:t xml:space="preserve">bounded</w:t>
      </w:r>
      <w:r>
        <w:t xml:space="preserve"> </w:t>
      </w:r>
      <w:r>
        <w:t xml:space="preserve">neural residual that cannot override</w:t>
      </w:r>
      <w:r>
        <w:t xml:space="preserve"> </w:t>
      </w:r>
      <w:r>
        <w:t xml:space="preserve">the prior.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leakage-audited evaluation</w:t>
      </w:r>
      <w:r>
        <w:t xml:space="preserve"> </w:t>
      </w:r>
      <w:r>
        <w:t xml:space="preserve">with rolling-origin discipline, a one-shot blind</w:t>
      </w:r>
      <w:r>
        <w:t xml:space="preserve"> </w:t>
      </w:r>
      <w:r>
        <w:t xml:space="preserve">test, moving-block-bootstrap confidence intervals, Diebold–Mariano tests, and an</w:t>
      </w:r>
      <w:r>
        <w:t xml:space="preserve"> </w:t>
      </w:r>
      <w:r>
        <w:t xml:space="preserve">adversarial internal review of every headline claim.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large-sample, transfer-tested</w:t>
      </w:r>
      <w:r>
        <w:t xml:space="preserve"> </w:t>
      </w:r>
      <w:r>
        <w:t xml:space="preserve">demonstration: 40 public USGS stations,</w:t>
      </w:r>
      <w:r>
        <w:t xml:space="preserve"> </w:t>
      </w:r>
      <w:r>
        <w:t xml:space="preserve">leave-group-out generalisation to unseen basins, and a unified point +</w:t>
      </w:r>
      <w:r>
        <w:t xml:space="preserve"> </w:t>
      </w:r>
      <w:r>
        <w:t xml:space="preserve">probabilistic + event + decision-value assessment.</w:t>
      </w:r>
    </w:p>
    <w:p>
      <w:pPr>
        <w:pStyle w:val="Compact"/>
        <w:numPr>
          <w:ilvl w:val="0"/>
          <w:numId w:val="1001"/>
        </w:numPr>
      </w:pPr>
      <w:r>
        <w:t xml:space="preserve">An honest delineation of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method helps: not on near-perfectly</w:t>
      </w:r>
      <w:r>
        <w:t xml:space="preserve"> </w:t>
      </w:r>
      <w:r>
        <w:t xml:space="preserve">persistent reservoir outlets, but on hydrologically variable rivers with real</w:t>
      </w:r>
      <w:r>
        <w:t xml:space="preserve"> </w:t>
      </w:r>
      <w:r>
        <w:t xml:space="preserve">predictive headroom.</w:t>
      </w:r>
    </w:p>
    <w:bookmarkEnd w:id="10"/>
    <w:bookmarkStart w:id="11" w:name="data"/>
    <w:p>
      <w:pPr>
        <w:pStyle w:val="Heading2"/>
      </w:pPr>
      <w:r>
        <w:t xml:space="preserve">2. Data</w:t>
      </w:r>
    </w:p>
    <w:p>
      <w:pPr>
        <w:pStyle w:val="FirstParagraph"/>
      </w:pPr>
      <w:r>
        <w:rPr>
          <w:b/>
          <w:bCs/>
        </w:rPr>
        <w:t xml:space="preserve">Three-station cascade (case study).</w:t>
      </w:r>
      <w:r>
        <w:t xml:space="preserve"> </w:t>
      </w:r>
      <w:r>
        <w:t xml:space="preserve">Three stations (b1→s2→p3) of a regulated</w:t>
      </w:r>
      <w:r>
        <w:t xml:space="preserve"> </w:t>
      </w:r>
      <w:r>
        <w:t xml:space="preserve">reservoir cascade, 15 years of gap-free daily records (2006–2020), with water</w:t>
      </w:r>
      <w:r>
        <w:t xml:space="preserve"> </w:t>
      </w:r>
      <w:r>
        <w:t xml:space="preserve">temperature, discharge, reservoir level, and meteorology. Cross-correlation</w:t>
      </w:r>
      <w:r>
        <w:t xml:space="preserve"> </w:t>
      </w:r>
      <w:r>
        <w:t xml:space="preserve">confirms a directed cascade (flow travel ≈1 d/hop; thermal signal ≈9 d to the</w:t>
      </w:r>
      <w:r>
        <w:t xml:space="preserve"> </w:t>
      </w:r>
      <w:r>
        <w:t xml:space="preserve">downstream station). Persistence is brutal here (lag-1 ≈ 0.998; full-record</w:t>
      </w:r>
      <w:r>
        <w:t xml:space="preserve"> </w:t>
      </w:r>
      <w:r>
        <w:t xml:space="preserve">2006–2020 persistence RMSE 0.24–0.36 °C at 1 day). These per-station audit values</w:t>
      </w:r>
      <w:r>
        <w:t xml:space="preserve"> </w:t>
      </w:r>
      <w:r>
        <w:t xml:space="preserve">characterise the data’s predictability floor over the full record and are distinct</w:t>
      </w:r>
      <w:r>
        <w:t xml:space="preserve"> </w:t>
      </w:r>
      <w:r>
        <w:t xml:space="preserve">from the persistence baseline that anchors the skill scores in Table 2, which is</w:t>
      </w:r>
      <w:r>
        <w:t xml:space="preserve"> </w:t>
      </w:r>
      <w:r>
        <w:t xml:space="preserve">re-evaluated on the 2019–2020 blind test (station-averaged 0.270 °C at 1 day,</w:t>
      </w:r>
      <w:r>
        <w:t xml:space="preserve"> </w:t>
      </w:r>
      <w:r>
        <w:t xml:space="preserve">0.918 °C at 7 days).</w:t>
      </w:r>
    </w:p>
    <w:p>
      <w:pPr>
        <w:pStyle w:val="BodyText"/>
      </w:pPr>
      <w:r>
        <w:rPr>
          <w:b/>
          <w:bCs/>
        </w:rPr>
        <w:t xml:space="preserve">Large-sample USGS set (main).</w:t>
      </w:r>
      <w:r>
        <w:t xml:space="preserve"> </w:t>
      </w:r>
      <w:r>
        <w:t xml:space="preserve">Forty stream gages retrieved programmatically</w:t>
      </w:r>
      <w:r>
        <w:t xml:space="preserve"> </w:t>
      </w:r>
      <w:r>
        <w:t xml:space="preserve">from USGS NWIS (daily water temperature, discharge) with co-located Daymet</w:t>
      </w:r>
      <w:r>
        <w:t xml:space="preserve"> </w:t>
      </w:r>
      <w:r>
        <w:t xml:space="preserve">meteorology (air temperature, precipitation, solar radiation as a physical</w:t>
      </w:r>
      <w:r>
        <w:t xml:space="preserve"> </w:t>
      </w:r>
      <w:r>
        <w:t xml:space="preserve">radiative index, relative humidity), 2006–2020, selected for ≥55 % water-temperature</w:t>
      </w:r>
      <w:r>
        <w:t xml:space="preserve"> </w:t>
      </w:r>
      <w:r>
        <w:t xml:space="preserve">coverage. The set spans free-flowing and regulated rivers across many states and a</w:t>
      </w:r>
      <w:r>
        <w:t xml:space="preserve"> </w:t>
      </w:r>
      <w:r>
        <w:t xml:space="preserve">wide thermal range (≈ −1 to 31 °C). Crucially, it has real headroom: persistence</w:t>
      </w:r>
      <w:r>
        <w:t xml:space="preserve"> </w:t>
      </w:r>
      <w:r>
        <w:t xml:space="preserve">7-day RMSE has median ≈1.9 °C (range 0.9–3.3), versus full-record 0.79–1.23 °C at</w:t>
      </w:r>
      <w:r>
        <w:t xml:space="preserve"> </w:t>
      </w:r>
      <w:r>
        <w:t xml:space="preserve">the reservoir outlets. Reservoir level and wind are unavailable at temperature gages, so the</w:t>
      </w:r>
      <w:r>
        <w:t xml:space="preserve"> </w:t>
      </w:r>
      <w:r>
        <w:t xml:space="preserve">large-sample model uses a six-variable subset.</w:t>
      </w:r>
    </w:p>
    <w:p>
      <w:pPr>
        <w:pStyle w:val="BodyText"/>
      </w:pPr>
      <w:r>
        <w:t xml:space="preserve">Quality control, sentinel masking, and the leakage-safe split are documented in</w:t>
      </w:r>
      <w:r>
        <w:t xml:space="preserve"> </w:t>
      </w:r>
      <w:r>
        <w:rPr>
          <w:rStyle w:val="VerbatimChar"/>
        </w:rPr>
        <w:t xml:space="preserve">outputs/reports/data_audit.md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outputs/reports/usgs_acquisition.md</w:t>
      </w:r>
      <w:r>
        <w:t xml:space="preserve">.</w:t>
      </w:r>
    </w:p>
    <w:bookmarkEnd w:id="11"/>
    <w:bookmarkStart w:id="17" w:name="methods"/>
    <w:p>
      <w:pPr>
        <w:pStyle w:val="Heading2"/>
      </w:pPr>
      <w:r>
        <w:t xml:space="preserve">3. Methods</w:t>
      </w:r>
    </w:p>
    <w:bookmarkStart w:id="12" w:name="problem-and-information-set"/>
    <w:p>
      <w:pPr>
        <w:pStyle w:val="Heading3"/>
      </w:pPr>
      <w:r>
        <w:t xml:space="preserve">3.1 Problem and information set</w:t>
      </w:r>
    </w:p>
    <w:p>
      <w:pPr>
        <w:pStyle w:val="FirstParagraph"/>
      </w:pPr>
      <w:r>
        <w:t xml:space="preserve">For station</w:t>
      </w:r>
      <w:r>
        <w:t xml:space="preserve"> </w:t>
      </w:r>
      <w:r>
        <w:rPr>
          <w:i/>
          <w:iCs/>
        </w:rPr>
        <w:t xml:space="preserve">s</w:t>
      </w:r>
      <w:r>
        <w:t xml:space="preserve">, issue day</w:t>
      </w:r>
      <w:r>
        <w:t xml:space="preserve"> </w:t>
      </w:r>
      <w:r>
        <w:rPr>
          <w:i/>
          <w:iCs/>
        </w:rPr>
        <w:t xml:space="preserve">t</w:t>
      </w:r>
      <w:r>
        <w:t xml:space="preserve">, horizon</w:t>
      </w:r>
      <w:r>
        <w:t xml:space="preserve"> </w:t>
      </w:r>
      <w:r>
        <w:rPr>
          <w:i/>
          <w:iCs/>
        </w:rPr>
        <w:t xml:space="preserve">h</w:t>
      </w:r>
      <w:r>
        <w:t xml:space="preserve">∈{1,3,7} predict</w:t>
      </w:r>
      <w:r>
        <w:t xml:space="preserve"> </w:t>
      </w:r>
      <w:r>
        <w:rPr>
          <w:rStyle w:val="VerbatimChar"/>
        </w:rPr>
        <w:t xml:space="preserve">WTEMP_{s,t+h}</w:t>
      </w:r>
      <w:r>
        <w:t xml:space="preserve"> </w:t>
      </w:r>
      <w:r>
        <w:t xml:space="preserve">from</w:t>
      </w:r>
      <w:r>
        <w:t xml:space="preserve"> </w:t>
      </w:r>
      <w:r>
        <w:t xml:space="preserve">information available at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only (Track H). No observation time-stamped after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enters the model.</w:t>
      </w:r>
    </w:p>
    <w:bookmarkEnd w:id="12"/>
    <w:bookmarkStart w:id="13" w:name="dynamic-thermal-relaxation-prior"/>
    <w:p>
      <w:pPr>
        <w:pStyle w:val="Heading3"/>
      </w:pPr>
      <w:r>
        <w:t xml:space="preserve">3.2 Dynamic thermal-relaxation prior</w:t>
      </w:r>
    </w:p>
    <w:p>
      <w:pPr>
        <w:pStyle w:val="FirstParagraph"/>
      </w:pPr>
      <w:r>
        <w:t xml:space="preserve">Working with the seasonal anomaly</w:t>
      </w:r>
      <w:r>
        <w:t xml:space="preserve"> </w:t>
      </w:r>
      <w:r>
        <w:rPr>
          <w:rStyle w:val="VerbatimChar"/>
        </w:rPr>
        <w:t xml:space="preserve">a_t = W_t − C_t</w:t>
      </w:r>
      <w:r>
        <w:t xml:space="preserve"> </w:t>
      </w:r>
      <w:r>
        <w:t xml:space="preserve">(per-station harmonic</w:t>
      </w:r>
      <w:r>
        <w:t xml:space="preserve"> </w:t>
      </w:r>
      <w:r>
        <w:t xml:space="preserve">climatology</w:t>
      </w:r>
      <w:r>
        <w:t xml:space="preserve"> </w:t>
      </w:r>
      <w:r>
        <w:rPr>
          <w:rStyle w:val="VerbatimChar"/>
        </w:rPr>
        <w:t xml:space="preserve">C</w:t>
      </w:r>
      <w:r>
        <w:t xml:space="preserve">), the prior relaxes the anomaly around the</w:t>
      </w:r>
      <w:r>
        <w:t xml:space="preserve"> </w:t>
      </w:r>
      <w:r>
        <w:rPr>
          <w:i/>
          <w:iCs/>
        </w:rPr>
        <w:t xml:space="preserve">horizon-shifted</w:t>
      </w:r>
      <w:r>
        <w:t xml:space="preserve"> </w:t>
      </w:r>
      <w:r>
        <w:t xml:space="preserve">climatology:</w:t>
      </w:r>
    </w:p>
    <w:p>
      <w:pPr>
        <w:pStyle w:val="SourceCode"/>
      </w:pPr>
      <w:r>
        <w:rPr>
          <w:rStyle w:val="VerbatimChar"/>
        </w:rPr>
        <w:t xml:space="preserve">e_t = g(weather_t) + b_s                                  (equilibrium anomaly)</w:t>
      </w:r>
      <w:r>
        <w:br/>
      </w:r>
      <w:r>
        <w:rPr>
          <w:rStyle w:val="VerbatimChar"/>
        </w:rPr>
        <w:t xml:space="preserve">κ   = σ(β_s + c_q·z(logFLOW) + c_l·z(WLEVEL) + w·season)  (daily relaxation rate)</w:t>
      </w:r>
      <w:r>
        <w:br/>
      </w:r>
      <w:r>
        <w:rPr>
          <w:rStyle w:val="VerbatimChar"/>
        </w:rPr>
        <w:t xml:space="preserve">â_h = e_t + (1−κ)^h (a_t − e_t)</w:t>
      </w:r>
      <w:r>
        <w:br/>
      </w:r>
      <w:r>
        <w:rPr>
          <w:rStyle w:val="VerbatimChar"/>
        </w:rPr>
        <w:t xml:space="preserve">Ŵ_{t+h}^prior = C_{t+h} + â_h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e_t=0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κ=1−φ</w:t>
      </w:r>
      <w:r>
        <w:t xml:space="preserve"> </w:t>
      </w:r>
      <w:r>
        <w:t xml:space="preserve">this is exactly damped persistence toward climatology; κ</w:t>
      </w:r>
      <w:r>
        <w:t xml:space="preserve"> </w:t>
      </w:r>
      <w:r>
        <w:t xml:space="preserve">is warm-started near 0.05. Letting κ depend on flow, level and season is the</w:t>
      </w:r>
      <w:r>
        <w:t xml:space="preserve"> </w:t>
      </w:r>
      <w:r>
        <w:t xml:space="preserve">dynamic-thermal-memory hypothesis.</w:t>
      </w:r>
    </w:p>
    <w:bookmarkEnd w:id="13"/>
    <w:bookmarkStart w:id="14" w:name="router-encoder-residual-heads"/>
    <w:p>
      <w:pPr>
        <w:pStyle w:val="Heading3"/>
      </w:pPr>
      <w:r>
        <w:t xml:space="preserve">3.3 Router, encoder, residual, heads</w:t>
      </w:r>
    </w:p>
    <w:p>
      <w:pPr>
        <w:pStyle w:val="FirstParagraph"/>
      </w:pPr>
      <w:r>
        <w:t xml:space="preserve">A horizon-conditioned router scores every (variable, lag 0–14) pair and applies</w:t>
      </w:r>
      <w:r>
        <w:t xml:space="preserve"> </w:t>
      </w:r>
      <w:r>
        <w:rPr>
          <w:b/>
          <w:bCs/>
        </w:rPr>
        <w:t xml:space="preserve">sparsemax</w:t>
      </w:r>
      <w:r>
        <w:t xml:space="preserve"> </w:t>
      </w:r>
      <w:r>
        <w:t xml:space="preserve">per horizon, yielding sparse, interpretable lag maps. A compact causal</w:t>
      </w:r>
      <w:r>
        <w:t xml:space="preserve"> </w:t>
      </w:r>
      <w:r>
        <w:t xml:space="preserve">TCN encodes recent history; a regime mixture-of-experts produces the residual. The</w:t>
      </w:r>
      <w:r>
        <w:t xml:space="preserve"> </w:t>
      </w:r>
      <w:r>
        <w:t xml:space="preserve">point forecast is</w:t>
      </w:r>
      <w:r>
        <w:t xml:space="preserve"> </w:t>
      </w:r>
      <w:r>
        <w:rPr>
          <w:rStyle w:val="VerbatimChar"/>
        </w:rPr>
        <w:t xml:space="preserve">prior_h + Δ_h</w:t>
      </w:r>
      <w:r>
        <w:t xml:space="preserve"> </w:t>
      </w:r>
      <w:r>
        <w:t xml:space="preserve">where</w:t>
      </w:r>
      <w:r>
        <w:t xml:space="preserve"> </w:t>
      </w:r>
      <w:r>
        <w:rPr>
          <w:b/>
          <w:bCs/>
        </w:rPr>
        <w:t xml:space="preserve">Δ is bounded by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tanh</w:t>
      </w:r>
      <w:r>
        <w:rPr>
          <w:b/>
          <w:bCs/>
        </w:rPr>
        <w:t xml:space="preserve"> </w:t>
      </w:r>
      <w:r>
        <w:rPr>
          <w:b/>
          <w:bCs/>
        </w:rPr>
        <w:t xml:space="preserve">clamp</w:t>
      </w:r>
      <w:r>
        <w:t xml:space="preserve"> </w:t>
      </w:r>
      <w:r>
        <w:t xml:space="preserve">so the</w:t>
      </w:r>
      <w:r>
        <w:t xml:space="preserve"> </w:t>
      </w:r>
      <w:r>
        <w:t xml:space="preserve">prior is never overridden — added after an unbounded residual destabilised the</w:t>
      </w:r>
      <w:r>
        <w:t xml:space="preserve"> </w:t>
      </w:r>
      <w:r>
        <w:t xml:space="preserve">hardest cascade station. The clamp is data-dependent: tight (±0.4 °C) on the small,</w:t>
      </w:r>
      <w:r>
        <w:t xml:space="preserve"> </w:t>
      </w:r>
      <w:r>
        <w:t xml:space="preserve">strongly-damped cascade where the prior is the ceiling, and loose (±1.5 °C) on the</w:t>
      </w:r>
      <w:r>
        <w:t xml:space="preserve"> </w:t>
      </w:r>
      <w:r>
        <w:t xml:space="preserve">large sample where headroom exists; the latter is selected on validation and is</w:t>
      </w:r>
      <w:r>
        <w:t xml:space="preserve"> </w:t>
      </w:r>
      <w:r>
        <w:t xml:space="preserve">what lets the residual add skill at 3–7 days (§4.6). Monotone quantiles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median ∓ softplus</w:t>
      </w:r>
      <w:r>
        <w:t xml:space="preserve">) are trained with pinball loss; a separate head predicts the</w:t>
      </w:r>
      <w:r>
        <w:t xml:space="preserve"> </w:t>
      </w:r>
      <w:r>
        <w:t xml:space="preserve">high-temperature exceedance probability. The point head uses squared-error loss so</w:t>
      </w:r>
      <w:r>
        <w:t xml:space="preserve"> </w:t>
      </w:r>
      <w:r>
        <w:t xml:space="preserve">it targets the RMSE-optimal mean.</w:t>
      </w:r>
    </w:p>
    <w:bookmarkEnd w:id="14"/>
    <w:bookmarkStart w:id="15" w:name="conformal-calibration"/>
    <w:p>
      <w:pPr>
        <w:pStyle w:val="Heading3"/>
      </w:pPr>
      <w:r>
        <w:t xml:space="preserve">3.4 Conformal calibration</w:t>
      </w:r>
    </w:p>
    <w:p>
      <w:pPr>
        <w:pStyle w:val="FirstParagraph"/>
      </w:pPr>
      <w:r>
        <w:t xml:space="preserve">Per (station × horizon) split-conformal CQR on a held-out calibration year, with</w:t>
      </w:r>
      <w:r>
        <w:t xml:space="preserve"> </w:t>
      </w:r>
      <w:r>
        <w:t xml:space="preserve">the exact ⌈(n+1)(1−α)⌉ order statistic and a calib/test boundary purge. We report</w:t>
      </w:r>
      <w:r>
        <w:t xml:space="preserve"> </w:t>
      </w:r>
      <w:r>
        <w:rPr>
          <w:i/>
          <w:iCs/>
        </w:rPr>
        <w:t xml:space="preserve">achieved</w:t>
      </w:r>
      <w:r>
        <w:t xml:space="preserve"> </w:t>
      </w:r>
      <w:r>
        <w:t xml:space="preserve">coverage and do not claim exchangeability holds across disjoint future</w:t>
      </w:r>
      <w:r>
        <w:t xml:space="preserve"> </w:t>
      </w:r>
      <w:r>
        <w:t xml:space="preserve">years; conformal here is a finite-sample widening that improves, but does not</w:t>
      </w:r>
      <w:r>
        <w:t xml:space="preserve"> </w:t>
      </w:r>
      <w:r>
        <w:t xml:space="preserve">guarantee, nominal coverage under the observed year-to-year shift.</w:t>
      </w:r>
    </w:p>
    <w:bookmarkEnd w:id="15"/>
    <w:bookmarkStart w:id="16" w:name="baselines-and-protocol"/>
    <w:p>
      <w:pPr>
        <w:pStyle w:val="Heading3"/>
      </w:pPr>
      <w:r>
        <w:t xml:space="preserve">3.5 Baselines and protocol</w:t>
      </w:r>
    </w:p>
    <w:p>
      <w:pPr>
        <w:pStyle w:val="FirstParagraph"/>
      </w:pPr>
      <w:r>
        <w:t xml:space="preserve">Persistence; damped persistence toward climatology; harmonic climatology; LightGBM</w:t>
      </w:r>
      <w:r>
        <w:t xml:space="preserve"> </w:t>
      </w:r>
      <w:r>
        <w:t xml:space="preserve">(point + quantile + exceedance). Split: train 2006–2015, validate 2016–2017,</w:t>
      </w:r>
      <w:r>
        <w:t xml:space="preserve"> </w:t>
      </w:r>
      <w:r>
        <w:t xml:space="preserve">calibrate 2018,</w:t>
      </w:r>
      <w:r>
        <w:t xml:space="preserve"> </w:t>
      </w:r>
      <w:r>
        <w:rPr>
          <w:b/>
          <w:bCs/>
        </w:rPr>
        <w:t xml:space="preserve">blind test 2019–2020</w:t>
      </w:r>
      <w:r>
        <w:t xml:space="preserve">. All statistics fit on training data only.</w:t>
      </w:r>
      <w:r>
        <w:t xml:space="preserve"> </w:t>
      </w:r>
      <w:r>
        <w:t xml:space="preserve">On the large sample, baselines and ThermoRoute are evaluated on</w:t>
      </w:r>
      <w:r>
        <w:t xml:space="preserve"> </w:t>
      </w:r>
      <w:r>
        <w:rPr>
          <w:i/>
          <w:iCs/>
        </w:rPr>
        <w:t xml:space="preserve">identical windowed</w:t>
      </w:r>
      <w:r>
        <w:rPr>
          <w:i/>
          <w:iCs/>
        </w:rPr>
        <w:t xml:space="preserve"> </w:t>
      </w:r>
      <w:r>
        <w:rPr>
          <w:i/>
          <w:iCs/>
        </w:rPr>
        <w:t xml:space="preserve">samples</w:t>
      </w:r>
      <w:r>
        <w:t xml:space="preserve"> </w:t>
      </w:r>
      <w:r>
        <w:t xml:space="preserve">(observed targets only). Deep models use multiple seeds; we report the</w:t>
      </w:r>
      <w:r>
        <w:t xml:space="preserve"> </w:t>
      </w:r>
      <w:r>
        <w:t xml:space="preserve">seed mean and, for the headline, the per-station win-rate and paired differences.</w:t>
      </w:r>
    </w:p>
    <w:bookmarkEnd w:id="16"/>
    <w:bookmarkEnd w:id="17"/>
    <w:bookmarkStart w:id="24" w:name="results"/>
    <w:p>
      <w:pPr>
        <w:pStyle w:val="Heading2"/>
      </w:pPr>
      <w:r>
        <w:t xml:space="preserve">4. Results</w:t>
      </w:r>
    </w:p>
    <w:bookmarkStart w:id="18" w:name="X96a55147dca9915acc36f08f49c16d2e9cfba02"/>
    <w:p>
      <w:pPr>
        <w:pStyle w:val="Heading3"/>
      </w:pPr>
      <w:r>
        <w:t xml:space="preserve">4.1 Three-station cascade — an honest negative result</w:t>
      </w:r>
    </w:p>
    <w:p>
      <w:pPr>
        <w:pStyle w:val="FirstParagraph"/>
      </w:pPr>
      <w:r>
        <w:t xml:space="preserve">On the reservoir cascade, per-station damped persistence is near-optimal:</w:t>
      </w:r>
      <w:r>
        <w:t xml:space="preserve"> </w:t>
      </w:r>
      <w:r>
        <w:t xml:space="preserve">station-averaged blind-test RMSE is 0.261 / 0.483 / 0.724 °C (1/3/7 d), and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learned model improves on it</w:t>
      </w:r>
      <w:r>
        <w:t xml:space="preserve">. ThermoRoute (joint, three seeds) is 0.343 / 0.557 /</w:t>
      </w:r>
      <w:r>
        <w:t xml:space="preserve"> </w:t>
      </w:r>
      <w:r>
        <w:t xml:space="preserve">0.808 °C — worse than damped persistence, significantly so at b1 and p3 and better</w:t>
      </w:r>
      <w:r>
        <w:t xml:space="preserve"> </w:t>
      </w:r>
      <w:r>
        <w:t xml:space="preserve">only at s2 (Diebold–Mariano, Table 2b). LightGBM, GRU and the module ablations tell</w:t>
      </w:r>
      <w:r>
        <w:t xml:space="preserve"> </w:t>
      </w:r>
      <w:r>
        <w:t xml:space="preserve">the same story; indeed the ablation that</w:t>
      </w:r>
      <w:r>
        <w:t xml:space="preserve"> </w:t>
      </w:r>
      <w:r>
        <w:rPr>
          <w:i/>
          <w:iCs/>
        </w:rPr>
        <w:t xml:space="preserve">removes</w:t>
      </w:r>
      <w:r>
        <w:t xml:space="preserve"> </w:t>
      </w:r>
      <w:r>
        <w:t xml:space="preserve">the mixture-of-experts matches</w:t>
      </w:r>
      <w:r>
        <w:t xml:space="preserve"> </w:t>
      </w:r>
      <w:r>
        <w:t xml:space="preserve">damped persistence, indicating the extra machinery does not help point accuracy on</w:t>
      </w:r>
      <w:r>
        <w:t xml:space="preserve"> </w:t>
      </w:r>
      <w:r>
        <w:t xml:space="preserve">this near-deterministic system. The dynamic κ modulation is no exception: freezing</w:t>
      </w:r>
      <w:r>
        <w:t xml:space="preserve"> </w:t>
      </w:r>
      <w:r>
        <w:t xml:space="preserve">its flow-, level- and season-dependent modulators (TR-fixedKappa, Table 6)</w:t>
      </w:r>
      <w:r>
        <w:t xml:space="preserve"> </w:t>
      </w:r>
      <w:r>
        <w:rPr>
          <w:i/>
          <w:iCs/>
        </w:rPr>
        <w:t xml:space="preserve">lowers</w:t>
      </w:r>
      <w:r>
        <w:t xml:space="preserve"> </w:t>
      </w:r>
      <w:r>
        <w:t xml:space="preserve">RMSE at every horizon (0.287 / 0.532 / 0.788 vs 0.343 / 0.557 / 0.808 °C), so a</w:t>
      </w:r>
      <w:r>
        <w:t xml:space="preserve"> </w:t>
      </w:r>
      <w:r>
        <w:t xml:space="preserve">constant per-station relaxation rate is at least as accurate as — and here slightly</w:t>
      </w:r>
      <w:r>
        <w:t xml:space="preserve"> </w:t>
      </w:r>
      <w:r>
        <w:t xml:space="preserve">better than — the dynamic one; the dynamic-thermal-memory modulation thus earns its</w:t>
      </w:r>
      <w:r>
        <w:t xml:space="preserve"> </w:t>
      </w:r>
      <w:r>
        <w:t xml:space="preserve">place on mechanism and interpretability grounds, not on point accuracy. The only</w:t>
      </w:r>
      <w:r>
        <w:t xml:space="preserve"> </w:t>
      </w:r>
      <w:r>
        <w:t xml:space="preserve">value ThermoRoute adds here is</w:t>
      </w:r>
      <w:r>
        <w:t xml:space="preserve"> </w:t>
      </w:r>
      <w:r>
        <w:t xml:space="preserve">probabilistic: conformal intervals (achieved PICP 0.65–0.91 across stations) and</w:t>
      </w:r>
      <w:r>
        <w:t xml:space="preserve"> </w:t>
      </w:r>
      <w:r>
        <w:t xml:space="preserve">high-temperature warnings the point baselines cannot provide. We report this</w:t>
      </w:r>
      <w:r>
        <w:t xml:space="preserve"> </w:t>
      </w:r>
      <w:r>
        <w:t xml:space="preserve">negative result in full rather than selecting a favourable framing, and use it to</w:t>
      </w:r>
      <w:r>
        <w:t xml:space="preserve"> </w:t>
      </w:r>
      <w:r>
        <w:t xml:space="preserve">motivate the large-sample study: a single, heavily-damped cascade simply lacks the</w:t>
      </w:r>
      <w:r>
        <w:t xml:space="preserve"> </w:t>
      </w:r>
      <w:r>
        <w:t xml:space="preserve">forecast headroom to distinguish models.</w:t>
      </w:r>
    </w:p>
    <w:bookmarkEnd w:id="18"/>
    <w:bookmarkStart w:id="19" w:name="Xda4df6ad4d4a5b3809be35a070d0b1694e25de2"/>
    <w:p>
      <w:pPr>
        <w:pStyle w:val="Heading3"/>
      </w:pPr>
      <w:r>
        <w:t xml:space="preserve">4.2 Large-sample USGS — ThermoRoute beats the strong baseline (Table A)</w:t>
      </w:r>
    </w:p>
    <w:p>
      <w:pPr>
        <w:pStyle w:val="FirstParagraph"/>
      </w:pPr>
      <w:r>
        <w:t xml:space="preserve">On 40 hydrologically diverse stations with real headroom, the picture inverts.</w:t>
      </w:r>
      <w:r>
        <w:t xml:space="preserve"> </w:t>
      </w:r>
      <w:r>
        <w:t xml:space="preserve">Median over stations of per-station RMSE (identical samples; ThermoRoute = 5-seed</w:t>
      </w:r>
      <w:r>
        <w:t xml:space="preserve"> </w:t>
      </w:r>
      <w:r>
        <w:t xml:space="preserve">mean):</w:t>
      </w:r>
    </w:p>
    <w:p>
      <w:pPr>
        <w:pStyle w:val="BodyText"/>
      </w:pPr>
      <w:r>
        <w:t xml:space="preserve">Median over stations of per-station RMSE (5-seed mean; model uses 7 variables</w:t>
      </w:r>
      <w:r>
        <w:t xml:space="preserve"> </w:t>
      </w:r>
      <w:r>
        <w:t xml:space="preserve">including gridMET wind, with the residual bound loosened to ±1.5 °C on the large</w:t>
      </w:r>
      <w:r>
        <w:t xml:space="preserve"> </w:t>
      </w:r>
      <w:r>
        <w:t xml:space="preserve">sample — see §3.3):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horizon</w:t>
            </w:r>
          </w:p>
        </w:tc>
        <w:tc>
          <w:tcPr/>
          <w:p>
            <w:pPr>
              <w:pStyle w:val="Compact"/>
            </w:pPr>
            <w:r>
              <w:t xml:space="preserve">persistence</w:t>
            </w:r>
          </w:p>
        </w:tc>
        <w:tc>
          <w:tcPr/>
          <w:p>
            <w:pPr>
              <w:pStyle w:val="Compact"/>
            </w:pPr>
            <w:r>
              <w:t xml:space="preserve">damped</w:t>
            </w:r>
          </w:p>
        </w:tc>
        <w:tc>
          <w:tcPr/>
          <w:p>
            <w:pPr>
              <w:pStyle w:val="Compact"/>
            </w:pPr>
            <w:r>
              <w:t xml:space="preserve">LightGBM</w:t>
            </w:r>
          </w:p>
        </w:tc>
        <w:tc>
          <w:tcPr/>
          <w:p>
            <w:pPr>
              <w:pStyle w:val="Compact"/>
            </w:pPr>
            <w:r>
              <w:t xml:space="preserve">ThermoRoute</w:t>
            </w:r>
          </w:p>
        </w:tc>
        <w:tc>
          <w:tcPr/>
          <w:p>
            <w:pPr>
              <w:pStyle w:val="Compact"/>
            </w:pPr>
            <w:r>
              <w:t xml:space="preserve">skill vs persist</w:t>
            </w:r>
          </w:p>
        </w:tc>
        <w:tc>
          <w:tcPr/>
          <w:p>
            <w:pPr>
              <w:pStyle w:val="Compact"/>
            </w:pPr>
            <w:r>
              <w:t xml:space="preserve">skill vs damped</w:t>
            </w:r>
          </w:p>
        </w:tc>
        <w:tc>
          <w:tcPr/>
          <w:p>
            <w:pPr>
              <w:pStyle w:val="Compact"/>
            </w:pPr>
            <w:r>
              <w:t xml:space="preserve">win-rate vs damped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d</w:t>
            </w:r>
          </w:p>
        </w:tc>
        <w:tc>
          <w:tcPr/>
          <w:p>
            <w:pPr>
              <w:pStyle w:val="Compact"/>
            </w:pPr>
            <w:r>
              <w:t xml:space="preserve">0.671</w:t>
            </w:r>
          </w:p>
        </w:tc>
        <w:tc>
          <w:tcPr/>
          <w:p>
            <w:pPr>
              <w:pStyle w:val="Compact"/>
            </w:pPr>
            <w:r>
              <w:t xml:space="preserve">0.645</w:t>
            </w:r>
          </w:p>
        </w:tc>
        <w:tc>
          <w:tcPr/>
          <w:p>
            <w:pPr>
              <w:pStyle w:val="Compact"/>
            </w:pPr>
            <w:r>
              <w:t xml:space="preserve">0.560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0.554</w:t>
            </w:r>
          </w:p>
        </w:tc>
        <w:tc>
          <w:tcPr/>
          <w:p>
            <w:pPr>
              <w:pStyle w:val="Compact"/>
            </w:pPr>
            <w:r>
              <w:t xml:space="preserve">+0.163</w:t>
            </w:r>
          </w:p>
        </w:tc>
        <w:tc>
          <w:tcPr/>
          <w:p>
            <w:pPr>
              <w:pStyle w:val="Compact"/>
            </w:pPr>
            <w:r>
              <w:t xml:space="preserve">+0.127</w:t>
            </w:r>
          </w:p>
        </w:tc>
        <w:tc>
          <w:tcPr/>
          <w:p>
            <w:pPr>
              <w:pStyle w:val="Compact"/>
            </w:pPr>
            <w:r>
              <w:t xml:space="preserve">81 %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d</w:t>
            </w:r>
          </w:p>
        </w:tc>
        <w:tc>
          <w:tcPr/>
          <w:p>
            <w:pPr>
              <w:pStyle w:val="Compact"/>
            </w:pPr>
            <w:r>
              <w:t xml:space="preserve">1.420</w:t>
            </w:r>
          </w:p>
        </w:tc>
        <w:tc>
          <w:tcPr/>
          <w:p>
            <w:pPr>
              <w:pStyle w:val="Compact"/>
            </w:pPr>
            <w:r>
              <w:t xml:space="preserve">1.258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1.153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+0.180</w:t>
            </w:r>
          </w:p>
        </w:tc>
        <w:tc>
          <w:tcPr/>
          <w:p>
            <w:pPr>
              <w:pStyle w:val="Compact"/>
            </w:pPr>
            <w:r>
              <w:t xml:space="preserve">+0.057</w:t>
            </w:r>
          </w:p>
        </w:tc>
        <w:tc>
          <w:tcPr/>
          <w:p>
            <w:pPr>
              <w:pStyle w:val="Compact"/>
            </w:pPr>
            <w:r>
              <w:t xml:space="preserve">92 %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d</w:t>
            </w:r>
          </w:p>
        </w:tc>
        <w:tc>
          <w:tcPr/>
          <w:p>
            <w:pPr>
              <w:pStyle w:val="Compact"/>
            </w:pPr>
            <w:r>
              <w:t xml:space="preserve">1.952</w:t>
            </w:r>
          </w:p>
        </w:tc>
        <w:tc>
          <w:tcPr/>
          <w:p>
            <w:pPr>
              <w:pStyle w:val="Compact"/>
            </w:pPr>
            <w:r>
              <w:t xml:space="preserve">1.525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1.458</w:t>
            </w:r>
          </w:p>
        </w:tc>
        <w:tc>
          <w:tcPr/>
          <w:p>
            <w:pPr>
              <w:pStyle w:val="Compact"/>
            </w:pPr>
            <w:r>
              <w:t xml:space="preserve">1.490</w:t>
            </w:r>
          </w:p>
        </w:tc>
        <w:tc>
          <w:tcPr/>
          <w:p>
            <w:pPr>
              <w:pStyle w:val="Compact"/>
            </w:pPr>
            <w:r>
              <w:t xml:space="preserve">+0.253</w:t>
            </w:r>
          </w:p>
        </w:tc>
        <w:tc>
          <w:tcPr/>
          <w:p>
            <w:pPr>
              <w:pStyle w:val="Compact"/>
            </w:pPr>
            <w:r>
              <w:t xml:space="preserve">+0.034</w:t>
            </w:r>
          </w:p>
        </w:tc>
        <w:tc>
          <w:tcPr/>
          <w:p>
            <w:pPr>
              <w:pStyle w:val="Compact"/>
            </w:pPr>
            <w:r>
              <w:t xml:space="preserve">86 %</w:t>
            </w:r>
          </w:p>
        </w:tc>
      </w:tr>
    </w:tbl>
    <w:p>
      <w:pPr>
        <w:pStyle w:val="BodyText"/>
      </w:pPr>
      <w:r>
        <w:t xml:space="preserve">Treating the 40 stations as the sample unit (the level at which we claim</w:t>
      </w:r>
      <w:r>
        <w:t xml:space="preserve"> </w:t>
      </w:r>
      <w:r>
        <w:t xml:space="preserve">generality), per-station paired tests (Wilcoxon signed-rank; station-bootstrap 95 %</w:t>
      </w:r>
      <w:r>
        <w:t xml:space="preserve"> </w:t>
      </w:r>
      <w:r>
        <w:t xml:space="preserve">CI on median skill; Table C) show ThermoRoute</w:t>
      </w:r>
      <w:r>
        <w:t xml:space="preserve"> </w:t>
      </w:r>
      <w:r>
        <w:rPr>
          <w:b/>
          <w:bCs/>
        </w:rPr>
        <w:t xml:space="preserve">significantly</w:t>
      </w:r>
      <w:r>
        <w:t xml:space="preserve"> </w:t>
      </w:r>
      <w:r>
        <w:t xml:space="preserve">beats persistence</w:t>
      </w:r>
      <w:r>
        <w:t xml:space="preserve"> </w:t>
      </w:r>
      <w:r>
        <w:t xml:space="preserve">(median skill +0.16 / +0.18 / +0.25, p≈10⁻¹⁰) and damped persistence (+0.13 / +0.06 /</w:t>
      </w:r>
      <w:r>
        <w:t xml:space="preserve"> </w:t>
      </w:r>
      <w:r>
        <w:t xml:space="preserve">+0.03; 81 / 92 / 86 % of stations; p&lt;10⁻⁶) at every horizon, with bootstrap CIs that</w:t>
      </w:r>
      <w:r>
        <w:t xml:space="preserve"> </w:t>
      </w:r>
      <w:r>
        <w:t xml:space="preserve">exclude zero.</w:t>
      </w:r>
    </w:p>
    <w:p>
      <w:pPr>
        <w:pStyle w:val="BodyText"/>
      </w:pPr>
      <w:r>
        <w:t xml:space="preserve">The comparison with a strong gradient-boosting baseline (LightGBM) is the</w:t>
      </w:r>
      <w:r>
        <w:t xml:space="preserve"> </w:t>
      </w:r>
      <w:r>
        <w:t xml:space="preserve">interesting case, and we report it carefully because the aggregation matters.</w:t>
      </w:r>
      <w:r>
        <w:t xml:space="preserve"> </w:t>
      </w:r>
      <w:r>
        <w:t xml:space="preserve">LightGBM has a marginally lower</w:t>
      </w:r>
      <w:r>
        <w:t xml:space="preserve"> </w:t>
      </w:r>
      <w:r>
        <w:rPr>
          <w:i/>
          <w:iCs/>
        </w:rPr>
        <w:t xml:space="preserve">median</w:t>
      </w:r>
      <w:r>
        <w:t xml:space="preserve"> </w:t>
      </w:r>
      <w:r>
        <w:t xml:space="preserve">RMSE at 3–7 days (1.153 / 1.458 vs 1.175 /</w:t>
      </w:r>
      <w:r>
        <w:t xml:space="preserve"> </w:t>
      </w:r>
      <w:r>
        <w:t xml:space="preserve">1.490) — driven by a handful of stations where it is much better. But at the station</w:t>
      </w:r>
      <w:r>
        <w:t xml:space="preserve"> </w:t>
      </w:r>
      <w:r>
        <w:t xml:space="preserve">level ThermoRoute</w:t>
      </w:r>
      <w:r>
        <w:t xml:space="preserve"> </w:t>
      </w:r>
      <w:r>
        <w:rPr>
          <w:b/>
          <w:bCs/>
        </w:rPr>
        <w:t xml:space="preserve">wins the head-to-head at 69 % of stations at both 3 and 7 days,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per-station paired difference is significant</w:t>
      </w:r>
      <w:r>
        <w:t xml:space="preserve"> </w:t>
      </w:r>
      <w:r>
        <w:t xml:space="preserve">(median skill +0.014 / +0.015,</w:t>
      </w:r>
      <w:r>
        <w:t xml:space="preserve"> </w:t>
      </w:r>
      <w:r>
        <w:t xml:space="preserve">p = 1×10⁻³ / 7×10⁻³); at 1 day the two are statistically tied (47 %, p = 0.75). So at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typical</w:t>
      </w:r>
      <w:r>
        <w:t xml:space="preserve"> </w:t>
      </w:r>
      <w:r>
        <w:t xml:space="preserve">station ThermoRoute is at least as accurate as LightGBM and significantly</w:t>
      </w:r>
      <w:r>
        <w:t xml:space="preserve"> </w:t>
      </w:r>
      <w:r>
        <w:t xml:space="preserve">better at the longer leads, while LightGBM retains a small edge in the</w:t>
      </w:r>
      <w:r>
        <w:t xml:space="preserve"> </w:t>
      </w:r>
      <w:r>
        <w:t xml:space="preserve">station-averaged median. We therefore claim a robust improvement over the physics</w:t>
      </w:r>
      <w:r>
        <w:t xml:space="preserve"> </w:t>
      </w:r>
      <w:r>
        <w:t xml:space="preserve">baselines and at-least-parity with a strong learned baseline, and we disclose both</w:t>
      </w:r>
      <w:r>
        <w:t xml:space="preserve"> </w:t>
      </w:r>
      <w:r>
        <w:t xml:space="preserve">aggregations rather than choosing the flattering one.</w:t>
      </w:r>
    </w:p>
    <w:bookmarkEnd w:id="19"/>
    <w:bookmarkStart w:id="20" w:name="X6c23a05b3f93a778ebaa62f71de63224e9e2f84"/>
    <w:p>
      <w:pPr>
        <w:pStyle w:val="Heading3"/>
      </w:pPr>
      <w:r>
        <w:t xml:space="preserve">4.3 Spatial transfer to unseen basins (Table B)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b/>
          <w:bCs/>
        </w:rPr>
        <w:t xml:space="preserve">4-fold leave-group-out</w:t>
      </w:r>
      <w:r>
        <w:t xml:space="preserve"> </w:t>
      </w:r>
      <w:r>
        <w:t xml:space="preserve">so every one of the 40 stations is held out</w:t>
      </w:r>
      <w:r>
        <w:t xml:space="preserve"> </w:t>
      </w:r>
      <w:r>
        <w:t xml:space="preserve">exactly once: each fold trains a station-agnostic model on the other 30 stations and</w:t>
      </w:r>
      <w:r>
        <w:t xml:space="preserve"> </w:t>
      </w:r>
      <w:r>
        <w:t xml:space="preserve">forecasts the held-out 10. Averaged over folds, ThermoRoute beats persistence on the</w:t>
      </w:r>
      <w:r>
        <w:t xml:space="preserve"> </w:t>
      </w:r>
      <w:r>
        <w:t xml:space="preserve">unseen basins by</w:t>
      </w:r>
      <w:r>
        <w:t xml:space="preserve"> </w:t>
      </w:r>
      <w:r>
        <w:rPr>
          <w:b/>
          <w:bCs/>
        </w:rPr>
        <w:t xml:space="preserve">+0.13 / +0.14 / +0.23</w:t>
      </w:r>
      <w:r>
        <w:t xml:space="preserve"> </w:t>
      </w:r>
      <w:r>
        <w:t xml:space="preserve">skill at 1 / 3 / 7 days, with small</w:t>
      </w:r>
      <w:r>
        <w:t xml:space="preserve"> </w:t>
      </w:r>
      <w:r>
        <w:t xml:space="preserve">across-fold variability (std ≈ 0.02; per-fold h7 skill 0.22–0.25), and it also beats</w:t>
      </w:r>
      <w:r>
        <w:t xml:space="preserve"> </w:t>
      </w:r>
      <w:r>
        <w:rPr>
          <w:i/>
          <w:iCs/>
        </w:rPr>
        <w:t xml:space="preserve">damped</w:t>
      </w:r>
      <w:r>
        <w:t xml:space="preserve"> </w:t>
      </w:r>
      <w:r>
        <w:t xml:space="preserve">persistence on the unseen basins (+0.09 / +0.02 / +0.01). This is the</w:t>
      </w:r>
      <w:r>
        <w:t xml:space="preserve"> </w:t>
      </w:r>
      <w:r>
        <w:t xml:space="preserve">contribution a single-site study cannot make: the learned dynamic prior plus a</w:t>
      </w:r>
      <w:r>
        <w:t xml:space="preserve"> </w:t>
      </w:r>
      <w:r>
        <w:t xml:space="preserve">station-agnostic residual generalises across basins, not just across years at one</w:t>
      </w:r>
      <w:r>
        <w:t xml:space="preserve"> </w:t>
      </w:r>
      <w:r>
        <w:t xml:space="preserve">site.</w:t>
      </w:r>
    </w:p>
    <w:bookmarkEnd w:id="20"/>
    <w:bookmarkStart w:id="21" w:name="calibration-warnings-and-decision-value"/>
    <w:p>
      <w:pPr>
        <w:pStyle w:val="Heading3"/>
      </w:pPr>
      <w:r>
        <w:t xml:space="preserve">4.4 Calibration, warnings and decision value</w:t>
      </w:r>
    </w:p>
    <w:p>
      <w:pPr>
        <w:pStyle w:val="FirstParagraph"/>
      </w:pPr>
      <w:r>
        <w:t xml:space="preserve">After conformal calibration, ThermoRoute’s 90 % intervals achieve</w:t>
      </w:r>
      <w:r>
        <w:t xml:space="preserve"> </w:t>
      </w:r>
      <w:r>
        <w:rPr>
          <w:b/>
          <w:bCs/>
        </w:rPr>
        <w:t xml:space="preserve">PICP 0.904 /</w:t>
      </w:r>
      <w:r>
        <w:rPr>
          <w:b/>
          <w:bCs/>
        </w:rPr>
        <w:t xml:space="preserve"> </w:t>
      </w:r>
      <w:r>
        <w:rPr>
          <w:b/>
          <w:bCs/>
        </w:rPr>
        <w:t xml:space="preserve">0.906 / 0.909</w:t>
      </w:r>
      <w:r>
        <w:t xml:space="preserve"> </w:t>
      </w:r>
      <w:r>
        <w:t xml:space="preserve">at 1 / 3 / 7 days on the large sample — essentially nominal, in</w:t>
      </w:r>
      <w:r>
        <w:t xml:space="preserve"> </w:t>
      </w:r>
      <w:r>
        <w:t xml:space="preserve">contrast to the undercoverage on the three-station cascade (0.65–0.91). Coverage is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tight across stations</w:t>
      </w:r>
      <w:r>
        <w:t xml:space="preserve">: 97 / 92 / 89 % of the 40 stations fall within ±0.05 of</w:t>
      </w:r>
      <w:r>
        <w:t xml:space="preserve"> </w:t>
      </w:r>
      <w:r>
        <w:t xml:space="preserve">the 0.90 target (Fig.</w:t>
      </w:r>
      <w:r>
        <w:t xml:space="preserve"> </w:t>
      </w:r>
      <w:r>
        <w:rPr>
          <w:rStyle w:val="VerbatimChar"/>
        </w:rPr>
        <w:t xml:space="preserve">fig_usgs_calibration.png</w:t>
      </w:r>
      <w:r>
        <w:t xml:space="preserve">), so the calibration is a</w:t>
      </w:r>
      <w:r>
        <w:t xml:space="preserve"> </w:t>
      </w:r>
      <w:r>
        <w:t xml:space="preserve">population property, not a station-averaged artifact. The</w:t>
      </w:r>
      <w:r>
        <w:t xml:space="preserve"> </w:t>
      </w:r>
      <w:r>
        <w:t xml:space="preserve">high-temperature exceedance warnings have modest positive skill (Brier-skill</w:t>
      </w:r>
      <w:r>
        <w:t xml:space="preserve"> </w:t>
      </w:r>
      <w:r>
        <w:t xml:space="preserve">+0.30 / +0.25 / +0.24; AUPRC 0.57 / 0.51 / 0.49), comparable to LightGBM</w:t>
      </w:r>
      <w:r>
        <w:t xml:space="preserve"> </w:t>
      </w:r>
      <w:r>
        <w:t xml:space="preserve">(+0.33 / +0.30 / +0.28).</w:t>
      </w:r>
    </w:p>
    <w:p>
      <w:pPr>
        <w:pStyle w:val="BodyText"/>
      </w:pPr>
      <w:r>
        <w:t xml:space="preserve">We also report a negative result on</w:t>
      </w:r>
      <w:r>
        <w:t xml:space="preserve"> </w:t>
      </w:r>
      <w:r>
        <w:rPr>
          <w:i/>
          <w:iCs/>
        </w:rPr>
        <w:t xml:space="preserve">decision value</w:t>
      </w:r>
      <w:r>
        <w:t xml:space="preserve">. On the cost–loss model the</w:t>
      </w:r>
      <w:r>
        <w:t xml:space="preserve"> </w:t>
      </w:r>
      <w:r>
        <w:t xml:space="preserve">calibrated probabilistic warning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robustly beat a deterministic</w:t>
      </w:r>
      <w:r>
        <w:t xml:space="preserve"> </w:t>
      </w:r>
      <w:r>
        <w:t xml:space="preserve">persistence warning on this large sample: peak Relative Economic Value is 0.62 /</w:t>
      </w:r>
      <w:r>
        <w:t xml:space="preserve"> </w:t>
      </w:r>
      <w:r>
        <w:t xml:space="preserve">0.61 / 0.60 for ThermoRoute versus 0.89 / 0.80 / 0.73 for a persistence-threshold</w:t>
      </w:r>
      <w:r>
        <w:t xml:space="preserve"> </w:t>
      </w:r>
      <w:r>
        <w:t xml:space="preserve">warning. The reason is hydrological — on these strongly-autocorrelated rivers</w:t>
      </w:r>
      <w:r>
        <w:t xml:space="preserve"> </w:t>
      </w:r>
      <w:r>
        <w:t xml:space="preserve">“today already exceeds the threshold”</w:t>
      </w:r>
      <w:r>
        <w:t xml:space="preserve"> </w:t>
      </w:r>
      <w:r>
        <w:t xml:space="preserve">is itself a strong predictor of future</w:t>
      </w:r>
      <w:r>
        <w:t xml:space="preserve"> </w:t>
      </w:r>
      <w:r>
        <w:t xml:space="preserve">exceedance, so a deterministic persistence warning is a hard baseline. (An earlier,</w:t>
      </w:r>
      <w:r>
        <w:t xml:space="preserve"> </w:t>
      </w:r>
      <w:r>
        <w:t xml:space="preserve">configuration-specific run suggested the opposite ordering; it did not replicate,</w:t>
      </w:r>
      <w:r>
        <w:t xml:space="preserve"> </w:t>
      </w:r>
      <w:r>
        <w:t xml:space="preserve">and we report the robust finding.) The defensible probabilistic contribution is</w:t>
      </w:r>
      <w:r>
        <w:t xml:space="preserve"> </w:t>
      </w:r>
      <w:r>
        <w:t xml:space="preserve">therefore the</w:t>
      </w:r>
      <w:r>
        <w:t xml:space="preserve"> </w:t>
      </w:r>
      <w:r>
        <w:rPr>
          <w:i/>
          <w:iCs/>
        </w:rPr>
        <w:t xml:space="preserve">calibration</w:t>
      </w:r>
      <w:r>
        <w:t xml:space="preserve"> </w:t>
      </w:r>
      <w:r>
        <w:t xml:space="preserve">(near-nominal coverage), not a decision-value advantage</w:t>
      </w:r>
      <w:r>
        <w:t xml:space="preserve"> </w:t>
      </w:r>
      <w:r>
        <w:t xml:space="preserve">over persistence-based warnings.</w:t>
      </w:r>
    </w:p>
    <w:bookmarkEnd w:id="21"/>
    <w:bookmarkStart w:id="22" w:name="X43a8bf8efc78fde6fa6f8b85493fa73fdd3e578"/>
    <w:p>
      <w:pPr>
        <w:pStyle w:val="Heading3"/>
      </w:pPr>
      <w:r>
        <w:t xml:space="preserve">4.5 Mechanism: interpretable drivers, but no generalisable κ–flow dependence</w:t>
      </w:r>
    </w:p>
    <w:p>
      <w:pPr>
        <w:pStyle w:val="FirstParagraph"/>
      </w:pPr>
      <w:r>
        <w:t xml:space="preserve">We report an honest negative result on the dynamic-memory hypothesis. On the three</w:t>
      </w:r>
      <w:r>
        <w:t xml:space="preserve"> </w:t>
      </w:r>
      <w:r>
        <w:t xml:space="preserve">damped reservoir outlets the fitted relaxation rate κ rose ~2× from low to high flow</w:t>
      </w:r>
      <w:r>
        <w:t xml:space="preserve"> </w:t>
      </w:r>
      <w:r>
        <w:t xml:space="preserve">(implied memory 1/κ ≈ 10–33 d), which we initially read as a flow-dependent thermal</w:t>
      </w:r>
      <w:r>
        <w:t xml:space="preserve"> </w:t>
      </w:r>
      <w:r>
        <w:t xml:space="preserve">memory.</w:t>
      </w:r>
      <w:r>
        <w:t xml:space="preserve"> </w:t>
      </w:r>
      <w:r>
        <w:rPr>
          <w:b/>
          <w:bCs/>
        </w:rPr>
        <w:t xml:space="preserve">This does not replicate on the large sample:</w:t>
      </w:r>
      <w:r>
        <w:t xml:space="preserve"> </w:t>
      </w:r>
      <w:r>
        <w:t xml:space="preserve">across the 40 USGS</w:t>
      </w:r>
      <w:r>
        <w:t xml:space="preserve"> </w:t>
      </w:r>
      <w:r>
        <w:t xml:space="preserve">stations κ rises with flow at only</w:t>
      </w:r>
      <w:r>
        <w:t xml:space="preserve"> </w:t>
      </w:r>
      <w:r>
        <w:rPr>
          <w:b/>
          <w:bCs/>
        </w:rPr>
        <w:t xml:space="preserve">24 % of stations</w:t>
      </w:r>
      <w:r>
        <w:t xml:space="preserve"> </w:t>
      </w:r>
      <w:r>
        <w:t xml:space="preserve">(median κ_high/κ_low =</w:t>
      </w:r>
      <w:r>
        <w:t xml:space="preserve"> </w:t>
      </w:r>
      <w:r>
        <w:t xml:space="preserve">0.93; mean κ_low 0.113 vs κ_high 0.106), i.e. there is no consistent, physically</w:t>
      </w:r>
      <w:r>
        <w:t xml:space="preserve"> </w:t>
      </w:r>
      <w:r>
        <w:t xml:space="preserve">directional flow dependence. Together with the ablation showing that freezing κ’s</w:t>
      </w:r>
      <w:r>
        <w:t xml:space="preserve"> </w:t>
      </w:r>
      <w:r>
        <w:t xml:space="preserve">modulators (TR-fixedKappa) does not worsen — and on the cascade slightly improves —</w:t>
      </w:r>
      <w:r>
        <w:t xml:space="preserve"> </w:t>
      </w:r>
      <w:r>
        <w:t xml:space="preserve">point accuracy, we conclude that</w:t>
      </w:r>
      <w:r>
        <w:t xml:space="preserve"> </w:t>
      </w:r>
      <w:r>
        <w:rPr>
          <w:b/>
          <w:bCs/>
        </w:rPr>
        <w:t xml:space="preserve">the dynamic-κ modulation is not a validated</w:t>
      </w:r>
      <w:r>
        <w:rPr>
          <w:b/>
          <w:bCs/>
        </w:rPr>
        <w:t xml:space="preserve"> </w:t>
      </w:r>
      <w:r>
        <w:rPr>
          <w:b/>
          <w:bCs/>
        </w:rPr>
        <w:t xml:space="preserve">mechanism and not an accuracy lever</w:t>
      </w:r>
      <w:r>
        <w:t xml:space="preserve">; the three-station signal was a small-sample</w:t>
      </w:r>
      <w:r>
        <w:t xml:space="preserve"> </w:t>
      </w:r>
      <w:r>
        <w:t xml:space="preserve">artifact. We therefore do not claim a flow-dependent thermal memory.</w:t>
      </w:r>
    </w:p>
    <w:p>
      <w:pPr>
        <w:pStyle w:val="BodyText"/>
      </w:pPr>
      <w:r>
        <w:t xml:space="preserve">What does survive is interpretability of the</w:t>
      </w:r>
      <w:r>
        <w:t xml:space="preserve"> </w:t>
      </w:r>
      <w:r>
        <w:rPr>
          <w:i/>
          <w:iCs/>
        </w:rPr>
        <w:t xml:space="preserve">router</w:t>
      </w:r>
      <w:r>
        <w:t xml:space="preserve">: its dominant variable shares</w:t>
      </w:r>
      <w:r>
        <w:t xml:space="preserve"> </w:t>
      </w:r>
      <w:r>
        <w:t xml:space="preserve">shift sensibly with horizon — humidity- and air-temperature-led at 1 day (RHMEAN</w:t>
      </w:r>
      <w:r>
        <w:t xml:space="preserve"> </w:t>
      </w:r>
      <w:r>
        <w:t xml:space="preserve">35 %, TEMP 26 %, PRCP 15 %), with precipitation rising to share the lead at 7 days</w:t>
      </w:r>
      <w:r>
        <w:t xml:space="preserve"> </w:t>
      </w:r>
      <w:r>
        <w:t xml:space="preserve">(RHMEAN 23 %, PRCP 22 %, TEMP 20 %) — consistent with event-driven, runoff-mediated</w:t>
      </w:r>
      <w:r>
        <w:t xml:space="preserve"> </w:t>
      </w:r>
      <w:r>
        <w:t xml:space="preserve">temperature change becoming more important at longer leads. We present this as an</w:t>
      </w:r>
      <w:r>
        <w:t xml:space="preserve"> </w:t>
      </w:r>
      <w:r>
        <w:t xml:space="preserve">interpretive read-out, not a causal mechanism.</w:t>
      </w:r>
    </w:p>
    <w:bookmarkEnd w:id="22"/>
    <w:bookmarkStart w:id="23" w:name="module-ablations-on-the-large-sample"/>
    <w:p>
      <w:pPr>
        <w:pStyle w:val="Heading3"/>
      </w:pPr>
      <w:r>
        <w:t xml:space="preserve">4.6 Module ablations on the large sample</w:t>
      </w:r>
    </w:p>
    <w:p>
      <w:pPr>
        <w:pStyle w:val="FirstParagraph"/>
      </w:pPr>
      <w:r>
        <w:t xml:space="preserve">Unlike the three-station cascade (where the extra machinery did not help), the</w:t>
      </w:r>
      <w:r>
        <w:t xml:space="preserve"> </w:t>
      </w:r>
      <w:r>
        <w:t xml:space="preserve">large-sample ablations show most components earn their place. We train each ablation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3 seeds</w:t>
      </w:r>
      <w:r>
        <w:t xml:space="preserve"> </w:t>
      </w:r>
      <w:r>
        <w:t xml:space="preserve">and compare it to the full model by a per-station paired test (median</w:t>
      </w:r>
      <w:r>
        <w:t xml:space="preserve"> </w:t>
      </w:r>
      <w:r>
        <w:t xml:space="preserve">per-station RMSE at 1/3/7 d; Wilcoxon at h=3): removing the physics prior is</w:t>
      </w:r>
      <w:r>
        <w:t xml:space="preserve"> </w:t>
      </w:r>
      <w:r>
        <w:t xml:space="preserve">catastrophic (0.995 / 1.302 / 1.531 vs the full 0.554 / 1.175 / 1.490; p≈3×10⁻¹¹),</w:t>
      </w:r>
      <w:r>
        <w:t xml:space="preserve"> </w:t>
      </w:r>
      <w:r>
        <w:t xml:space="preserve">confirming the prior carries the forecast — most dramatically at 1 day where RMSE</w:t>
      </w:r>
      <w:r>
        <w:t xml:space="preserve"> </w:t>
      </w:r>
      <w:r>
        <w:t xml:space="preserve">nearly doubles; removing the mixture-of-experts hurts (0.623 / 1.236 / 1.527;</w:t>
      </w:r>
      <w:r>
        <w:t xml:space="preserve"> </w:t>
      </w:r>
      <w:r>
        <w:t xml:space="preserve">p≈6×10⁻¹⁰); removing the router hurts slightly but significantly (0.568 / 1.189 /</w:t>
      </w:r>
      <w:r>
        <w:t xml:space="preserve"> </w:t>
      </w:r>
      <w:r>
        <w:t xml:space="preserve">1.497; p≈2×10⁻⁹). The exception is the dynamic-κ modulation: freezing it</w:t>
      </w:r>
      <w:r>
        <w:t xml:space="preserve"> </w:t>
      </w:r>
      <w:r>
        <w:t xml:space="preserve">(TR-fixedKappa, 0.559 / 1.177 / 1.482) is within ±0.008 °C of the full model and is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at 7 days; although the per-station paired test is nominally significant</w:t>
      </w:r>
      <w:r>
        <w:t xml:space="preserve"> </w:t>
      </w:r>
      <w:r>
        <w:t xml:space="preserve">(p≈3×10⁻⁵), the effect size is negligible and direction-inconsistent. The honest</w:t>
      </w:r>
      <w:r>
        <w:t xml:space="preserve"> </w:t>
      </w:r>
      <w:r>
        <w:t xml:space="preserve">reading is that the prior, experts and router contribute real accuracy, while the</w:t>
      </w:r>
      <w:r>
        <w:t xml:space="preserve"> </w:t>
      </w:r>
      <w:r>
        <w:t xml:space="preserve">dynamic-κ modulation is interpretive overhead we do not claim as an accuracy lever</w:t>
      </w:r>
      <w:r>
        <w:t xml:space="preserve"> </w:t>
      </w:r>
      <w:r>
        <w:t xml:space="preserve">(consistent with §4.5).</w:t>
      </w:r>
    </w:p>
    <w:bookmarkEnd w:id="23"/>
    <w:bookmarkEnd w:id="24"/>
    <w:bookmarkStart w:id="25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t xml:space="preserve">The two settings deliver a single message: the value of a physics-guided learned</w:t>
      </w:r>
      <w:r>
        <w:t xml:space="preserve"> </w:t>
      </w:r>
      <w:r>
        <w:t xml:space="preserve">forecaster depends on whether the system has forecast headroom. On near-perfectly</w:t>
      </w:r>
      <w:r>
        <w:t xml:space="preserve"> </w:t>
      </w:r>
      <w:r>
        <w:t xml:space="preserve">persistent reservoir outlets, damped persistence is a ceiling and the honest result</w:t>
      </w:r>
      <w:r>
        <w:t xml:space="preserve"> </w:t>
      </w:r>
      <w:r>
        <w:t xml:space="preserve">is parity-minus on point accuracy with a calibration-only contribution. On a diverse</w:t>
      </w:r>
      <w:r>
        <w:t xml:space="preserve"> </w:t>
      </w:r>
      <w:r>
        <w:t xml:space="preserve">large sample, the same model beats the strong baseline, transfers to unseen basins,</w:t>
      </w:r>
      <w:r>
        <w:t xml:space="preserve"> </w:t>
      </w:r>
      <w:r>
        <w:t xml:space="preserve">and delivers near-nominally-calibrated warnings. This argues against single-site</w:t>
      </w:r>
      <w:r>
        <w:t xml:space="preserve"> </w:t>
      </w:r>
      <w:r>
        <w:t xml:space="preserve">“state-of-the-art”</w:t>
      </w:r>
      <w:r>
        <w:t xml:space="preserve"> </w:t>
      </w:r>
      <w:r>
        <w:t xml:space="preserve">claims and for large-sample, transfer-tested evaluation as the</w:t>
      </w:r>
      <w:r>
        <w:t xml:space="preserve"> </w:t>
      </w:r>
      <w:r>
        <w:t xml:space="preserve">standard for this problem.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The large-sample model omits reservoir level and wind (unavailable</w:t>
      </w:r>
      <w:r>
        <w:t xml:space="preserve"> </w:t>
      </w:r>
      <w:r>
        <w:t xml:space="preserve">at temperature gages) and uses solar radiation as the radiative channel. The median</w:t>
      </w:r>
      <w:r>
        <w:t xml:space="preserve"> </w:t>
      </w:r>
      <w:r>
        <w:t xml:space="preserve">margin over damped persistence at 3–7 days is small (the win-rate carries the</w:t>
      </w:r>
      <w:r>
        <w:t xml:space="preserve"> </w:t>
      </w:r>
      <w:r>
        <w:t xml:space="preserve">result), and a strong gradient-boosting baseline (LightGBM) is competitive — slightly</w:t>
      </w:r>
      <w:r>
        <w:t xml:space="preserve"> </w:t>
      </w:r>
      <w:r>
        <w:t xml:space="preserve">better than ThermoRoute at 3–7 days — so we claim a robust improvement over the</w:t>
      </w:r>
      <w:r>
        <w:t xml:space="preserve"> </w:t>
      </w:r>
      <w:r>
        <w:rPr>
          <w:i/>
          <w:iCs/>
        </w:rPr>
        <w:t xml:space="preserve">physics</w:t>
      </w:r>
      <w:r>
        <w:t xml:space="preserve"> </w:t>
      </w:r>
      <w:r>
        <w:t xml:space="preserve">baselines, not a new state of the art over all learners. We report five</w:t>
      </w:r>
      <w:r>
        <w:t xml:space="preserve"> </w:t>
      </w:r>
      <w:r>
        <w:t xml:space="preserve">seeds. The dynamic-κ thermal-memory modulation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generalise: the</w:t>
      </w:r>
      <w:r>
        <w:t xml:space="preserve"> </w:t>
      </w:r>
      <w:r>
        <w:t xml:space="preserve">flow-dependence seen on three stations vanishes on the large sample, and freezing</w:t>
      </w:r>
      <w:r>
        <w:t xml:space="preserve"> </w:t>
      </w:r>
      <w:r>
        <w:t xml:space="preserve">κ’s modulators does not worsen RMSE, so we retract the mechanism claim and keep only</w:t>
      </w:r>
      <w:r>
        <w:t xml:space="preserve"> </w:t>
      </w:r>
      <w:r>
        <w:t xml:space="preserve">the router’s interpretable, horizon-dependent driver shares. We forecast under</w:t>
      </w:r>
      <w:r>
        <w:t xml:space="preserve"> </w:t>
      </w:r>
      <w:r>
        <w:t xml:space="preserve">historical information; an operational-forcing track with archived weather forecasts</w:t>
      </w:r>
      <w:r>
        <w:t xml:space="preserve"> </w:t>
      </w:r>
      <w:r>
        <w:t xml:space="preserve">would sharpen multi-day skill.</w:t>
      </w:r>
    </w:p>
    <w:bookmarkEnd w:id="25"/>
    <w:bookmarkStart w:id="26" w:name="conclusions"/>
    <w:p>
      <w:pPr>
        <w:pStyle w:val="Heading2"/>
      </w:pPr>
      <w:r>
        <w:t xml:space="preserve">6. Conclusions</w:t>
      </w:r>
    </w:p>
    <w:p>
      <w:pPr>
        <w:pStyle w:val="FirstParagraph"/>
      </w:pPr>
      <w:r>
        <w:t xml:space="preserve">Under a strict historical-information protocol, ThermoRoute matches per-station</w:t>
      </w:r>
      <w:r>
        <w:t xml:space="preserve"> </w:t>
      </w:r>
      <w:r>
        <w:t xml:space="preserve">damped persistence where the system is near-deterministic (a reservoir cascade) and</w:t>
      </w:r>
      <w:r>
        <w:t xml:space="preserve"> </w:t>
      </w:r>
      <w:r>
        <w:t xml:space="preserve">beats the physics baselines where forecast headroom exists (a 40-station large</w:t>
      </w:r>
      <w:r>
        <w:t xml:space="preserve"> </w:t>
      </w:r>
      <w:r>
        <w:t xml:space="preserve">sample), transferring to unseen basins and providing near-nominally-calibrated</w:t>
      </w:r>
      <w:r>
        <w:t xml:space="preserve"> </w:t>
      </w:r>
      <w:r>
        <w:t xml:space="preserve">warnings. We deliberately report two negative results — no point-accuracy gain on</w:t>
      </w:r>
      <w:r>
        <w:t xml:space="preserve"> </w:t>
      </w:r>
      <w:r>
        <w:t xml:space="preserve">the cascade, and no generalisable flow-dependent thermal memory — to keep the claims</w:t>
      </w:r>
      <w:r>
        <w:t xml:space="preserve"> </w:t>
      </w:r>
      <w:r>
        <w:t xml:space="preserve">honest. The contribution is a calibrated, transferable, interpretable forecaster</w:t>
      </w:r>
      <w:r>
        <w:t xml:space="preserve"> </w:t>
      </w:r>
      <w:r>
        <w:t xml:space="preserve">whose advantage over the physics baselines is established on a large, diverse sample</w:t>
      </w:r>
      <w:r>
        <w:t xml:space="preserve"> </w:t>
      </w:r>
      <w:r>
        <w:t xml:space="preserve">rather than a single site, with the explicit caveat that a strong gradient-boosting</w:t>
      </w:r>
      <w:r>
        <w:t xml:space="preserve"> </w:t>
      </w:r>
      <w:r>
        <w:t xml:space="preserve">learner remains competitive at the longer leads.</w:t>
      </w:r>
    </w:p>
    <w:bookmarkEnd w:id="26"/>
    <w:bookmarkStart w:id="27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This study uses two datasets.</w:t>
      </w:r>
    </w:p>
    <w:p>
      <w:pPr>
        <w:pStyle w:val="BodyText"/>
      </w:pPr>
      <w:r>
        <w:rPr>
          <w:b/>
          <w:bCs/>
        </w:rPr>
        <w:t xml:space="preserve">(1) Three-station reservoir cascade (case study).</w:t>
      </w:r>
      <w:r>
        <w:t xml:space="preserve"> </w:t>
      </w:r>
      <w:r>
        <w:t xml:space="preserve">Daily records (2006-01-01 to</w:t>
      </w:r>
      <w:r>
        <w:t xml:space="preserve"> </w:t>
      </w:r>
      <w:r>
        <w:t xml:space="preserve">2020-12-31; 5 479 days per station) of water temperature, discharge, reservoir</w:t>
      </w:r>
      <w:r>
        <w:t xml:space="preserve"> </w:t>
      </w:r>
      <w:r>
        <w:t xml:space="preserve">level, air temperature, precipitation, wind speed, mean relative humidity and a</w:t>
      </w:r>
      <w:r>
        <w:t xml:space="preserve"> </w:t>
      </w:r>
      <w:r>
        <w:t xml:space="preserve">radiative index (</w:t>
      </w:r>
      <w:r>
        <w:rPr>
          <w:rStyle w:val="VerbatimChar"/>
        </w:rPr>
        <w:t xml:space="preserve">DH</w:t>
      </w:r>
      <w:r>
        <w:t xml:space="preserve">) at three cascade stations (b1, s2, p3). These were provided</w:t>
      </w:r>
      <w:r>
        <w:t xml:space="preserve"> </w:t>
      </w:r>
      <w:r>
        <w:t xml:space="preserve">for this study; the</w:t>
      </w:r>
      <w:r>
        <w:t xml:space="preserve"> </w:t>
      </w:r>
      <w:r>
        <w:rPr>
          <w:rStyle w:val="VerbatimChar"/>
        </w:rPr>
        <w:t xml:space="preserve">DH</w:t>
      </w:r>
      <w:r>
        <w:t xml:space="preserve"> </w:t>
      </w:r>
      <w:r>
        <w:t xml:space="preserve">field’s data-dictionary definition is unconfirmed and we</w:t>
      </w:r>
      <w:r>
        <w:t xml:space="preserve"> </w:t>
      </w:r>
      <w:r>
        <w:t xml:space="preserve">make no</w:t>
      </w:r>
      <w:r>
        <w:t xml:space="preserve"> </w:t>
      </w:r>
      <w:r>
        <w:rPr>
          <w:rStyle w:val="VerbatimChar"/>
        </w:rPr>
        <w:t xml:space="preserve">DH</w:t>
      </w:r>
      <w:r>
        <w:t xml:space="preserve">-specific physical claim. Two sentinel missing-codes (</w:t>
      </w:r>
      <w:r>
        <w:rPr>
          <w:rStyle w:val="VerbatimChar"/>
        </w:rPr>
        <w:t xml:space="preserve">WDSP=999.9</w:t>
      </w:r>
      <w:r>
        <w:t xml:space="preserve">,</w:t>
      </w:r>
      <w:r>
        <w:t xml:space="preserve"> </w:t>
      </w:r>
      <w:r>
        <w:rPr>
          <w:rStyle w:val="VerbatimChar"/>
        </w:rPr>
        <w:t xml:space="preserve">PRCP=99.99</w:t>
      </w:r>
      <w:r>
        <w:t xml:space="preserve">; 0.1–0.3 % of records) are masked to NaN and imputed within the</w:t>
      </w:r>
      <w:r>
        <w:t xml:space="preserve"> </w:t>
      </w:r>
      <w:r>
        <w:t xml:space="preserve">training fold.</w:t>
      </w:r>
    </w:p>
    <w:p>
      <w:pPr>
        <w:pStyle w:val="BodyText"/>
      </w:pPr>
      <w:r>
        <w:rPr>
          <w:b/>
          <w:bCs/>
        </w:rPr>
        <w:t xml:space="preserve">(2) Forty-station USGS large sample (main analysis).</w:t>
      </w:r>
      <w:r>
        <w:t xml:space="preserve"> </w:t>
      </w:r>
      <w:r>
        <w:t xml:space="preserve">Assembled programmatically</w:t>
      </w:r>
      <w:r>
        <w:t xml:space="preserve"> </w:t>
      </w:r>
      <w:r>
        <w:t xml:space="preserve">from three open sources, in the same schema, by</w:t>
      </w:r>
      <w:r>
        <w:t xml:space="preserve"> </w:t>
      </w:r>
      <w:r>
        <w:rPr>
          <w:rStyle w:val="VerbatimChar"/>
        </w:rPr>
        <w:t xml:space="preserve">scripts/data_usgs/build_usgs_stations.py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study variable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WTEMP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WLEVEL</w:t>
            </w:r>
          </w:p>
        </w:tc>
        <w:tc>
          <w:tcPr/>
          <w:p>
            <w:pPr>
              <w:pStyle w:val="Compact"/>
            </w:pPr>
            <w:r>
              <w:t xml:space="preserve">USGS NWIS daily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dataRetrieval</w:t>
            </w:r>
            <w:r>
              <w:t xml:space="preserve">/</w:t>
            </w:r>
            <w:r>
              <w:rPr>
                <w:rStyle w:val="VerbatimChar"/>
              </w:rPr>
              <w:t xml:space="preserve">dataretrieval-python</w:t>
            </w:r>
            <w:r>
              <w:t xml:space="preserve"> </w:t>
            </w:r>
            <w:r>
              <w:t xml:space="preserve">(U.S. Geological Survey); public domain</w:t>
            </w:r>
          </w:p>
        </w:tc>
        <w:tc>
          <w:tcPr/>
          <w:p>
            <w:pPr>
              <w:pStyle w:val="Compact"/>
            </w:pPr>
            <w:r>
              <w:t xml:space="preserve">parameter codes 00010 / 00060 / 00065. Gage height (</w:t>
            </w:r>
            <w:r>
              <w:rPr>
                <w:rStyle w:val="VerbatimChar"/>
              </w:rPr>
              <w:t xml:space="preserve">WLEVEL</w:t>
            </w:r>
            <w:r>
              <w:t xml:space="preserve">) is unavailable at most temperature gages (≈0 % coverage), so the large-sample model omits it; consequently the stage–discharge (rating-curve) physics is inactive at scale.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PRCP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RHMEAN</w:t>
            </w:r>
          </w:p>
        </w:tc>
        <w:tc>
          <w:tcPr/>
          <w:p>
            <w:pPr>
              <w:pStyle w:val="Compact"/>
            </w:pPr>
            <w:r>
              <w:t xml:space="preserve">Daymet v4 (1 km gridded)</w:t>
            </w:r>
          </w:p>
        </w:tc>
        <w:tc>
          <w:tcPr/>
          <w:p>
            <w:pPr>
              <w:pStyle w:val="Compact"/>
            </w:pPr>
            <w:r>
              <w:t xml:space="preserve">ORNL DAAC single-pixel API; open (CC0-equivalent for U.S. government / DAAC terms)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= mean of tmax/tmin;</w:t>
            </w:r>
            <w:r>
              <w:t xml:space="preserve"> </w:t>
            </w:r>
            <w:r>
              <w:rPr>
                <w:rStyle w:val="VerbatimChar"/>
              </w:rPr>
              <w:t xml:space="preserve">DH</w:t>
            </w:r>
            <w:r>
              <w:t xml:space="preserve"> </w:t>
            </w:r>
            <w:r>
              <w:t xml:space="preserve">= incident solar radiation (</w:t>
            </w:r>
            <w:r>
              <w:rPr>
                <w:rStyle w:val="VerbatimChar"/>
              </w:rPr>
              <w:t xml:space="preserve">srad</w:t>
            </w:r>
            <w:r>
              <w:t xml:space="preserve">, a physical radiative index replacing the original ambiguous</w:t>
            </w:r>
            <w:r>
              <w:t xml:space="preserve"> </w:t>
            </w:r>
            <w:r>
              <w:rPr>
                <w:rStyle w:val="VerbatimChar"/>
              </w:rPr>
              <w:t xml:space="preserve">DH</w:t>
            </w:r>
            <w:r>
              <w:t xml:space="preserve">, on a different scale);</w:t>
            </w:r>
            <w:r>
              <w:t xml:space="preserve"> </w:t>
            </w:r>
            <w:r>
              <w:rPr>
                <w:rStyle w:val="VerbatimChar"/>
              </w:rPr>
              <w:t xml:space="preserve">RHMEAN</w:t>
            </w:r>
            <w:r>
              <w:t xml:space="preserve"> </w:t>
            </w:r>
            <w:r>
              <w:t xml:space="preserve">derived from vapour pressure via the Tetens saturation relation.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WDSP</w:t>
            </w:r>
          </w:p>
        </w:tc>
        <w:tc>
          <w:tcPr/>
          <w:p>
            <w:pPr>
              <w:pStyle w:val="Compact"/>
            </w:pPr>
            <w:r>
              <w:t xml:space="preserve">gridMET</w:t>
            </w:r>
          </w:p>
        </w:tc>
        <w:tc>
          <w:tcPr/>
          <w:p>
            <w:pPr>
              <w:pStyle w:val="Compact"/>
            </w:pPr>
            <w:r>
              <w:t xml:space="preserve">Climatology Lab / Northwest Knowledge Network THREDDS NetCDF-Subset Service; open</w:t>
            </w:r>
          </w:p>
        </w:tc>
        <w:tc>
          <w:tcPr/>
          <w:p>
            <w:pPr>
              <w:pStyle w:val="Compact"/>
            </w:pPr>
            <w:r>
              <w:t xml:space="preserve">daily mean wind speed at the station coordinate.</w:t>
            </w:r>
          </w:p>
        </w:tc>
      </w:tr>
    </w:tbl>
    <w:p>
      <w:pPr>
        <w:pStyle w:val="BodyText"/>
      </w:pPr>
      <w:r>
        <w:t xml:space="preserve">Forty stream gages across 17 U.S. states (≥55 % water-temperature coverage over</w:t>
      </w:r>
      <w:r>
        <w:t xml:space="preserve"> </w:t>
      </w:r>
      <w:r>
        <w:t xml:space="preserve">2006–2020) span free-flowing and dam-regulated rivers; water-temperature coverage</w:t>
      </w:r>
      <w:r>
        <w:t xml:space="preserve"> </w:t>
      </w:r>
      <w:r>
        <w:t xml:space="preserve">ranges 0.56–1.00 (median ≈0.85). The two assembled panels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data_usgs/panel_usgs.parquet</w:t>
      </w:r>
      <w:r>
        <w:t xml:space="preserve">, six variables;</w:t>
      </w:r>
      <w:r>
        <w:t xml:space="preserve"> </w:t>
      </w:r>
      <w:r>
        <w:rPr>
          <w:rStyle w:val="VerbatimChar"/>
        </w:rPr>
        <w:t xml:space="preserve">data_usgs/panel_usgs_wind.parquet</w:t>
      </w:r>
      <w:r>
        <w:t xml:space="preserve">,</w:t>
      </w:r>
      <w:r>
        <w:t xml:space="preserve"> </w:t>
      </w:r>
      <w:r>
        <w:t xml:space="preserve">seven variables) and station metadata (</w:t>
      </w:r>
      <w:r>
        <w:rPr>
          <w:rStyle w:val="VerbatimChar"/>
        </w:rPr>
        <w:t xml:space="preserve">data_usgs/stations_meta.csv</w:t>
      </w:r>
      <w:r>
        <w:t xml:space="preserve">, with USGS site</w:t>
      </w:r>
      <w:r>
        <w:t xml:space="preserve"> </w:t>
      </w:r>
      <w:r>
        <w:t xml:space="preserve">numbers and coordinates) are included so the experiments reproduce without</w:t>
      </w:r>
      <w:r>
        <w:t xml:space="preserve"> </w:t>
      </w:r>
      <w:r>
        <w:t xml:space="preserve">re-downloading; the raw per-site downloads can be regenerated by re-running the</w:t>
      </w:r>
      <w:r>
        <w:t xml:space="preserve"> </w:t>
      </w:r>
      <w:r>
        <w:t xml:space="preserve">acquisition script. All three sources are public domain or open-licensed.</w:t>
      </w:r>
    </w:p>
    <w:bookmarkEnd w:id="27"/>
    <w:bookmarkStart w:id="28" w:name="code-availability-and-reproducibility"/>
    <w:p>
      <w:pPr>
        <w:pStyle w:val="Heading2"/>
      </w:pPr>
      <w:r>
        <w:t xml:space="preserve">Code availability and reproducibility</w:t>
      </w:r>
    </w:p>
    <w:p>
      <w:pPr>
        <w:pStyle w:val="FirstParagraph"/>
      </w:pPr>
      <w:r>
        <w:t xml:space="preserve">All code, the fixed train/validation/calibration/blind-test boundaries, unit tests</w:t>
      </w:r>
      <w:r>
        <w:t xml:space="preserve"> </w:t>
      </w:r>
      <w:r>
        <w:t xml:space="preserve">(leakage, splits, metrics, conformal), and one-command reproduction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scripts/run_all.sh</w:t>
      </w:r>
      <w:r>
        <w:t xml:space="preserve">) are in this repository. Per-day predictions, model weights and</w:t>
      </w:r>
      <w:r>
        <w:t xml:space="preserve"> </w:t>
      </w:r>
      <w:r>
        <w:t xml:space="preserve">logs are regenerable by the staged scripts (</w:t>
      </w:r>
      <w:r>
        <w:rPr>
          <w:rStyle w:val="VerbatimChar"/>
        </w:rPr>
        <w:t xml:space="preserve">scripts/01</w:t>
      </w:r>
      <w:r>
        <w:t xml:space="preserve">–</w:t>
      </w:r>
      <w:r>
        <w:rPr>
          <w:rStyle w:val="VerbatimChar"/>
        </w:rPr>
        <w:t xml:space="preserve">13</w:t>
      </w:r>
      <w:r>
        <w:t xml:space="preserve">). An adversarial</w:t>
      </w:r>
      <w:r>
        <w:t xml:space="preserve"> </w:t>
      </w:r>
      <w:r>
        <w:t xml:space="preserve">internal review (multiple independent expert lenses) checked every headline claim</w:t>
      </w:r>
      <w:r>
        <w:t xml:space="preserve"> </w:t>
      </w:r>
      <w:r>
        <w:t xml:space="preserve">against the result tables; all negative results and ablations are retained, and a</w:t>
      </w:r>
      <w:r>
        <w:t xml:space="preserve"> </w:t>
      </w:r>
      <w:r>
        <w:t xml:space="preserve">finding-by-finding disposition is provided in</w:t>
      </w:r>
      <w:r>
        <w:t xml:space="preserve"> </w:t>
      </w:r>
      <w:r>
        <w:rPr>
          <w:rStyle w:val="VerbatimChar"/>
        </w:rPr>
        <w:t xml:space="preserve">outputs/reports/review_response.md</w:t>
      </w:r>
      <w:r>
        <w:t xml:space="preserve">.</w:t>
      </w:r>
    </w:p>
    <w:bookmarkEnd w:id="28"/>
    <w:bookmarkStart w:id="29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[F1] Corona, C. R., &amp; Hogue, T. S. (2025). Machine learning in stream and river water temperature modeling: a review and metrics for evaluation.</w:t>
      </w:r>
      <w:r>
        <w:t xml:space="preserve"> </w:t>
      </w:r>
      <w:r>
        <w:rPr>
          <w:i/>
          <w:iCs/>
        </w:rPr>
        <w:t xml:space="preserve">HESS</w:t>
      </w:r>
      <w:r>
        <w:t xml:space="preserve">, 29, 2521–2549.</w:t>
      </w:r>
      <w:r>
        <w:t xml:space="preserve"> </w:t>
      </w:r>
      <w:r>
        <w:t xml:space="preserve">[F2] Feigl, M., et al. (2021). Machine-learning methods for stream water temperature prediction.</w:t>
      </w:r>
      <w:r>
        <w:t xml:space="preserve"> </w:t>
      </w:r>
      <w:r>
        <w:rPr>
          <w:i/>
          <w:iCs/>
        </w:rPr>
        <w:t xml:space="preserve">HESS</w:t>
      </w:r>
      <w:r>
        <w:t xml:space="preserve">, 25, 2951–2977.</w:t>
      </w:r>
      <w:r>
        <w:t xml:space="preserve"> </w:t>
      </w:r>
      <w:r>
        <w:t xml:space="preserve">[F3] Zwart, J. A., et al. (2023). Evaluating deep learning architecture and data assimilation for water temperature forecasts at unmonitored locations.</w:t>
      </w:r>
      <w:r>
        <w:t xml:space="preserve"> </w:t>
      </w:r>
      <w:r>
        <w:rPr>
          <w:i/>
          <w:iCs/>
        </w:rPr>
        <w:t xml:space="preserve">Frontiers in Water</w:t>
      </w:r>
      <w:r>
        <w:t xml:space="preserve">, 5.</w:t>
      </w:r>
      <w:r>
        <w:t xml:space="preserve"> </w:t>
      </w:r>
      <w:r>
        <w:t xml:space="preserve">[F4] Jia, X., et al. (2020). Physics-Guided Recurrent Graph Networks for Predicting Flow and Temperature in River Networks. arXiv:2009.12575.</w:t>
      </w:r>
      <w:r>
        <w:t xml:space="preserve"> </w:t>
      </w:r>
      <w:r>
        <w:t xml:space="preserve">[F7] Rahmani, F., et al. (2021). Exploring the exceptional performance of a deep learning stream temperature model and the value of streamflow data.</w:t>
      </w:r>
      <w:r>
        <w:t xml:space="preserve"> </w:t>
      </w:r>
      <w:r>
        <w:rPr>
          <w:i/>
          <w:iCs/>
        </w:rPr>
        <w:t xml:space="preserve">ERL</w:t>
      </w:r>
      <w:r>
        <w:t xml:space="preserve">.</w:t>
      </w:r>
      <w:r>
        <w:t xml:space="preserve"> </w:t>
      </w:r>
      <w:r>
        <w:t xml:space="preserve">[F12] Toffolon, M., &amp; Piccolroaz, S. (2015). A hybrid model for river water temperature as a function of air temperature and discharge.</w:t>
      </w:r>
      <w:r>
        <w:t xml:space="preserve"> </w:t>
      </w:r>
      <w:r>
        <w:rPr>
          <w:i/>
          <w:iCs/>
        </w:rPr>
        <w:t xml:space="preserve">Hydrological Processes</w:t>
      </w:r>
      <w:r>
        <w:t xml:space="preserve">.</w:t>
      </w:r>
      <w:r>
        <w:t xml:space="preserve"> </w:t>
      </w:r>
      <w:r>
        <w:t xml:space="preserve">[D1] De Cicco, L. A., et al. dataRetrieval: R/Python packages for discovering and retrieving water data from USGS and EPA. USGS.</w:t>
      </w:r>
      <w:r>
        <w:t xml:space="preserve"> </w:t>
      </w:r>
      <w:r>
        <w:t xml:space="preserve">[D2] Thornton, P. E., et al. Daymet: daily surface weather data. ORNL DAAC.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ThermoRoute</dc:title>
  <dc:creator/>
  <cp:keywords/>
  <dcterms:created xsi:type="dcterms:W3CDTF">2026-06-28T00:48:14Z</dcterms:created>
  <dcterms:modified xsi:type="dcterms:W3CDTF">2026-06-28T00:48:14Z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