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keepLines w:val="false"/>
        <w:pageBreakBefore w:val="false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>
          <w:rFonts w:eastAsia="Open Sans" w:cs="Open Sans"/>
          <w:b/>
          <w:color w:val="4A86E8"/>
          <w:sz w:val="48"/>
          <w:szCs w:val="48"/>
        </w:rPr>
        <w:t>Cloud Design Diagram</w:t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  <w:t>In this detailed diagram:</w:t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120"/>
        <w:jc w:val="left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  <w:t>Task Queue Service: A managed service provided by Google Cloud Platform (GCP) for managing the queue of crawling tasks. This could be implemented using services like Cloud Tasks or Cloud Pub/Sub.</w:t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120"/>
        <w:jc w:val="left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  <w:t>Scheduler Service: A service responsible for scheduling and triggering the execution of crawling tasks at predefined intervals. This could be implemented using Google Cloud Scheduler.</w:t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120"/>
        <w:jc w:val="left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  <w:t>Google Cloud Compute Engine: A virtual machine instance where the web crawler application is deployed and executed. It runs the web crawling logic using frameworks like Scrapy on Python runtime.</w:t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120"/>
        <w:jc w:val="left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  <w:t>Web Crawler: The application responsible for crawling the websites, extracting data, and saving it to a data storage system. It interacts with the task queue service to retrieve crawling tasks and processes them accordingly.</w:t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120"/>
        <w:jc w:val="left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  <w:t>Data Storage &amp; Processing: Various data storage and processing services provided by Google Cloud Platform, such as Google Cloud Storage for storing raw data and BigQuery for data analysis and querying.</w:t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  <w:t>This detailed diagram illustrates how the components interact within the web crawling infrastructure, highlighting the utilization of Google Cloud Platform services to automate and streamline the crawling process.</w:t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</w:r>
    </w:p>
    <w:p>
      <w:pPr>
        <w:pStyle w:val="LOnormal"/>
        <w:widowControl w:val="false"/>
        <w:spacing w:lineRule="auto" w:line="240" w:before="0" w:after="120"/>
        <w:ind w:firstLine="720"/>
        <w:jc w:val="center"/>
        <w:rPr>
          <w:rFonts w:ascii="Open Sans" w:hAnsi="Open Sans" w:eastAsia="Open Sans" w:cs="Open Sans"/>
          <w:b/>
          <w:b/>
          <w:color w:val="4A86E8"/>
          <w:sz w:val="48"/>
          <w:szCs w:val="4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6915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Open San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rFonts w:ascii="Open Sans" w:hAnsi="Open Sans" w:eastAsia="Open Sans" w:cs="Open Sans"/>
      <w:b/>
      <w:color w:val="4A86E8"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Open Sans" w:hAnsi="Open Sans" w:eastAsia="Open Sans" w:cs="Open Sans"/>
      <w:b/>
      <w:color w:val="4A86E8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rFonts w:ascii="Open Sans" w:hAnsi="Open Sans" w:eastAsia="Open Sans" w:cs="Open Sans"/>
      <w:b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120"/>
      <w:jc w:val="center"/>
    </w:pPr>
    <w:rPr>
      <w:b/>
      <w:color w:val="4A86E8"/>
      <w:sz w:val="48"/>
      <w:szCs w:val="4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2</Pages>
  <Words>191</Words>
  <Characters>1082</Characters>
  <CharactersWithSpaces>1260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2024-05-18T11:56:40Z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