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icrosoft YaHei" w:hAnsi="Microsoft YaHei" w:eastAsia="Microsoft YaHei"/>
          <w:b/>
          <w:color w:val="7F2A19"/>
          <w:sz w:val="22"/>
        </w:rPr>
        <w:t>BushfireReadyGPT</w:t>
      </w:r>
    </w:p>
    <w:p>
      <w:pPr>
        <w:pStyle w:val="Title"/>
        <w:jc w:val="center"/>
      </w:pPr>
      <w:r>
        <w:rPr>
          <w:rFonts w:ascii="Microsoft YaHei" w:hAnsi="Microsoft YaHei" w:eastAsia="Microsoft YaHei"/>
          <w:b/>
          <w:color w:val="18212F"/>
          <w:sz w:val="44"/>
        </w:rPr>
        <w:t>Title: Cairns, Queensland - Community Preparedness Plan for Council Officers, School Leads, and Local Service Partners</w:t>
      </w:r>
    </w:p>
    <w:p>
      <w:pPr>
        <w:jc w:val="center"/>
      </w:pPr>
      <w:r>
        <w:rPr>
          <w:rFonts w:ascii="Microsoft YaHei" w:hAnsi="Microsoft YaHei" w:eastAsia="Microsoft YaHei"/>
          <w:b w:val="0"/>
          <w:color w:val="344054"/>
          <w:sz w:val="21"/>
        </w:rPr>
        <w:t>Location: Cairns, Queensland</w:t>
      </w:r>
    </w:p>
    <w:p>
      <w:pPr>
        <w:jc w:val="center"/>
      </w:pPr>
      <w:r>
        <w:rPr>
          <w:rFonts w:ascii="Microsoft YaHei" w:hAnsi="Microsoft YaHei" w:eastAsia="Microsoft YaHei"/>
          <w:b w:val="0"/>
          <w:color w:val="344054"/>
          <w:sz w:val="21"/>
        </w:rPr>
        <w:t>Audience: Council community resilience officers, school safety leads, and local service partners</w:t>
      </w:r>
    </w:p>
    <w:p>
      <w:pPr>
        <w:jc w:val="center"/>
      </w:pPr>
      <w:r>
        <w:rPr>
          <w:rFonts w:ascii="Microsoft YaHei" w:hAnsi="Microsoft YaHei" w:eastAsia="Microsoft YaHei"/>
          <w:b w:val="0"/>
          <w:color w:val="344054"/>
          <w:sz w:val="21"/>
        </w:rPr>
        <w:t>Generated: 2026-08-22 14:00</w:t>
      </w:r>
    </w:p>
    <w:p/>
    <w:p>
      <w:pPr>
        <w:jc w:val="center"/>
      </w:pPr>
      <w:r>
        <w:rPr>
          <w:rFonts w:ascii="Microsoft YaHei" w:hAnsi="Microsoft YaHei" w:eastAsia="Microsoft YaHei"/>
          <w:b/>
          <w:color w:val="B42318"/>
          <w:sz w:val="22"/>
        </w:rPr>
        <w:t>DRAFT - NOT EMERGENCY ADVICE - HUMAN REVIEW REQUIRED</w:t>
      </w:r>
    </w:p>
    <w:p>
      <w:pPr>
        <w:jc w:val="center"/>
      </w:pPr>
      <w:r>
        <w:rPr>
          <w:rFonts w:ascii="Microsoft YaHei" w:hAnsi="Microsoft YaHei" w:eastAsia="Microsoft YaHei"/>
          <w:b w:val="0"/>
          <w:color w:val="667085"/>
          <w:sz w:val="18"/>
        </w:rPr>
        <w:t>Preparedness planning support only. This document does not provide live fire conditions, fire bans, evacuation orders or life-safety directions. The responsible organisation must review and approve it before formal use. Call 000 in a life-threatening emergency.</w:t>
      </w:r>
    </w:p>
    <w:p>
      <w:r>
        <w:br w:type="page"/>
      </w:r>
    </w:p>
    <w:p>
      <w:pPr>
        <w:sectPr>
          <w:headerReference w:type="default" r:id="rId9"/>
          <w:footerReference w:type="default" r:id="rId10"/>
          <w:pgSz w:w="12240" w:h="15840"/>
          <w:pgMar w:top="1134" w:right="1134" w:bottom="1134" w:left="1134" w:header="720" w:footer="720" w:gutter="0"/>
          <w:cols w:space="720"/>
          <w:docGrid w:linePitch="360"/>
        </w:sectPr>
      </w:pPr>
    </w:p>
    <w:p>
      <w:pPr>
        <w:pStyle w:val="Heading1"/>
      </w:pPr>
      <w:r>
        <w:t>Title: Cairns, Queensland - Community Preparedness Plan for Council Officers, School Leads, and Local Service Partners</w:t>
      </w:r>
    </w:p>
    <w:tbl>
      <w:tblPr>
        <w:tblStyle w:val="TableGrid"/>
        <w:tblW w:type="auto" w:w="0"/>
        <w:tblLook w:firstColumn="1" w:firstRow="1" w:lastColumn="0" w:lastRow="0" w:noHBand="0" w:noVBand="1" w:val="04A0"/>
      </w:tblPr>
      <w:tblGrid>
        <w:gridCol w:w="4986"/>
        <w:gridCol w:w="4986"/>
      </w:tblGrid>
      <w:tr>
        <w:tc>
          <w:tcPr>
            <w:tcW w:type="dxa" w:w="4986"/>
          </w:tcPr>
          <w:p>
            <w:r/>
            <w:r>
              <w:rPr>
                <w:rFonts w:ascii="Microsoft YaHei" w:hAnsi="Microsoft YaHei" w:eastAsia="Microsoft YaHei"/>
                <w:b/>
                <w:sz w:val="19"/>
              </w:rPr>
              <w:t>Location</w:t>
            </w:r>
          </w:p>
        </w:tc>
        <w:tc>
          <w:tcPr>
            <w:tcW w:type="dxa" w:w="4986"/>
          </w:tcPr>
          <w:p>
            <w:r/>
            <w:r>
              <w:rPr>
                <w:rFonts w:ascii="Microsoft YaHei" w:hAnsi="Microsoft YaHei" w:eastAsia="Microsoft YaHei"/>
                <w:b w:val="0"/>
                <w:sz w:val="19"/>
              </w:rPr>
              <w:t>Cairns, Queensland</w:t>
            </w:r>
          </w:p>
        </w:tc>
      </w:tr>
      <w:tr>
        <w:tc>
          <w:tcPr>
            <w:tcW w:type="dxa" w:w="4986"/>
          </w:tcPr>
          <w:p>
            <w:r/>
            <w:r>
              <w:rPr>
                <w:rFonts w:ascii="Microsoft YaHei" w:hAnsi="Microsoft YaHei" w:eastAsia="Microsoft YaHei"/>
                <w:b/>
                <w:sz w:val="19"/>
              </w:rPr>
              <w:t>Audience</w:t>
            </w:r>
          </w:p>
        </w:tc>
        <w:tc>
          <w:tcPr>
            <w:tcW w:type="dxa" w:w="4986"/>
          </w:tcPr>
          <w:p>
            <w:r/>
            <w:r>
              <w:rPr>
                <w:rFonts w:ascii="Microsoft YaHei" w:hAnsi="Microsoft YaHei" w:eastAsia="Microsoft YaHei"/>
                <w:b w:val="0"/>
                <w:sz w:val="19"/>
              </w:rPr>
              <w:t>Council community resilience officers, school safety leads, and local service partners</w:t>
            </w:r>
          </w:p>
        </w:tc>
      </w:tr>
      <w:tr>
        <w:tc>
          <w:tcPr>
            <w:tcW w:type="dxa" w:w="4986"/>
          </w:tcPr>
          <w:p>
            <w:r/>
            <w:r>
              <w:rPr>
                <w:rFonts w:ascii="Microsoft YaHei" w:hAnsi="Microsoft YaHei" w:eastAsia="Microsoft YaHei"/>
                <w:b/>
                <w:sz w:val="19"/>
              </w:rPr>
              <w:t>Generated</w:t>
            </w:r>
          </w:p>
        </w:tc>
        <w:tc>
          <w:tcPr>
            <w:tcW w:type="dxa" w:w="4986"/>
          </w:tcPr>
          <w:p>
            <w:r/>
            <w:r>
              <w:rPr>
                <w:rFonts w:ascii="Microsoft YaHei" w:hAnsi="Microsoft YaHei" w:eastAsia="Microsoft YaHei"/>
                <w:b w:val="0"/>
                <w:sz w:val="19"/>
              </w:rPr>
              <w:t>2026-08-22 14:00</w:t>
            </w:r>
          </w:p>
        </w:tc>
      </w:tr>
    </w:tbl>
    <w:p/>
    <w:p>
      <w:r>
        <w:rPr>
          <w:rFonts w:ascii="Microsoft YaHei" w:hAnsi="Microsoft YaHei" w:eastAsia="Microsoft YaHei"/>
        </w:rPr>
        <w:t>DRAFT STATUS NOTICE</w:t>
      </w:r>
    </w:p>
    <w:p>
      <w:r>
        <w:rPr>
          <w:rFonts w:ascii="Microsoft YaHei" w:hAnsi="Microsoft YaHei" w:eastAsia="Microsoft YaHei"/>
        </w:rPr>
        <w:t>This report is a preparedness planning draft. It is not emergency advice, does not provide live fire conditions, and does not issue evacuation orders, fire bans or life-safety directions. The responsible organisation must review and approve this draft before formal use. In a life-threatening emergency, call 000.</w:t>
      </w:r>
    </w:p>
    <w:p>
      <w:r>
        <w:rPr>
          <w:rFonts w:ascii="Microsoft YaHei" w:hAnsi="Microsoft YaHei" w:eastAsia="Microsoft YaHei"/>
        </w:rPr>
        <w:t>Safety disclaimer: live warnings, fire bans, evacuation orders and life-safety decisions must come from official emergency services and authorised public information sources.</w:t>
      </w:r>
    </w:p>
    <w:p>
      <w:pPr>
        <w:pStyle w:val="Heading1"/>
      </w:pPr>
      <w:r>
        <w:t>1. Title</w:t>
      </w:r>
    </w:p>
    <w:p>
      <w:r>
        <w:rPr>
          <w:rFonts w:ascii="Microsoft YaHei" w:hAnsi="Microsoft YaHei" w:eastAsia="Microsoft YaHei"/>
        </w:rPr>
        <w:t>Title: Cairns, Queensland - Community Preparedness Plan for Council Officers, School Leads, and Local Service Partners</w:t>
      </w:r>
    </w:p>
    <w:p>
      <w:pPr>
        <w:pStyle w:val="Heading1"/>
      </w:pPr>
      <w:r>
        <w:t>2. Executive Summary</w:t>
      </w:r>
    </w:p>
    <w:p>
      <w:r>
        <w:rPr>
          <w:rFonts w:ascii="Microsoft YaHei" w:hAnsi="Microsoft YaHei" w:eastAsia="Microsoft YaHei"/>
        </w:rPr>
        <w:t>This report is a draft preparedness plan for the Cairns, Queensland area, aimed at Council community resilience officers, school safety leads, and local service partners. The plan supports community resilience and safety during bushfire season but does not provide live emergency direction. It is a draft for human review and approval.</w:t>
      </w:r>
    </w:p>
    <w:p>
      <w:pPr>
        <w:pStyle w:val="Heading1"/>
      </w:pPr>
      <w:r>
        <w:t>3. Purpose and Scope</w:t>
      </w:r>
    </w:p>
    <w:p>
      <w:r>
        <w:rPr>
          <w:rFonts w:ascii="Microsoft YaHei" w:hAnsi="Microsoft YaHei" w:eastAsia="Microsoft YaHei"/>
        </w:rPr>
        <w:t>The purpose of this report is to provide a structured preparedness plan for the Cairns, Queensland area, focusing on evacuation, communication, smoke and health risks, roles and responsibilities, and official information sources. This plan is not intended to provide live emergency direction. The scope includes the selected geography and key assumptions, data sources and limitations, and local risk context.</w:t>
      </w:r>
    </w:p>
    <w:p>
      <w:pPr>
        <w:pStyle w:val="Heading1"/>
      </w:pPr>
      <w:r>
        <w:t>4. Selected Geography and Key Assumptions</w:t>
      </w:r>
    </w:p>
    <w:p>
      <w:r>
        <w:rPr>
          <w:rFonts w:ascii="Microsoft YaHei" w:hAnsi="Microsoft YaHei" w:eastAsia="Microsoft YaHei"/>
        </w:rPr>
        <w:t>The selected geography for analysis is Cairns, Queensland, using the best available location match. The key assumptions include the use of the 2021 SA2 names for the local multi-agent analysis summary. The report requires local confirmation for candidate assembly point criteria and transport vulnerability.</w:t>
      </w:r>
    </w:p>
    <w:p>
      <w:pPr>
        <w:pStyle w:val="Heading1"/>
      </w:pPr>
      <w:r>
        <w:t>5. Data Sources and Limitations</w:t>
      </w:r>
    </w:p>
    <w:p>
      <w:r>
        <w:rPr>
          <w:rFonts w:ascii="Microsoft YaHei" w:hAnsi="Microsoft YaHei" w:eastAsia="Microsoft YaHei"/>
        </w:rPr>
        <w:t>The data sources include ABS Data by Region, ASGS allocation/correspondence files, and official source registers. The data years are 2021 Census and 2022 ERP fields. The limitations include the aging planning baseline, moderate geographic match quality, and the need for local verification of transport vulnerability. The report must be reviewed and approved by the responsible organisation before operational use.</w:t>
      </w:r>
    </w:p>
    <w:p>
      <w:pPr>
        <w:pStyle w:val="Heading1"/>
      </w:pPr>
      <w:r>
        <w:t>6. Local Risk Context</w:t>
      </w:r>
    </w:p>
    <w:p>
      <w:r>
        <w:rPr>
          <w:rFonts w:ascii="Microsoft YaHei" w:hAnsi="Microsoft YaHei" w:eastAsia="Microsoft YaHei"/>
        </w:rPr>
        <w:t>The local risk context includes bushfire, smoke, heat, road, power, communications, and community vulnerability considerations. The Queensland Fire Department, Bureau of Meteorology, and Get Ready Queensland provide official warning systems and information. The plan must consider tropical heat, smoke exposure, heavy rain, severe weather interactions, and road disruption. Power and communications outages can affect alerts, refrigeration, lighting, welfare checks, and access to official warning information. Community plans should include vulnerable residents, transport support, multilingual communication, pets, and household readiness.</w:t>
      </w:r>
    </w:p>
    <w:p>
      <w:pPr>
        <w:pStyle w:val="Heading1"/>
      </w:pPr>
      <w:r>
        <w:t>7. Preparedness Priorities</w:t>
      </w:r>
    </w:p>
    <w:p>
      <w:r>
        <w:rPr>
          <w:rFonts w:ascii="Microsoft YaHei" w:hAnsi="Microsoft YaHei" w:eastAsia="Microsoft YaHei"/>
        </w:rPr>
        <w:t>The highest-priority preparedness actions for the selected scenario include:</w:t>
      </w:r>
    </w:p>
    <w:p>
      <w:pPr>
        <w:pStyle w:val="ListBullet"/>
      </w:pPr>
      <w:r>
        <w:rPr>
          <w:rFonts w:ascii="Microsoft YaHei" w:hAnsi="Microsoft YaHei" w:eastAsia="Microsoft YaHei"/>
        </w:rPr>
        <w:t>Evacuation planning</w:t>
      </w:r>
    </w:p>
    <w:p>
      <w:pPr>
        <w:pStyle w:val="ListBullet"/>
      </w:pPr>
      <w:r>
        <w:rPr>
          <w:rFonts w:ascii="Microsoft YaHei" w:hAnsi="Microsoft YaHei" w:eastAsia="Microsoft YaHei"/>
        </w:rPr>
        <w:t>Communication channels</w:t>
      </w:r>
    </w:p>
    <w:p>
      <w:pPr>
        <w:pStyle w:val="ListBullet"/>
      </w:pPr>
      <w:r>
        <w:rPr>
          <w:rFonts w:ascii="Microsoft YaHei" w:hAnsi="Microsoft YaHei" w:eastAsia="Microsoft YaHei"/>
        </w:rPr>
        <w:t>Smoke and health risk management</w:t>
      </w:r>
    </w:p>
    <w:p>
      <w:pPr>
        <w:pStyle w:val="ListBullet"/>
      </w:pPr>
      <w:r>
        <w:rPr>
          <w:rFonts w:ascii="Microsoft YaHei" w:hAnsi="Microsoft YaHei" w:eastAsia="Microsoft YaHei"/>
        </w:rPr>
        <w:t>Roles and responsibilities</w:t>
      </w:r>
    </w:p>
    <w:p>
      <w:pPr>
        <w:pStyle w:val="ListBullet"/>
      </w:pPr>
      <w:r>
        <w:rPr>
          <w:rFonts w:ascii="Microsoft YaHei" w:hAnsi="Microsoft YaHei" w:eastAsia="Microsoft YaHei"/>
        </w:rPr>
        <w:t>Official information sources</w:t>
      </w:r>
    </w:p>
    <w:p>
      <w:pPr>
        <w:pStyle w:val="Heading1"/>
      </w:pPr>
      <w:r>
        <w:t>8. Evacuation Planning</w:t>
      </w:r>
    </w:p>
    <w:p>
      <w:r>
        <w:rPr>
          <w:rFonts w:ascii="Microsoft YaHei" w:hAnsi="Microsoft YaHei" w:eastAsia="Microsoft YaHei"/>
        </w:rPr>
        <w:t>The warning monitoring process involves checking official Queensland channels for current bushfire incidents, fire bans, and warnings. Notification processes include using primary and backup channels for staff, students, families, and official updates. Movement processes involve identifying safe evacuation routes and roll-call responsibilities. Accountability and update processes include regular checks and updates from responsible officers.</w:t>
      </w:r>
    </w:p>
    <w:p>
      <w:pPr>
        <w:pStyle w:val="Heading1"/>
      </w:pPr>
      <w:r>
        <w:t>9. Candidate Assembly Point Criteria</w:t>
      </w:r>
    </w:p>
    <w:p>
      <w:r>
        <w:rPr>
          <w:rFonts w:ascii="Microsoft YaHei" w:hAnsi="Microsoft YaHei" w:eastAsia="Microsoft YaHei"/>
        </w:rPr>
        <w:t>Criteria for candidate assembly points include:</w:t>
      </w:r>
    </w:p>
    <w:p>
      <w:pPr>
        <w:pStyle w:val="ListBullet"/>
      </w:pPr>
      <w:r>
        <w:rPr>
          <w:rFonts w:ascii="Microsoft YaHei" w:hAnsi="Microsoft YaHei" w:eastAsia="Microsoft YaHei"/>
        </w:rPr>
        <w:t>Secure accommodation further inland on higher ground</w:t>
      </w:r>
    </w:p>
    <w:p>
      <w:pPr>
        <w:pStyle w:val="ListBullet"/>
      </w:pPr>
      <w:r>
        <w:rPr>
          <w:rFonts w:ascii="Microsoft YaHei" w:hAnsi="Microsoft YaHei" w:eastAsia="Microsoft YaHei"/>
        </w:rPr>
        <w:t>Easy access for all community members</w:t>
      </w:r>
    </w:p>
    <w:p>
      <w:pPr>
        <w:pStyle w:val="ListBullet"/>
      </w:pPr>
      <w:r>
        <w:rPr>
          <w:rFonts w:ascii="Microsoft YaHei" w:hAnsi="Microsoft YaHei" w:eastAsia="Microsoft YaHei"/>
        </w:rPr>
        <w:t>Adequate facilities and resources</w:t>
      </w:r>
    </w:p>
    <w:p>
      <w:pPr>
        <w:pStyle w:val="ListBullet"/>
      </w:pPr>
      <w:r>
        <w:rPr>
          <w:rFonts w:ascii="Microsoft YaHei" w:hAnsi="Microsoft YaHei" w:eastAsia="Microsoft YaHei"/>
        </w:rPr>
        <w:t>Local approval required before treating as safe</w:t>
      </w:r>
    </w:p>
    <w:p>
      <w:pPr>
        <w:pStyle w:val="Heading1"/>
      </w:pPr>
      <w:r>
        <w:t>10. Roles and Responsibilities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Role</w:t>
            </w:r>
          </w:p>
        </w:tc>
        <w:tc>
          <w:tcPr>
            <w:tcW w:type="dxa" w:w="3324"/>
          </w:tcPr>
          <w:p>
            <w:r/>
            <w:r>
              <w:rPr>
                <w:rFonts w:ascii="Microsoft YaHei" w:hAnsi="Microsoft YaHei" w:eastAsia="Microsoft YaHei"/>
                <w:b/>
                <w:sz w:val="19"/>
              </w:rPr>
              <w:t>Responsible Party</w:t>
            </w:r>
          </w:p>
        </w:tc>
        <w:tc>
          <w:tcPr>
            <w:tcW w:type="dxa" w:w="3324"/>
          </w:tcPr>
          <w:p>
            <w:r/>
            <w:r>
              <w:rPr>
                <w:rFonts w:ascii="Microsoft YaHei" w:hAnsi="Microsoft YaHei" w:eastAsia="Microsoft YaHei"/>
                <w:b/>
                <w:sz w:val="19"/>
              </w:rPr>
              <w:t>Actions</w:t>
            </w:r>
          </w:p>
        </w:tc>
      </w:tr>
      <w:tr>
        <w:trPr>
          <w:cantSplit/>
        </w:trPr>
        <w:tc>
          <w:tcPr>
            <w:tcW w:type="dxa" w:w="3324"/>
          </w:tcPr>
          <w:p>
            <w:r/>
            <w:r>
              <w:rPr>
                <w:rFonts w:ascii="Microsoft YaHei" w:hAnsi="Microsoft YaHei" w:eastAsia="Microsoft YaHei"/>
                <w:b w:val="0"/>
                <w:sz w:val="19"/>
              </w:rPr>
              <w:t>Management</w:t>
            </w:r>
          </w:p>
        </w:tc>
        <w:tc>
          <w:tcPr>
            <w:tcW w:type="dxa" w:w="3324"/>
          </w:tcPr>
          <w:p>
            <w:r/>
            <w:r>
              <w:rPr>
                <w:rFonts w:ascii="Microsoft YaHei" w:hAnsi="Microsoft YaHei" w:eastAsia="Microsoft YaHei"/>
                <w:b w:val="0"/>
                <w:sz w:val="19"/>
              </w:rPr>
              <w:t>Council Officers</w:t>
            </w:r>
          </w:p>
        </w:tc>
        <w:tc>
          <w:tcPr>
            <w:tcW w:type="dxa" w:w="3324"/>
          </w:tcPr>
          <w:p>
            <w:r/>
            <w:r>
              <w:rPr>
                <w:rFonts w:ascii="Microsoft YaHei" w:hAnsi="Microsoft YaHei" w:eastAsia="Microsoft YaHei"/>
                <w:b w:val="0"/>
                <w:sz w:val="19"/>
              </w:rPr>
              <w:t>Oversee overall preparedness plan</w:t>
            </w:r>
          </w:p>
        </w:tc>
      </w:tr>
      <w:tr>
        <w:trPr>
          <w:cantSplit/>
        </w:trPr>
        <w:tc>
          <w:tcPr>
            <w:tcW w:type="dxa" w:w="3324"/>
          </w:tcPr>
          <w:p>
            <w:r/>
            <w:r>
              <w:rPr>
                <w:rFonts w:ascii="Microsoft YaHei" w:hAnsi="Microsoft YaHei" w:eastAsia="Microsoft YaHei"/>
                <w:b w:val="0"/>
                <w:sz w:val="19"/>
              </w:rPr>
              <w:t>Teachers/Staff</w:t>
            </w:r>
          </w:p>
        </w:tc>
        <w:tc>
          <w:tcPr>
            <w:tcW w:type="dxa" w:w="3324"/>
          </w:tcPr>
          <w:p>
            <w:r/>
            <w:r>
              <w:rPr>
                <w:rFonts w:ascii="Microsoft YaHei" w:hAnsi="Microsoft YaHei" w:eastAsia="Microsoft YaHei"/>
                <w:b w:val="0"/>
                <w:sz w:val="19"/>
              </w:rPr>
              <w:t>School Leads</w:t>
            </w:r>
          </w:p>
        </w:tc>
        <w:tc>
          <w:tcPr>
            <w:tcW w:type="dxa" w:w="3324"/>
          </w:tcPr>
          <w:p>
            <w:r/>
            <w:r>
              <w:rPr>
                <w:rFonts w:ascii="Microsoft YaHei" w:hAnsi="Microsoft YaHei" w:eastAsia="Microsoft YaHei"/>
                <w:b w:val="0"/>
                <w:sz w:val="19"/>
              </w:rPr>
              <w:t>Implement school-specific preparedness measures</w:t>
            </w:r>
          </w:p>
        </w:tc>
      </w:tr>
      <w:tr>
        <w:trPr>
          <w:cantSplit/>
        </w:trPr>
        <w:tc>
          <w:tcPr>
            <w:tcW w:type="dxa" w:w="3324"/>
          </w:tcPr>
          <w:p>
            <w:r/>
            <w:r>
              <w:rPr>
                <w:rFonts w:ascii="Microsoft YaHei" w:hAnsi="Microsoft YaHei" w:eastAsia="Microsoft YaHei"/>
                <w:b w:val="0"/>
                <w:sz w:val="19"/>
              </w:rPr>
              <w:t>Students</w:t>
            </w:r>
          </w:p>
        </w:tc>
        <w:tc>
          <w:tcPr>
            <w:tcW w:type="dxa" w:w="3324"/>
          </w:tcPr>
          <w:p>
            <w:r/>
            <w:r>
              <w:rPr>
                <w:rFonts w:ascii="Microsoft YaHei" w:hAnsi="Microsoft YaHei" w:eastAsia="Microsoft YaHei"/>
                <w:b w:val="0"/>
                <w:sz w:val="19"/>
              </w:rPr>
              <w:t>School Students</w:t>
            </w:r>
          </w:p>
        </w:tc>
        <w:tc>
          <w:tcPr>
            <w:tcW w:type="dxa" w:w="3324"/>
          </w:tcPr>
          <w:p>
            <w:r/>
            <w:r>
              <w:rPr>
                <w:rFonts w:ascii="Microsoft YaHei" w:hAnsi="Microsoft YaHei" w:eastAsia="Microsoft YaHei"/>
                <w:b w:val="0"/>
                <w:sz w:val="19"/>
              </w:rPr>
              <w:t>Follow school evacuation procedures</w:t>
            </w:r>
          </w:p>
        </w:tc>
      </w:tr>
      <w:tr>
        <w:trPr>
          <w:cantSplit/>
        </w:trPr>
        <w:tc>
          <w:tcPr>
            <w:tcW w:type="dxa" w:w="3324"/>
          </w:tcPr>
          <w:p>
            <w:r/>
            <w:r>
              <w:rPr>
                <w:rFonts w:ascii="Microsoft YaHei" w:hAnsi="Microsoft YaHei" w:eastAsia="Microsoft YaHei"/>
                <w:b w:val="0"/>
                <w:sz w:val="19"/>
              </w:rPr>
              <w:t>Wardens</w:t>
            </w:r>
          </w:p>
        </w:tc>
        <w:tc>
          <w:tcPr>
            <w:tcW w:type="dxa" w:w="3324"/>
          </w:tcPr>
          <w:p>
            <w:r/>
            <w:r>
              <w:rPr>
                <w:rFonts w:ascii="Microsoft YaHei" w:hAnsi="Microsoft YaHei" w:eastAsia="Microsoft YaHei"/>
                <w:b w:val="0"/>
                <w:sz w:val="19"/>
              </w:rPr>
              <w:t>Community Volunteers</w:t>
            </w:r>
          </w:p>
        </w:tc>
        <w:tc>
          <w:tcPr>
            <w:tcW w:type="dxa" w:w="3324"/>
          </w:tcPr>
          <w:p>
            <w:r/>
            <w:r>
              <w:rPr>
                <w:rFonts w:ascii="Microsoft YaHei" w:hAnsi="Microsoft YaHei" w:eastAsia="Microsoft YaHei"/>
                <w:b w:val="0"/>
                <w:sz w:val="19"/>
              </w:rPr>
              <w:t>Assist with evacuation and roll-call</w:t>
            </w:r>
          </w:p>
        </w:tc>
      </w:tr>
      <w:tr>
        <w:trPr>
          <w:cantSplit/>
        </w:trPr>
        <w:tc>
          <w:tcPr>
            <w:tcW w:type="dxa" w:w="3324"/>
          </w:tcPr>
          <w:p>
            <w:r/>
            <w:r>
              <w:rPr>
                <w:rFonts w:ascii="Microsoft YaHei" w:hAnsi="Microsoft YaHei" w:eastAsia="Microsoft YaHei"/>
                <w:b w:val="0"/>
                <w:sz w:val="19"/>
              </w:rPr>
              <w:t>First Aiders</w:t>
            </w:r>
          </w:p>
        </w:tc>
        <w:tc>
          <w:tcPr>
            <w:tcW w:type="dxa" w:w="3324"/>
          </w:tcPr>
          <w:p>
            <w:r/>
            <w:r>
              <w:rPr>
                <w:rFonts w:ascii="Microsoft YaHei" w:hAnsi="Microsoft YaHei" w:eastAsia="Microsoft YaHei"/>
                <w:b w:val="0"/>
                <w:sz w:val="19"/>
              </w:rPr>
              <w:t>First Aiders</w:t>
            </w:r>
          </w:p>
        </w:tc>
        <w:tc>
          <w:tcPr>
            <w:tcW w:type="dxa" w:w="3324"/>
          </w:tcPr>
          <w:p>
            <w:r/>
            <w:r>
              <w:rPr>
                <w:rFonts w:ascii="Microsoft YaHei" w:hAnsi="Microsoft YaHei" w:eastAsia="Microsoft YaHei"/>
                <w:b w:val="0"/>
                <w:sz w:val="19"/>
              </w:rPr>
              <w:t>Provide medical assistance during evacuation</w:t>
            </w:r>
          </w:p>
        </w:tc>
      </w:tr>
      <w:tr>
        <w:trPr>
          <w:cantSplit/>
        </w:trPr>
        <w:tc>
          <w:tcPr>
            <w:tcW w:type="dxa" w:w="3324"/>
          </w:tcPr>
          <w:p>
            <w:r/>
            <w:r>
              <w:rPr>
                <w:rFonts w:ascii="Microsoft YaHei" w:hAnsi="Microsoft YaHei" w:eastAsia="Microsoft YaHei"/>
                <w:b w:val="0"/>
                <w:sz w:val="19"/>
              </w:rPr>
              <w:t>Communications</w:t>
            </w:r>
          </w:p>
        </w:tc>
        <w:tc>
          <w:tcPr>
            <w:tcW w:type="dxa" w:w="3324"/>
          </w:tcPr>
          <w:p>
            <w:r/>
            <w:r>
              <w:rPr>
                <w:rFonts w:ascii="Microsoft YaHei" w:hAnsi="Microsoft YaHei" w:eastAsia="Microsoft YaHei"/>
                <w:b w:val="0"/>
                <w:sz w:val="19"/>
              </w:rPr>
              <w:t>Council Officers</w:t>
            </w:r>
          </w:p>
        </w:tc>
        <w:tc>
          <w:tcPr>
            <w:tcW w:type="dxa" w:w="3324"/>
          </w:tcPr>
          <w:p>
            <w:r/>
            <w:r>
              <w:rPr>
                <w:rFonts w:ascii="Microsoft YaHei" w:hAnsi="Microsoft YaHei" w:eastAsia="Microsoft YaHei"/>
                <w:b w:val="0"/>
                <w:sz w:val="19"/>
              </w:rPr>
              <w:t>Coordinate communication channels and updates</w:t>
            </w:r>
          </w:p>
        </w:tc>
      </w:tr>
    </w:tbl>
    <w:p/>
    <w:p>
      <w:pPr>
        <w:pStyle w:val="Heading1"/>
      </w:pPr>
      <w:r>
        <w:t>11. Communication and Inclusion Needs</w:t>
      </w:r>
    </w:p>
    <w:p>
      <w:r>
        <w:rPr>
          <w:rFonts w:ascii="Microsoft YaHei" w:hAnsi="Microsoft YaHei" w:eastAsia="Microsoft YaHei"/>
        </w:rPr>
        <w:t>Internal communication involves regular updates from responsible officers. Public/parent communication includes using official channels for updates. Multilingual needs are addressed through plain-language and multilingual communication. Backup channels include alternative communication methods in case of power outages.</w:t>
      </w:r>
    </w:p>
    <w:p>
      <w:pPr>
        <w:pStyle w:val="Heading1"/>
      </w:pPr>
      <w:r>
        <w:t>12. First Aid, Training and Exercises</w:t>
      </w:r>
    </w:p>
    <w:p>
      <w:r>
        <w:rPr>
          <w:rFonts w:ascii="Microsoft YaHei" w:hAnsi="Microsoft YaHei" w:eastAsia="Microsoft YaHei"/>
        </w:rPr>
        <w:t>First aid training includes basic first aid, smoke/heat exposure management, and AED/burn response. Drill frequency is monthly, and exercise records are maintained. First aid kits are prepared and stored in easily accessible locations.</w:t>
      </w:r>
    </w:p>
    <w:p>
      <w:pPr>
        <w:pStyle w:val="Heading1"/>
      </w:pPr>
      <w:r>
        <w:t>13. Action Plan</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Day</w:t>
            </w:r>
          </w:p>
        </w:tc>
        <w:tc>
          <w:tcPr>
            <w:tcW w:type="dxa" w:w="2493"/>
          </w:tcPr>
          <w:p>
            <w:r/>
            <w:r>
              <w:rPr>
                <w:rFonts w:ascii="Microsoft YaHei" w:hAnsi="Microsoft YaHei" w:eastAsia="Microsoft YaHei"/>
                <w:b/>
                <w:sz w:val="19"/>
              </w:rPr>
              <w:t>Action</w:t>
            </w:r>
          </w:p>
        </w:tc>
        <w:tc>
          <w:tcPr>
            <w:tcW w:type="dxa" w:w="2493"/>
          </w:tcPr>
          <w:p>
            <w:r/>
            <w:r>
              <w:rPr>
                <w:rFonts w:ascii="Microsoft YaHei" w:hAnsi="Microsoft YaHei" w:eastAsia="Microsoft YaHei"/>
                <w:b/>
                <w:sz w:val="19"/>
              </w:rPr>
              <w:t>Owner</w:t>
            </w:r>
          </w:p>
        </w:tc>
        <w:tc>
          <w:tcPr>
            <w:tcW w:type="dxa" w:w="2493"/>
          </w:tcPr>
          <w:p>
            <w:r/>
            <w:r>
              <w:rPr>
                <w:rFonts w:ascii="Microsoft YaHei" w:hAnsi="Microsoft YaHei" w:eastAsia="Microsoft YaHei"/>
                <w:b/>
                <w:sz w:val="19"/>
              </w:rPr>
              <w:t>Review Checkpoint</w:t>
            </w:r>
          </w:p>
        </w:tc>
      </w:tr>
      <w:tr>
        <w:trPr>
          <w:cantSplit/>
        </w:trPr>
        <w:tc>
          <w:tcPr>
            <w:tcW w:type="dxa" w:w="2493"/>
          </w:tcPr>
          <w:p>
            <w:r/>
            <w:r>
              <w:rPr>
                <w:rFonts w:ascii="Microsoft YaHei" w:hAnsi="Microsoft YaHei" w:eastAsia="Microsoft YaHei"/>
                <w:b w:val="0"/>
                <w:sz w:val="19"/>
              </w:rPr>
              <w:t>Day 1</w:t>
            </w:r>
          </w:p>
        </w:tc>
        <w:tc>
          <w:tcPr>
            <w:tcW w:type="dxa" w:w="2493"/>
          </w:tcPr>
          <w:p>
            <w:r/>
            <w:r>
              <w:rPr>
                <w:rFonts w:ascii="Microsoft YaHei" w:hAnsi="Microsoft YaHei" w:eastAsia="Microsoft YaHei"/>
                <w:b w:val="0"/>
                <w:sz w:val="19"/>
              </w:rPr>
              <w:t>Confirm candidate assembly point criteria with responsible officers</w:t>
            </w:r>
          </w:p>
        </w:tc>
        <w:tc>
          <w:tcPr>
            <w:tcW w:type="dxa" w:w="2493"/>
          </w:tcPr>
          <w:p>
            <w:r/>
            <w:r>
              <w:rPr>
                <w:rFonts w:ascii="Microsoft YaHei" w:hAnsi="Microsoft YaHei" w:eastAsia="Microsoft YaHei"/>
                <w:b w:val="0"/>
                <w:sz w:val="19"/>
              </w:rPr>
              <w:t>Council Officers</w:t>
            </w:r>
          </w:p>
        </w:tc>
        <w:tc>
          <w:tcPr>
            <w:tcW w:type="dxa" w:w="2493"/>
          </w:tcPr>
          <w:p>
            <w:r/>
            <w:r>
              <w:rPr>
                <w:rFonts w:ascii="Microsoft YaHei" w:hAnsi="Microsoft YaHei" w:eastAsia="Microsoft YaHei"/>
                <w:b w:val="0"/>
                <w:sz w:val="19"/>
              </w:rPr>
              <w:t>2 weeks</w:t>
            </w:r>
          </w:p>
        </w:tc>
      </w:tr>
      <w:tr>
        <w:trPr>
          <w:cantSplit/>
        </w:trPr>
        <w:tc>
          <w:tcPr>
            <w:tcW w:type="dxa" w:w="2493"/>
          </w:tcPr>
          <w:p>
            <w:r/>
            <w:r>
              <w:rPr>
                <w:rFonts w:ascii="Microsoft YaHei" w:hAnsi="Microsoft YaHei" w:eastAsia="Microsoft YaHei"/>
                <w:b w:val="0"/>
                <w:sz w:val="19"/>
              </w:rPr>
              <w:t>Day 2</w:t>
            </w:r>
          </w:p>
        </w:tc>
        <w:tc>
          <w:tcPr>
            <w:tcW w:type="dxa" w:w="2493"/>
          </w:tcPr>
          <w:p>
            <w:r/>
            <w:r>
              <w:rPr>
                <w:rFonts w:ascii="Microsoft YaHei" w:hAnsi="Microsoft YaHei" w:eastAsia="Microsoft YaHei"/>
                <w:b w:val="0"/>
                <w:sz w:val="19"/>
              </w:rPr>
              <w:t>Conduct first aid training for all staff and volunteers</w:t>
            </w:r>
          </w:p>
        </w:tc>
        <w:tc>
          <w:tcPr>
            <w:tcW w:type="dxa" w:w="2493"/>
          </w:tcPr>
          <w:p>
            <w:r/>
            <w:r>
              <w:rPr>
                <w:rFonts w:ascii="Microsoft YaHei" w:hAnsi="Microsoft YaHei" w:eastAsia="Microsoft YaHei"/>
                <w:b w:val="0"/>
                <w:sz w:val="19"/>
              </w:rPr>
              <w:t>First Aiders</w:t>
            </w:r>
          </w:p>
        </w:tc>
        <w:tc>
          <w:tcPr>
            <w:tcW w:type="dxa" w:w="2493"/>
          </w:tcPr>
          <w:p>
            <w:r/>
            <w:r>
              <w:rPr>
                <w:rFonts w:ascii="Microsoft YaHei" w:hAnsi="Microsoft YaHei" w:eastAsia="Microsoft YaHei"/>
                <w:b w:val="0"/>
                <w:sz w:val="19"/>
              </w:rPr>
              <w:t>1 month</w:t>
            </w:r>
          </w:p>
        </w:tc>
      </w:tr>
      <w:tr>
        <w:trPr>
          <w:cantSplit/>
        </w:trPr>
        <w:tc>
          <w:tcPr>
            <w:tcW w:type="dxa" w:w="2493"/>
          </w:tcPr>
          <w:p>
            <w:r/>
            <w:r>
              <w:rPr>
                <w:rFonts w:ascii="Microsoft YaHei" w:hAnsi="Microsoft YaHei" w:eastAsia="Microsoft YaHei"/>
                <w:b w:val="0"/>
                <w:sz w:val="19"/>
              </w:rPr>
              <w:t>Day 3</w:t>
            </w:r>
          </w:p>
        </w:tc>
        <w:tc>
          <w:tcPr>
            <w:tcW w:type="dxa" w:w="2493"/>
          </w:tcPr>
          <w:p>
            <w:r/>
            <w:r>
              <w:rPr>
                <w:rFonts w:ascii="Microsoft YaHei" w:hAnsi="Microsoft YaHei" w:eastAsia="Microsoft YaHei"/>
                <w:b w:val="0"/>
                <w:sz w:val="19"/>
              </w:rPr>
              <w:t>Review and update communication plans</w:t>
            </w:r>
          </w:p>
        </w:tc>
        <w:tc>
          <w:tcPr>
            <w:tcW w:type="dxa" w:w="2493"/>
          </w:tcPr>
          <w:p>
            <w:r/>
            <w:r>
              <w:rPr>
                <w:rFonts w:ascii="Microsoft YaHei" w:hAnsi="Microsoft YaHei" w:eastAsia="Microsoft YaHei"/>
                <w:b w:val="0"/>
                <w:sz w:val="19"/>
              </w:rPr>
              <w:t>Council Officers</w:t>
            </w:r>
          </w:p>
        </w:tc>
        <w:tc>
          <w:tcPr>
            <w:tcW w:type="dxa" w:w="2493"/>
          </w:tcPr>
          <w:p>
            <w:r/>
            <w:r>
              <w:rPr>
                <w:rFonts w:ascii="Microsoft YaHei" w:hAnsi="Microsoft YaHei" w:eastAsia="Microsoft YaHei"/>
                <w:b w:val="0"/>
                <w:sz w:val="19"/>
              </w:rPr>
              <w:t>1 month</w:t>
            </w:r>
          </w:p>
        </w:tc>
      </w:tr>
      <w:tr>
        <w:trPr>
          <w:cantSplit/>
        </w:trPr>
        <w:tc>
          <w:tcPr>
            <w:tcW w:type="dxa" w:w="2493"/>
          </w:tcPr>
          <w:p>
            <w:r/>
            <w:r>
              <w:rPr>
                <w:rFonts w:ascii="Microsoft YaHei" w:hAnsi="Microsoft YaHei" w:eastAsia="Microsoft YaHei"/>
                <w:b w:val="0"/>
                <w:sz w:val="19"/>
              </w:rPr>
              <w:t>Day 4</w:t>
            </w:r>
          </w:p>
        </w:tc>
        <w:tc>
          <w:tcPr>
            <w:tcW w:type="dxa" w:w="2493"/>
          </w:tcPr>
          <w:p>
            <w:r/>
            <w:r>
              <w:rPr>
                <w:rFonts w:ascii="Microsoft YaHei" w:hAnsi="Microsoft YaHei" w:eastAsia="Microsoft YaHei"/>
                <w:b w:val="0"/>
                <w:sz w:val="19"/>
              </w:rPr>
              <w:t>Conduct evacuation drills with schools and community partners</w:t>
            </w:r>
          </w:p>
        </w:tc>
        <w:tc>
          <w:tcPr>
            <w:tcW w:type="dxa" w:w="2493"/>
          </w:tcPr>
          <w:p>
            <w:r/>
            <w:r>
              <w:rPr>
                <w:rFonts w:ascii="Microsoft YaHei" w:hAnsi="Microsoft YaHei" w:eastAsia="Microsoft YaHei"/>
                <w:b w:val="0"/>
                <w:sz w:val="19"/>
              </w:rPr>
              <w:t>School Leads</w:t>
            </w:r>
          </w:p>
        </w:tc>
        <w:tc>
          <w:tcPr>
            <w:tcW w:type="dxa" w:w="2493"/>
          </w:tcPr>
          <w:p>
            <w:r/>
            <w:r>
              <w:rPr>
                <w:rFonts w:ascii="Microsoft YaHei" w:hAnsi="Microsoft YaHei" w:eastAsia="Microsoft YaHei"/>
                <w:b w:val="0"/>
                <w:sz w:val="19"/>
              </w:rPr>
              <w:t>1 month</w:t>
            </w:r>
          </w:p>
        </w:tc>
      </w:tr>
      <w:tr>
        <w:trPr>
          <w:cantSplit/>
        </w:trPr>
        <w:tc>
          <w:tcPr>
            <w:tcW w:type="dxa" w:w="2493"/>
          </w:tcPr>
          <w:p>
            <w:r/>
            <w:r>
              <w:rPr>
                <w:rFonts w:ascii="Microsoft YaHei" w:hAnsi="Microsoft YaHei" w:eastAsia="Microsoft YaHei"/>
                <w:b w:val="0"/>
                <w:sz w:val="19"/>
              </w:rPr>
              <w:t>Day 5</w:t>
            </w:r>
          </w:p>
        </w:tc>
        <w:tc>
          <w:tcPr>
            <w:tcW w:type="dxa" w:w="2493"/>
          </w:tcPr>
          <w:p>
            <w:r/>
            <w:r>
              <w:rPr>
                <w:rFonts w:ascii="Microsoft YaHei" w:hAnsi="Microsoft YaHei" w:eastAsia="Microsoft YaHei"/>
                <w:b w:val="0"/>
                <w:sz w:val="19"/>
              </w:rPr>
              <w:t>Finalize evacuation routes and roll-call responsibilities</w:t>
            </w:r>
          </w:p>
        </w:tc>
        <w:tc>
          <w:tcPr>
            <w:tcW w:type="dxa" w:w="2493"/>
          </w:tcPr>
          <w:p>
            <w:r/>
            <w:r>
              <w:rPr>
                <w:rFonts w:ascii="Microsoft YaHei" w:hAnsi="Microsoft YaHei" w:eastAsia="Microsoft YaHei"/>
                <w:b w:val="0"/>
                <w:sz w:val="19"/>
              </w:rPr>
              <w:t>Council Officers</w:t>
            </w:r>
          </w:p>
        </w:tc>
        <w:tc>
          <w:tcPr>
            <w:tcW w:type="dxa" w:w="2493"/>
          </w:tcPr>
          <w:p>
            <w:r/>
            <w:r>
              <w:rPr>
                <w:rFonts w:ascii="Microsoft YaHei" w:hAnsi="Microsoft YaHei" w:eastAsia="Microsoft YaHei"/>
                <w:b w:val="0"/>
                <w:sz w:val="19"/>
              </w:rPr>
              <w:t>1 month</w:t>
            </w:r>
          </w:p>
        </w:tc>
      </w:tr>
    </w:tbl>
    <w:p/>
    <w:p>
      <w:pPr>
        <w:pStyle w:val="Heading1"/>
      </w:pPr>
      <w:r>
        <w:t>14. Human Review and Approval Checklist</w:t>
      </w:r>
    </w:p>
    <w:p>
      <w:pPr>
        <w:pStyle w:val="ListBullet"/>
      </w:pPr>
      <w:r>
        <w:rPr>
          <w:rFonts w:ascii="Microsoft YaHei" w:hAnsi="Microsoft YaHei" w:eastAsia="Microsoft YaHei"/>
        </w:rPr>
        <w:t>☐ Confirm candidate assembly point criteria with responsible officers</w:t>
      </w:r>
    </w:p>
    <w:p>
      <w:pPr>
        <w:pStyle w:val="ListBullet"/>
      </w:pPr>
      <w:r>
        <w:rPr>
          <w:rFonts w:ascii="Microsoft YaHei" w:hAnsi="Microsoft YaHei" w:eastAsia="Microsoft YaHei"/>
        </w:rPr>
        <w:t>☐ Verify current information from official sources</w:t>
      </w:r>
    </w:p>
    <w:p>
      <w:pPr>
        <w:pStyle w:val="ListBullet"/>
      </w:pPr>
      <w:r>
        <w:rPr>
          <w:rFonts w:ascii="Microsoft YaHei" w:hAnsi="Microsoft YaHei" w:eastAsia="Microsoft YaHei"/>
        </w:rPr>
        <w:t>☐ Review and update communication plans</w:t>
      </w:r>
    </w:p>
    <w:p>
      <w:pPr>
        <w:pStyle w:val="ListBullet"/>
      </w:pPr>
      <w:r>
        <w:rPr>
          <w:rFonts w:ascii="Microsoft YaHei" w:hAnsi="Microsoft YaHei" w:eastAsia="Microsoft YaHei"/>
        </w:rPr>
        <w:t>☐ Conduct evacuation drills with schools and community partners</w:t>
      </w:r>
    </w:p>
    <w:p>
      <w:pPr>
        <w:pStyle w:val="ListBullet"/>
      </w:pPr>
      <w:r>
        <w:rPr>
          <w:rFonts w:ascii="Microsoft YaHei" w:hAnsi="Microsoft YaHei" w:eastAsia="Microsoft YaHei"/>
        </w:rPr>
        <w:t>☐ Finalize evacuation routes and roll-call responsibilities</w:t>
      </w:r>
    </w:p>
    <w:p>
      <w:pPr>
        <w:pStyle w:val="Heading1"/>
      </w:pPr>
      <w:r>
        <w:t>15. Safety Disclaimer</w:t>
      </w:r>
    </w:p>
    <w:p>
      <w:r>
        <w:rPr>
          <w:rFonts w:ascii="Microsoft YaHei" w:hAnsi="Microsoft YaHei" w:eastAsia="Microsoft YaHei"/>
        </w:rPr>
        <w:t>Live warnings, fire bans, evacuation orders, and life-safety decisions must come from official emergency services and authorised public information sources. Call 000 in life-threatening emergencies.</w:t>
      </w:r>
    </w:p>
    <w:p>
      <w:pPr>
        <w:pStyle w:val="Heading1"/>
      </w:pPr>
      <w:r>
        <w:t>Evidence Tables</w:t>
      </w:r>
    </w:p>
    <w:p>
      <w:r>
        <w:rPr>
          <w:rFonts w:ascii="Microsoft YaHei" w:hAnsi="Microsoft YaHei" w:eastAsia="Microsoft YaHei"/>
        </w:rPr>
        <w:t>These tables are generated from local pipeline outputs to support human review and audit traceability. They are not live emergency data.</w:t>
      </w:r>
    </w:p>
    <w:p>
      <w:pPr>
        <w:pStyle w:val="Heading2"/>
      </w:pPr>
      <w:r>
        <w:t>Evidence Confidence and Provenance</w:t>
      </w:r>
    </w:p>
    <w:p>
      <w:r>
        <w:rPr>
          <w:rFonts w:ascii="Microsoft YaHei" w:hAnsi="Microsoft YaHei" w:eastAsia="Microsoft YaHei"/>
        </w:rPr>
        <w:t>Evidence codes describe provenance and required review. They are not fire danger ratings, live incident severity levels or guarantees of legal or operational reliability.</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Code</w:t>
            </w:r>
          </w:p>
        </w:tc>
        <w:tc>
          <w:tcPr>
            <w:tcW w:type="dxa" w:w="2493"/>
          </w:tcPr>
          <w:p>
            <w:r/>
            <w:r>
              <w:rPr>
                <w:rFonts w:ascii="Microsoft YaHei" w:hAnsi="Microsoft YaHei" w:eastAsia="Microsoft YaHei"/>
                <w:b/>
                <w:sz w:val="19"/>
              </w:rPr>
              <w:t>Evidence class</w:t>
            </w:r>
          </w:p>
        </w:tc>
        <w:tc>
          <w:tcPr>
            <w:tcW w:type="dxa" w:w="2493"/>
          </w:tcPr>
          <w:p>
            <w:r/>
            <w:r>
              <w:rPr>
                <w:rFonts w:ascii="Microsoft YaHei" w:hAnsi="Microsoft YaHei" w:eastAsia="Microsoft YaHei"/>
                <w:b/>
                <w:sz w:val="19"/>
              </w:rPr>
              <w:t>Confidence / use boundary</w:t>
            </w:r>
          </w:p>
        </w:tc>
        <w:tc>
          <w:tcPr>
            <w:tcW w:type="dxa" w:w="2493"/>
          </w:tcPr>
          <w:p>
            <w:r/>
            <w:r>
              <w:rPr>
                <w:rFonts w:ascii="Microsoft YaHei" w:hAnsi="Microsoft YaHei" w:eastAsia="Microsoft YaHei"/>
                <w:b/>
                <w:sz w:val="19"/>
              </w:rPr>
              <w:t>Required review</w:t>
            </w:r>
          </w:p>
        </w:tc>
      </w:tr>
      <w:tr>
        <w:trPr>
          <w:cantSplit/>
        </w:trPr>
        <w:tc>
          <w:tcPr>
            <w:tcW w:type="dxa" w:w="2493"/>
          </w:tcPr>
          <w:p>
            <w:r/>
            <w:r>
              <w:rPr>
                <w:rFonts w:ascii="Microsoft YaHei" w:hAnsi="Microsoft YaHei" w:eastAsia="Microsoft YaHei"/>
                <w:b w:val="0"/>
                <w:sz w:val="19"/>
              </w:rPr>
              <w:t>O1</w:t>
            </w:r>
          </w:p>
        </w:tc>
        <w:tc>
          <w:tcPr>
            <w:tcW w:type="dxa" w:w="2493"/>
          </w:tcPr>
          <w:p>
            <w:r/>
            <w:r>
              <w:rPr>
                <w:rFonts w:ascii="Microsoft YaHei" w:hAnsi="Microsoft YaHei" w:eastAsia="Microsoft YaHei"/>
                <w:b w:val="0"/>
                <w:sz w:val="19"/>
              </w:rPr>
              <w:t>Official-source reference</w:t>
            </w:r>
          </w:p>
        </w:tc>
        <w:tc>
          <w:tcPr>
            <w:tcW w:type="dxa" w:w="2493"/>
          </w:tcPr>
          <w:p>
            <w:r/>
            <w:r>
              <w:rPr>
                <w:rFonts w:ascii="Microsoft YaHei" w:hAnsi="Microsoft YaHei" w:eastAsia="Microsoft YaHei"/>
                <w:b w:val="0"/>
                <w:sz w:val="19"/>
              </w:rPr>
              <w:t>High source authority, but this report does not confirm currency, completeness or operational applicability.</w:t>
            </w:r>
          </w:p>
        </w:tc>
        <w:tc>
          <w:tcPr>
            <w:tcW w:type="dxa" w:w="2493"/>
          </w:tcPr>
          <w:p>
            <w:r/>
            <w:r>
              <w:rPr>
                <w:rFonts w:ascii="Microsoft YaHei" w:hAnsi="Microsoft YaHei" w:eastAsia="Microsoft YaHei"/>
                <w:b w:val="0"/>
                <w:sz w:val="19"/>
              </w:rPr>
              <w:t>Open the official source and verify current information before use.</w:t>
            </w:r>
          </w:p>
        </w:tc>
      </w:tr>
      <w:tr>
        <w:trPr>
          <w:cantSplit/>
        </w:trPr>
        <w:tc>
          <w:tcPr>
            <w:tcW w:type="dxa" w:w="2493"/>
          </w:tcPr>
          <w:p>
            <w:r/>
            <w:r>
              <w:rPr>
                <w:rFonts w:ascii="Microsoft YaHei" w:hAnsi="Microsoft YaHei" w:eastAsia="Microsoft YaHei"/>
                <w:b w:val="0"/>
                <w:sz w:val="19"/>
              </w:rPr>
              <w:t>P2</w:t>
            </w:r>
          </w:p>
        </w:tc>
        <w:tc>
          <w:tcPr>
            <w:tcW w:type="dxa" w:w="2493"/>
          </w:tcPr>
          <w:p>
            <w:r/>
            <w:r>
              <w:rPr>
                <w:rFonts w:ascii="Microsoft YaHei" w:hAnsi="Microsoft YaHei" w:eastAsia="Microsoft YaHei"/>
                <w:b w:val="0"/>
                <w:sz w:val="19"/>
              </w:rPr>
              <w:t>Processed official-origin data</w:t>
            </w:r>
          </w:p>
        </w:tc>
        <w:tc>
          <w:tcPr>
            <w:tcW w:type="dxa" w:w="2493"/>
          </w:tcPr>
          <w:p>
            <w:r/>
            <w:r>
              <w:rPr>
                <w:rFonts w:ascii="Microsoft YaHei" w:hAnsi="Microsoft YaHei" w:eastAsia="Microsoft YaHei"/>
                <w:b w:val="0"/>
                <w:sz w:val="19"/>
              </w:rPr>
              <w:t>Moderate and context-dependent; processing, aggregation and geographic matching can introduce limitations.</w:t>
            </w:r>
          </w:p>
        </w:tc>
        <w:tc>
          <w:tcPr>
            <w:tcW w:type="dxa" w:w="2493"/>
          </w:tcPr>
          <w:p>
            <w:r/>
            <w:r>
              <w:rPr>
                <w:rFonts w:ascii="Microsoft YaHei" w:hAnsi="Microsoft YaHei" w:eastAsia="Microsoft YaHei"/>
                <w:b w:val="0"/>
                <w:sz w:val="19"/>
              </w:rPr>
              <w:t>Check source year, transformation method, coverage and selected geography.</w:t>
            </w:r>
          </w:p>
        </w:tc>
      </w:tr>
      <w:tr>
        <w:trPr>
          <w:cantSplit/>
        </w:trPr>
        <w:tc>
          <w:tcPr>
            <w:tcW w:type="dxa" w:w="2493"/>
          </w:tcPr>
          <w:p>
            <w:r/>
            <w:r>
              <w:rPr>
                <w:rFonts w:ascii="Microsoft YaHei" w:hAnsi="Microsoft YaHei" w:eastAsia="Microsoft YaHei"/>
                <w:b w:val="0"/>
                <w:sz w:val="19"/>
              </w:rPr>
              <w:t>R3</w:t>
            </w:r>
          </w:p>
        </w:tc>
        <w:tc>
          <w:tcPr>
            <w:tcW w:type="dxa" w:w="2493"/>
          </w:tcPr>
          <w:p>
            <w:r/>
            <w:r>
              <w:rPr>
                <w:rFonts w:ascii="Microsoft YaHei" w:hAnsi="Microsoft YaHei" w:eastAsia="Microsoft YaHei"/>
                <w:b w:val="0"/>
                <w:sz w:val="19"/>
              </w:rPr>
              <w:t>Deterministic rule inference</w:t>
            </w:r>
          </w:p>
        </w:tc>
        <w:tc>
          <w:tcPr>
            <w:tcW w:type="dxa" w:w="2493"/>
          </w:tcPr>
          <w:p>
            <w:r/>
            <w:r>
              <w:rPr>
                <w:rFonts w:ascii="Microsoft YaHei" w:hAnsi="Microsoft YaHei" w:eastAsia="Microsoft YaHei"/>
                <w:b w:val="0"/>
                <w:sz w:val="19"/>
              </w:rPr>
              <w:t>Indicative and reproducible, but dependent on configured rules and input matching; it is not observed incident evidence.</w:t>
            </w:r>
          </w:p>
        </w:tc>
        <w:tc>
          <w:tcPr>
            <w:tcW w:type="dxa" w:w="2493"/>
          </w:tcPr>
          <w:p>
            <w:r/>
            <w:r>
              <w:rPr>
                <w:rFonts w:ascii="Microsoft YaHei" w:hAnsi="Microsoft YaHei" w:eastAsia="Microsoft YaHei"/>
                <w:b w:val="0"/>
                <w:sz w:val="19"/>
              </w:rPr>
              <w:t>Validate the inference with local officers, plans and current conditions.</w:t>
            </w:r>
          </w:p>
        </w:tc>
      </w:tr>
      <w:tr>
        <w:trPr>
          <w:cantSplit/>
        </w:trPr>
        <w:tc>
          <w:tcPr>
            <w:tcW w:type="dxa" w:w="2493"/>
          </w:tcPr>
          <w:p>
            <w:r/>
            <w:r>
              <w:rPr>
                <w:rFonts w:ascii="Microsoft YaHei" w:hAnsi="Microsoft YaHei" w:eastAsia="Microsoft YaHei"/>
                <w:b w:val="0"/>
                <w:sz w:val="19"/>
              </w:rPr>
              <w:t>A4</w:t>
            </w:r>
          </w:p>
        </w:tc>
        <w:tc>
          <w:tcPr>
            <w:tcW w:type="dxa" w:w="2493"/>
          </w:tcPr>
          <w:p>
            <w:r/>
            <w:r>
              <w:rPr>
                <w:rFonts w:ascii="Microsoft YaHei" w:hAnsi="Microsoft YaHei" w:eastAsia="Microsoft YaHei"/>
                <w:b w:val="0"/>
                <w:sz w:val="19"/>
              </w:rPr>
              <w:t>AI-generated draft synthesis</w:t>
            </w:r>
          </w:p>
        </w:tc>
        <w:tc>
          <w:tcPr>
            <w:tcW w:type="dxa" w:w="2493"/>
          </w:tcPr>
          <w:p>
            <w:r/>
            <w:r>
              <w:rPr>
                <w:rFonts w:ascii="Microsoft YaHei" w:hAnsi="Microsoft YaHei" w:eastAsia="Microsoft YaHei"/>
                <w:b w:val="0"/>
                <w:sz w:val="19"/>
              </w:rPr>
              <w:t>Not an evidence source. Model-generated narrative can omit, simplify or invent details.</w:t>
            </w:r>
          </w:p>
        </w:tc>
        <w:tc>
          <w:tcPr>
            <w:tcW w:type="dxa" w:w="2493"/>
          </w:tcPr>
          <w:p>
            <w:r/>
            <w:r>
              <w:rPr>
                <w:rFonts w:ascii="Microsoft YaHei" w:hAnsi="Microsoft YaHei" w:eastAsia="Microsoft YaHei"/>
                <w:b w:val="0"/>
                <w:sz w:val="19"/>
              </w:rPr>
              <w:t>A responsible human must verify every operational claim before approval.</w:t>
            </w:r>
          </w:p>
        </w:tc>
      </w:tr>
      <w:tr>
        <w:trPr>
          <w:cantSplit/>
        </w:trPr>
        <w:tc>
          <w:tcPr>
            <w:tcW w:type="dxa" w:w="2493"/>
          </w:tcPr>
          <w:p>
            <w:r/>
            <w:r>
              <w:rPr>
                <w:rFonts w:ascii="Microsoft YaHei" w:hAnsi="Microsoft YaHei" w:eastAsia="Microsoft YaHei"/>
                <w:b w:val="0"/>
                <w:sz w:val="19"/>
              </w:rPr>
              <w:t>U0</w:t>
            </w:r>
          </w:p>
        </w:tc>
        <w:tc>
          <w:tcPr>
            <w:tcW w:type="dxa" w:w="2493"/>
          </w:tcPr>
          <w:p>
            <w:r/>
            <w:r>
              <w:rPr>
                <w:rFonts w:ascii="Microsoft YaHei" w:hAnsi="Microsoft YaHei" w:eastAsia="Microsoft YaHei"/>
                <w:b w:val="0"/>
                <w:sz w:val="19"/>
              </w:rPr>
              <w:t>User-provided / unverified context</w:t>
            </w:r>
          </w:p>
        </w:tc>
        <w:tc>
          <w:tcPr>
            <w:tcW w:type="dxa" w:w="2493"/>
          </w:tcPr>
          <w:p>
            <w:r/>
            <w:r>
              <w:rPr>
                <w:rFonts w:ascii="Microsoft YaHei" w:hAnsi="Microsoft YaHei" w:eastAsia="Microsoft YaHei"/>
                <w:b w:val="0"/>
                <w:sz w:val="19"/>
              </w:rPr>
              <w:t>Unverified unless supported by organisational records or an official source.</w:t>
            </w:r>
          </w:p>
        </w:tc>
        <w:tc>
          <w:tcPr>
            <w:tcW w:type="dxa" w:w="2493"/>
          </w:tcPr>
          <w:p>
            <w:r/>
            <w:r>
              <w:rPr>
                <w:rFonts w:ascii="Microsoft YaHei" w:hAnsi="Microsoft YaHei" w:eastAsia="Microsoft YaHei"/>
                <w:b w:val="0"/>
                <w:sz w:val="19"/>
              </w:rPr>
              <w:t>Confirm inputs with the responsible organisation.</w:t>
            </w:r>
          </w:p>
        </w:tc>
      </w:tr>
    </w:tbl>
    <w:p/>
    <w:p>
      <w:r>
        <w:rPr>
          <w:rFonts w:ascii="Microsoft YaHei" w:hAnsi="Microsoft YaHei" w:eastAsia="Microsoft YaHei"/>
        </w:rPr>
        <w:t>Current report application</w:t>
      </w:r>
    </w:p>
    <w:p>
      <w:pPr>
        <w:pStyle w:val="ListBullet"/>
      </w:pPr>
      <w:r>
        <w:rPr>
          <w:rFonts w:ascii="Microsoft YaHei" w:hAnsi="Microsoft YaHei" w:eastAsia="Microsoft YaHei"/>
        </w:rPr>
        <w:t>O1 Official-source reference: 7 official entry-point reference(s) selected; 4 static official RAG passage(s) retrieved from verified index aa8e42d3d783 using dense_bm25_rrf_v1</w:t>
      </w:r>
    </w:p>
    <w:p>
      <w:pPr>
        <w:pStyle w:val="ListBullet"/>
      </w:pPr>
      <w:r>
        <w:rPr>
          <w:rFonts w:ascii="Microsoft YaHei" w:hAnsi="Microsoft YaHei" w:eastAsia="Microsoft YaHei"/>
        </w:rPr>
        <w:t>P2 Processed official-origin data: Community context: Cairns, Queensland; Community profile loaded from data_australia/processed/community_profiles.csv: ABS Data by Region / Digital Atlas of Australia SA2 population and people layer (2021 Census and 2022 ERP fields).</w:t>
      </w:r>
    </w:p>
    <w:p>
      <w:pPr>
        <w:pStyle w:val="ListBullet"/>
      </w:pPr>
      <w:r>
        <w:rPr>
          <w:rFonts w:ascii="Microsoft YaHei" w:hAnsi="Microsoft YaHei" w:eastAsia="Microsoft YaHei"/>
        </w:rPr>
        <w:t>R3 Deterministic rule inference: 3 configured rule(s) matched: queensland_general, cairns_local, community_scenario</w:t>
      </w:r>
    </w:p>
    <w:p>
      <w:pPr>
        <w:pStyle w:val="ListBullet"/>
      </w:pPr>
      <w:r>
        <w:rPr>
          <w:rFonts w:ascii="Microsoft YaHei" w:hAnsi="Microsoft YaHei" w:eastAsia="Microsoft YaHei"/>
        </w:rPr>
        <w:t>A4 AI-generated draft synthesis: The configured language model produces the narrative draft after deterministic analysis.</w:t>
      </w:r>
    </w:p>
    <w:p>
      <w:pPr>
        <w:pStyle w:val="ListBullet"/>
      </w:pPr>
      <w:r>
        <w:rPr>
          <w:rFonts w:ascii="Microsoft YaHei" w:hAnsi="Microsoft YaHei" w:eastAsia="Microsoft YaHei"/>
        </w:rPr>
        <w:t>U0 User-provided / unverified context: Location: Cairns, Queensland; audience: Council community resilience officers, school safety leads, and local service partners</w:t>
      </w:r>
    </w:p>
    <w:p>
      <w:pPr>
        <w:pStyle w:val="Heading2"/>
      </w:pPr>
      <w:r>
        <w:t>Evidence Table 1: Selected Geography</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User location</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[U0] Form input; confirm with the responsible organisation</w:t>
            </w:r>
          </w:p>
        </w:tc>
      </w:tr>
      <w:tr>
        <w:trPr>
          <w:cantSplit/>
        </w:trPr>
        <w:tc>
          <w:tcPr>
            <w:tcW w:type="dxa" w:w="3324"/>
          </w:tcPr>
          <w:p>
            <w:r/>
            <w:r>
              <w:rPr>
                <w:rFonts w:ascii="Microsoft YaHei" w:hAnsi="Microsoft YaHei" w:eastAsia="Microsoft YaHei"/>
                <w:b w:val="0"/>
                <w:sz w:val="19"/>
              </w:rPr>
              <w:t>Inferred state / territory</w:t>
            </w:r>
          </w:p>
        </w:tc>
        <w:tc>
          <w:tcPr>
            <w:tcW w:type="dxa" w:w="3324"/>
          </w:tcPr>
          <w:p>
            <w:r/>
            <w:r>
              <w:rPr>
                <w:rFonts w:ascii="Microsoft YaHei" w:hAnsi="Microsoft YaHei" w:eastAsia="Microsoft YaHei"/>
                <w:b w:val="0"/>
                <w:sz w:val="19"/>
              </w:rPr>
              <w:t>Queensland</w:t>
            </w:r>
          </w:p>
        </w:tc>
        <w:tc>
          <w:tcPr>
            <w:tcW w:type="dxa" w:w="3324"/>
          </w:tcPr>
          <w:p>
            <w:r/>
            <w:r>
              <w:rPr>
                <w:rFonts w:ascii="Microsoft YaHei" w:hAnsi="Microsoft YaHei" w:eastAsia="Microsoft YaHei"/>
                <w:b w:val="0"/>
                <w:sz w:val="19"/>
              </w:rPr>
              <w:t>[R3] Profile Agent text inference</w:t>
            </w:r>
          </w:p>
        </w:tc>
      </w:tr>
      <w:tr>
        <w:trPr>
          <w:cantSplit/>
        </w:trPr>
        <w:tc>
          <w:tcPr>
            <w:tcW w:type="dxa" w:w="3324"/>
          </w:tcPr>
          <w:p>
            <w:r/>
            <w:r>
              <w:rPr>
                <w:rFonts w:ascii="Microsoft YaHei" w:hAnsi="Microsoft YaHei" w:eastAsia="Microsoft YaHei"/>
                <w:b w:val="0"/>
                <w:sz w:val="19"/>
              </w:rPr>
              <w:t>Selected ASGS level</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Local processed ABS ASGS allocation reference</w:t>
            </w:r>
          </w:p>
        </w:tc>
      </w:tr>
      <w:tr>
        <w:trPr>
          <w:cantSplit/>
        </w:trPr>
        <w:tc>
          <w:tcPr>
            <w:tcW w:type="dxa" w:w="3324"/>
          </w:tcPr>
          <w:p>
            <w:r/>
            <w:r>
              <w:rPr>
                <w:rFonts w:ascii="Microsoft YaHei" w:hAnsi="Microsoft YaHei" w:eastAsia="Microsoft YaHei"/>
                <w:b w:val="0"/>
                <w:sz w:val="19"/>
              </w:rPr>
              <w:t>Selected ASGS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Map selection matched to local ASGS reference</w:t>
            </w:r>
          </w:p>
        </w:tc>
      </w:tr>
      <w:tr>
        <w:trPr>
          <w:cantSplit/>
        </w:trPr>
        <w:tc>
          <w:tcPr>
            <w:tcW w:type="dxa" w:w="3324"/>
          </w:tcPr>
          <w:p>
            <w:r/>
            <w:r>
              <w:rPr>
                <w:rFonts w:ascii="Microsoft YaHei" w:hAnsi="Microsoft YaHei" w:eastAsia="Microsoft YaHei"/>
                <w:b w:val="0"/>
                <w:sz w:val="19"/>
              </w:rPr>
              <w:t>SA2 rows in selected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To be confirmed</w:t>
            </w:r>
          </w:p>
        </w:tc>
      </w:tr>
      <w:tr>
        <w:trPr>
          <w:cantSplit/>
        </w:trPr>
        <w:tc>
          <w:tcPr>
            <w:tcW w:type="dxa" w:w="3324"/>
          </w:tcPr>
          <w:p>
            <w:r/>
            <w:r>
              <w:rPr>
                <w:rFonts w:ascii="Microsoft YaHei" w:hAnsi="Microsoft YaHei" w:eastAsia="Microsoft YaHei"/>
                <w:b w:val="0"/>
                <w:sz w:val="19"/>
              </w:rPr>
              <w:t>SA3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SA4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GCCSA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Albers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allocation area field</w:t>
            </w:r>
          </w:p>
        </w:tc>
      </w:tr>
    </w:tbl>
    <w:p/>
    <w:p>
      <w:pPr>
        <w:pStyle w:val="Heading2"/>
      </w:pPr>
      <w:r>
        <w:t>Evidence Table 2: Community Indicators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Indicator</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Matched community profile</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[P2] Processed geographic match</w:t>
            </w:r>
          </w:p>
        </w:tc>
      </w:tr>
      <w:tr>
        <w:trPr>
          <w:cantSplit/>
        </w:trPr>
        <w:tc>
          <w:tcPr>
            <w:tcW w:type="dxa" w:w="3324"/>
          </w:tcPr>
          <w:p>
            <w:r/>
            <w:r>
              <w:rPr>
                <w:rFonts w:ascii="Microsoft YaHei" w:hAnsi="Microsoft YaHei" w:eastAsia="Microsoft YaHei"/>
                <w:b w:val="0"/>
                <w:sz w:val="19"/>
              </w:rPr>
              <w:t>Population</w:t>
            </w:r>
          </w:p>
        </w:tc>
        <w:tc>
          <w:tcPr>
            <w:tcW w:type="dxa" w:w="3324"/>
          </w:tcPr>
          <w:p>
            <w:r/>
            <w:r>
              <w:rPr>
                <w:rFonts w:ascii="Microsoft YaHei" w:hAnsi="Microsoft YaHei" w:eastAsia="Microsoft YaHei"/>
                <w:b w:val="0"/>
                <w:sz w:val="19"/>
              </w:rPr>
              <w:t>172888</w:t>
            </w:r>
          </w:p>
        </w:tc>
        <w:tc>
          <w:tcPr>
            <w:tcW w:type="dxa" w:w="3324"/>
          </w:tcPr>
          <w:p>
            <w:r/>
            <w:r>
              <w:rPr>
                <w:rFonts w:ascii="Microsoft YaHei" w:hAnsi="Microsoft YaHei" w:eastAsia="Microsoft YaHei"/>
                <w:b w:val="0"/>
                <w:sz w:val="19"/>
              </w:rPr>
              <w:t>[P2] ABS-origin local processed data</w:t>
            </w:r>
          </w:p>
        </w:tc>
      </w:tr>
      <w:tr>
        <w:trPr>
          <w:cantSplit/>
        </w:trPr>
        <w:tc>
          <w:tcPr>
            <w:tcW w:type="dxa" w:w="3324"/>
          </w:tcPr>
          <w:p>
            <w:r/>
            <w:r>
              <w:rPr>
                <w:rFonts w:ascii="Microsoft YaHei" w:hAnsi="Microsoft YaHei" w:eastAsia="Microsoft YaHei"/>
                <w:b w:val="0"/>
                <w:sz w:val="19"/>
              </w:rPr>
              <w:t>Older people percentage</w:t>
            </w:r>
          </w:p>
        </w:tc>
        <w:tc>
          <w:tcPr>
            <w:tcW w:type="dxa" w:w="3324"/>
          </w:tcPr>
          <w:p>
            <w:r/>
            <w:r>
              <w:rPr>
                <w:rFonts w:ascii="Microsoft YaHei" w:hAnsi="Microsoft YaHei" w:eastAsia="Microsoft YaHei"/>
                <w:b w:val="0"/>
                <w:sz w:val="19"/>
              </w:rPr>
              <w:t>15.6 %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other than English at home</w:t>
            </w:r>
          </w:p>
        </w:tc>
        <w:tc>
          <w:tcPr>
            <w:tcW w:type="dxa" w:w="3324"/>
          </w:tcPr>
          <w:p>
            <w:r/>
            <w:r>
              <w:rPr>
                <w:rFonts w:ascii="Microsoft YaHei" w:hAnsi="Microsoft YaHei" w:eastAsia="Microsoft YaHei"/>
                <w:b w:val="0"/>
                <w:sz w:val="19"/>
              </w:rPr>
              <w:t>13.6 %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support need</w:t>
            </w:r>
          </w:p>
        </w:tc>
        <w:tc>
          <w:tcPr>
            <w:tcW w:type="dxa" w:w="3324"/>
          </w:tcPr>
          <w:p>
            <w:r/>
            <w:r>
              <w:rPr>
                <w:rFonts w:ascii="Microsoft YaHei" w:hAnsi="Microsoft YaHei" w:eastAsia="Microsoft YaHei"/>
                <w:b w:val="0"/>
                <w:sz w:val="19"/>
              </w:rPr>
              <w:t>medium</w:t>
            </w:r>
          </w:p>
        </w:tc>
        <w:tc>
          <w:tcPr>
            <w:tcW w:type="dxa" w:w="3324"/>
          </w:tcPr>
          <w:p>
            <w:r/>
            <w:r>
              <w:rPr>
                <w:rFonts w:ascii="Microsoft YaHei" w:hAnsi="Microsoft YaHei" w:eastAsia="Microsoft YaHei"/>
                <w:b w:val="0"/>
                <w:sz w:val="19"/>
              </w:rPr>
              <w:t>[R3] Threshold-based interpretation of processed data</w:t>
            </w:r>
          </w:p>
        </w:tc>
      </w:tr>
      <w:tr>
        <w:trPr>
          <w:cantSplit/>
        </w:trPr>
        <w:tc>
          <w:tcPr>
            <w:tcW w:type="dxa" w:w="3324"/>
          </w:tcPr>
          <w:p>
            <w:r/>
            <w:r>
              <w:rPr>
                <w:rFonts w:ascii="Microsoft YaHei" w:hAnsi="Microsoft YaHei" w:eastAsia="Microsoft YaHei"/>
                <w:b w:val="0"/>
                <w:sz w:val="19"/>
              </w:rPr>
              <w:t>Matched SA2 count</w:t>
            </w:r>
          </w:p>
        </w:tc>
        <w:tc>
          <w:tcPr>
            <w:tcW w:type="dxa" w:w="3324"/>
          </w:tcPr>
          <w:p>
            <w:r/>
            <w:r>
              <w:rPr>
                <w:rFonts w:ascii="Microsoft YaHei" w:hAnsi="Microsoft YaHei" w:eastAsia="Microsoft YaHei"/>
                <w:b w:val="0"/>
                <w:sz w:val="19"/>
              </w:rPr>
              <w:t>22</w:t>
            </w:r>
          </w:p>
        </w:tc>
        <w:tc>
          <w:tcPr>
            <w:tcW w:type="dxa" w:w="3324"/>
          </w:tcPr>
          <w:p>
            <w:r/>
            <w:r>
              <w:rPr>
                <w:rFonts w:ascii="Microsoft YaHei" w:hAnsi="Microsoft YaHei" w:eastAsia="Microsoft YaHei"/>
                <w:b w:val="0"/>
                <w:sz w:val="19"/>
              </w:rPr>
              <w:t>[P2] Processed geographic aggregation</w:t>
            </w:r>
          </w:p>
        </w:tc>
      </w:tr>
      <w:tr>
        <w:trPr>
          <w:cantSplit/>
        </w:trPr>
        <w:tc>
          <w:tcPr>
            <w:tcW w:type="dxa" w:w="3324"/>
          </w:tcPr>
          <w:p>
            <w:r/>
            <w:r>
              <w:rPr>
                <w:rFonts w:ascii="Microsoft YaHei" w:hAnsi="Microsoft YaHei" w:eastAsia="Microsoft YaHei"/>
                <w:b w:val="0"/>
                <w:sz w:val="19"/>
              </w:rPr>
              <w:t>Transport vulnerability</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[U0] To be confirmed if blank</w:t>
            </w:r>
          </w:p>
        </w:tc>
      </w:tr>
    </w:tbl>
    <w:p/>
    <w:p>
      <w:pPr>
        <w:pStyle w:val="Heading2"/>
      </w:pPr>
      <w:r>
        <w:t>Evidence Table 2A: Data Currency and Geographic Match</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Assessment</w:t>
            </w:r>
          </w:p>
        </w:tc>
        <w:tc>
          <w:tcPr>
            <w:tcW w:type="dxa" w:w="3324"/>
          </w:tcPr>
          <w:p>
            <w:r/>
            <w:r>
              <w:rPr>
                <w:rFonts w:ascii="Microsoft YaHei" w:hAnsi="Microsoft YaHei" w:eastAsia="Microsoft YaHei"/>
                <w:b/>
                <w:sz w:val="19"/>
              </w:rPr>
              <w:t>Human review requirement</w:t>
            </w:r>
          </w:p>
        </w:tc>
      </w:tr>
      <w:tr>
        <w:trPr>
          <w:cantSplit/>
        </w:trPr>
        <w:tc>
          <w:tcPr>
            <w:tcW w:type="dxa" w:w="3324"/>
          </w:tcPr>
          <w:p>
            <w:r/>
            <w:r>
              <w:rPr>
                <w:rFonts w:ascii="Microsoft YaHei" w:hAnsi="Microsoft YaHei" w:eastAsia="Microsoft YaHei"/>
                <w:b w:val="0"/>
                <w:sz w:val="19"/>
              </w:rPr>
              <w:t>Source period</w:t>
            </w:r>
          </w:p>
        </w:tc>
        <w:tc>
          <w:tcPr>
            <w:tcW w:type="dxa" w:w="3324"/>
          </w:tcPr>
          <w:p>
            <w:r/>
            <w:r>
              <w:rPr>
                <w:rFonts w:ascii="Microsoft YaHei" w:hAnsi="Microsoft YaHei" w:eastAsia="Microsoft YaHei"/>
                <w:b w:val="0"/>
                <w:sz w:val="19"/>
              </w:rPr>
              <w:t>2021 Census and 2022 ERP fields</w:t>
            </w:r>
          </w:p>
        </w:tc>
        <w:tc>
          <w:tcPr>
            <w:tcW w:type="dxa" w:w="3324"/>
          </w:tcPr>
          <w:p>
            <w:r/>
            <w:r>
              <w:rPr>
                <w:rFonts w:ascii="Microsoft YaHei" w:hAnsi="Microsoft YaHei" w:eastAsia="Microsoft YaHei"/>
                <w:b w:val="0"/>
                <w:sz w:val="19"/>
              </w:rPr>
              <w:t>Confirm the source period is suitable for the decision</w:t>
            </w:r>
          </w:p>
        </w:tc>
      </w:tr>
      <w:tr>
        <w:trPr>
          <w:cantSplit/>
        </w:trPr>
        <w:tc>
          <w:tcPr>
            <w:tcW w:type="dxa" w:w="3324"/>
          </w:tcPr>
          <w:p>
            <w:r/>
            <w:r>
              <w:rPr>
                <w:rFonts w:ascii="Microsoft YaHei" w:hAnsi="Microsoft YaHei" w:eastAsia="Microsoft YaHei"/>
                <w:b w:val="0"/>
                <w:sz w:val="19"/>
              </w:rPr>
              <w:t>Latest source year</w:t>
            </w:r>
          </w:p>
        </w:tc>
        <w:tc>
          <w:tcPr>
            <w:tcW w:type="dxa" w:w="3324"/>
          </w:tcPr>
          <w:p>
            <w:r/>
            <w:r>
              <w:rPr>
                <w:rFonts w:ascii="Microsoft YaHei" w:hAnsi="Microsoft YaHei" w:eastAsia="Microsoft YaHei"/>
                <w:b w:val="0"/>
                <w:sz w:val="19"/>
              </w:rPr>
              <w:t>2022</w:t>
            </w:r>
          </w:p>
        </w:tc>
        <w:tc>
          <w:tcPr>
            <w:tcW w:type="dxa" w:w="3324"/>
          </w:tcPr>
          <w:p>
            <w:r/>
            <w:r>
              <w:rPr>
                <w:rFonts w:ascii="Microsoft YaHei" w:hAnsi="Microsoft YaHei" w:eastAsia="Microsoft YaHei"/>
                <w:b w:val="0"/>
                <w:sz w:val="19"/>
              </w:rPr>
              <w:t>Compare with current official or organisational data</w:t>
            </w:r>
          </w:p>
        </w:tc>
      </w:tr>
      <w:tr>
        <w:trPr>
          <w:cantSplit/>
        </w:trPr>
        <w:tc>
          <w:tcPr>
            <w:tcW w:type="dxa" w:w="3324"/>
          </w:tcPr>
          <w:p>
            <w:r/>
            <w:r>
              <w:rPr>
                <w:rFonts w:ascii="Microsoft YaHei" w:hAnsi="Microsoft YaHei" w:eastAsia="Microsoft YaHei"/>
                <w:b w:val="0"/>
                <w:sz w:val="19"/>
              </w:rPr>
              <w:t>Source age at analysis</w:t>
            </w:r>
          </w:p>
        </w:tc>
        <w:tc>
          <w:tcPr>
            <w:tcW w:type="dxa" w:w="3324"/>
          </w:tcPr>
          <w:p>
            <w:r/>
            <w:r>
              <w:rPr>
                <w:rFonts w:ascii="Microsoft YaHei" w:hAnsi="Microsoft YaHei" w:eastAsia="Microsoft YaHei"/>
                <w:b w:val="0"/>
                <w:sz w:val="19"/>
              </w:rPr>
              <w:t>4 years</w:t>
            </w:r>
          </w:p>
        </w:tc>
        <w:tc>
          <w:tcPr>
            <w:tcW w:type="dxa" w:w="3324"/>
          </w:tcPr>
          <w:p>
            <w:r/>
            <w:r>
              <w:rPr>
                <w:rFonts w:ascii="Microsoft YaHei" w:hAnsi="Microsoft YaHei" w:eastAsia="Microsoft YaHei"/>
                <w:b w:val="0"/>
                <w:sz w:val="19"/>
              </w:rPr>
              <w:t>Treat older indicators as a planning baseline</w:t>
            </w:r>
          </w:p>
        </w:tc>
      </w:tr>
      <w:tr>
        <w:trPr>
          <w:cantSplit/>
        </w:trPr>
        <w:tc>
          <w:tcPr>
            <w:tcW w:type="dxa" w:w="3324"/>
          </w:tcPr>
          <w:p>
            <w:r/>
            <w:r>
              <w:rPr>
                <w:rFonts w:ascii="Microsoft YaHei" w:hAnsi="Microsoft YaHei" w:eastAsia="Microsoft YaHei"/>
                <w:b w:val="0"/>
                <w:sz w:val="19"/>
              </w:rPr>
              <w:t>Freshness assessment</w:t>
            </w:r>
          </w:p>
        </w:tc>
        <w:tc>
          <w:tcPr>
            <w:tcW w:type="dxa" w:w="3324"/>
          </w:tcPr>
          <w:p>
            <w:r/>
            <w:r>
              <w:rPr>
                <w:rFonts w:ascii="Microsoft YaHei" w:hAnsi="Microsoft YaHei" w:eastAsia="Microsoft YaHei"/>
                <w:b w:val="0"/>
                <w:sz w:val="19"/>
              </w:rPr>
              <w:t>Aging planning baseline</w:t>
            </w:r>
          </w:p>
        </w:tc>
        <w:tc>
          <w:tcPr>
            <w:tcW w:type="dxa" w:w="3324"/>
          </w:tcPr>
          <w:p>
            <w:r/>
            <w:r>
              <w:rPr>
                <w:rFonts w:ascii="Microsoft YaHei" w:hAnsi="Microsoft YaHei" w:eastAsia="Microsoft YaHei"/>
                <w:b w:val="0"/>
                <w:sz w:val="19"/>
              </w:rPr>
              <w:t>Do not infer current conditions from historical indicators</w:t>
            </w:r>
          </w:p>
        </w:tc>
      </w:tr>
      <w:tr>
        <w:trPr>
          <w:cantSplit/>
        </w:trPr>
        <w:tc>
          <w:tcPr>
            <w:tcW w:type="dxa" w:w="3324"/>
          </w:tcPr>
          <w:p>
            <w:r/>
            <w:r>
              <w:rPr>
                <w:rFonts w:ascii="Microsoft YaHei" w:hAnsi="Microsoft YaHei" w:eastAsia="Microsoft YaHei"/>
                <w:b w:val="0"/>
                <w:sz w:val="19"/>
              </w:rPr>
              <w:t>Geographic match quality</w:t>
            </w:r>
          </w:p>
        </w:tc>
        <w:tc>
          <w:tcPr>
            <w:tcW w:type="dxa" w:w="3324"/>
          </w:tcPr>
          <w:p>
            <w:r/>
            <w:r>
              <w:rPr>
                <w:rFonts w:ascii="Microsoft YaHei" w:hAnsi="Microsoft YaHei" w:eastAsia="Microsoft YaHei"/>
                <w:b w:val="0"/>
                <w:sz w:val="19"/>
              </w:rPr>
              <w:t>Moderate — configured SA2 aggregation</w:t>
            </w:r>
          </w:p>
        </w:tc>
        <w:tc>
          <w:tcPr>
            <w:tcW w:type="dxa" w:w="3324"/>
          </w:tcPr>
          <w:p>
            <w:r/>
            <w:r>
              <w:rPr>
                <w:rFonts w:ascii="Microsoft YaHei" w:hAnsi="Microsoft YaHei" w:eastAsia="Microsoft YaHei"/>
                <w:b w:val="0"/>
                <w:sz w:val="19"/>
              </w:rPr>
              <w:t>The typed location matched a configured profile built from named SA2 areas; it is not an exact LGA boundary join.</w:t>
            </w:r>
          </w:p>
        </w:tc>
      </w:tr>
      <w:tr>
        <w:trPr>
          <w:cantSplit/>
        </w:trPr>
        <w:tc>
          <w:tcPr>
            <w:tcW w:type="dxa" w:w="3324"/>
          </w:tcPr>
          <w:p>
            <w:r/>
            <w:r>
              <w:rPr>
                <w:rFonts w:ascii="Microsoft YaHei" w:hAnsi="Microsoft YaHei" w:eastAsia="Microsoft YaHei"/>
                <w:b w:val="0"/>
                <w:sz w:val="19"/>
              </w:rPr>
              <w:t>Match method</w:t>
            </w:r>
          </w:p>
        </w:tc>
        <w:tc>
          <w:tcPr>
            <w:tcW w:type="dxa" w:w="3324"/>
          </w:tcPr>
          <w:p>
            <w:r/>
            <w:r>
              <w:rPr>
                <w:rFonts w:ascii="Microsoft YaHei" w:hAnsi="Microsoft YaHei" w:eastAsia="Microsoft YaHei"/>
                <w:b w:val="0"/>
                <w:sz w:val="19"/>
              </w:rPr>
              <w:t>configured_sa2_names</w:t>
            </w:r>
          </w:p>
        </w:tc>
        <w:tc>
          <w:tcPr>
            <w:tcW w:type="dxa" w:w="3324"/>
          </w:tcPr>
          <w:p>
            <w:r/>
            <w:r>
              <w:rPr>
                <w:rFonts w:ascii="Microsoft YaHei" w:hAnsi="Microsoft YaHei" w:eastAsia="Microsoft YaHei"/>
                <w:b w:val="0"/>
                <w:sz w:val="19"/>
              </w:rPr>
              <w:t>Confirm the statistical geography matches the operational area</w:t>
            </w:r>
          </w:p>
        </w:tc>
      </w:tr>
    </w:tbl>
    <w:p/>
    <w:p>
      <w:r>
        <w:rPr>
          <w:rFonts w:ascii="Microsoft YaHei" w:hAnsi="Microsoft YaHei" w:eastAsia="Microsoft YaHei"/>
        </w:rPr>
        <w:t>Data quality warnings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Heading2"/>
      </w:pPr>
      <w:r>
        <w:t>Evidence Table 3: LGA 2025 Candidate Reference</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LGA code</w:t>
            </w:r>
          </w:p>
        </w:tc>
        <w:tc>
          <w:tcPr>
            <w:tcW w:type="dxa" w:w="6803"/>
          </w:tcPr>
          <w:p>
            <w:pPr>
              <w:keepNext/>
            </w:pPr>
            <w:r/>
            <w:r>
              <w:rPr>
                <w:rFonts w:ascii="Microsoft YaHei" w:hAnsi="Microsoft YaHei" w:eastAsia="Microsoft YaHei"/>
                <w:b w:val="0"/>
                <w:sz w:val="19"/>
              </w:rPr>
              <w:t>32080</w:t>
            </w:r>
          </w:p>
        </w:tc>
      </w:tr>
      <w:tr>
        <w:trPr>
          <w:cantSplit/>
        </w:trPr>
        <w:tc>
          <w:tcPr>
            <w:tcW w:type="dxa" w:w="2381"/>
            <w:shd w:fill="F6F8FB"/>
          </w:tcPr>
          <w:p>
            <w:pPr>
              <w:keepNext/>
            </w:pPr>
            <w:r/>
            <w:r>
              <w:rPr>
                <w:rFonts w:ascii="Microsoft YaHei" w:hAnsi="Microsoft YaHei" w:eastAsia="Microsoft YaHei"/>
                <w:b/>
                <w:sz w:val="19"/>
              </w:rPr>
              <w:t>LGA name</w:t>
            </w:r>
          </w:p>
        </w:tc>
        <w:tc>
          <w:tcPr>
            <w:tcW w:type="dxa" w:w="6803"/>
          </w:tcPr>
          <w:p>
            <w:pPr>
              <w:keepNext/>
            </w:pPr>
            <w:r/>
            <w:r>
              <w:rPr>
                <w:rFonts w:ascii="Microsoft YaHei" w:hAnsi="Microsoft YaHei" w:eastAsia="Microsoft YaHei"/>
                <w:b w:val="0"/>
                <w:sz w:val="19"/>
              </w:rPr>
              <w:t>Cairns</w:t>
            </w:r>
          </w:p>
        </w:tc>
      </w:tr>
      <w:tr>
        <w:trPr>
          <w:cantSplit/>
        </w:trPr>
        <w:tc>
          <w:tcPr>
            <w:tcW w:type="dxa" w:w="2381"/>
            <w:shd w:fill="F6F8FB"/>
          </w:tcPr>
          <w:p>
            <w:pPr>
              <w:keepNext/>
            </w:pPr>
            <w:r/>
            <w:r>
              <w:rPr>
                <w:rFonts w:ascii="Microsoft YaHei" w:hAnsi="Microsoft YaHei" w:eastAsia="Microsoft YaHei"/>
                <w:b/>
                <w:sz w:val="19"/>
              </w:rPr>
              <w:t>State / territory</w:t>
            </w:r>
          </w:p>
        </w:tc>
        <w:tc>
          <w:tcPr>
            <w:tcW w:type="dxa" w:w="6803"/>
          </w:tcPr>
          <w:p>
            <w:pPr>
              <w:keepNext/>
            </w:pPr>
            <w:r/>
            <w:r>
              <w:rPr>
                <w:rFonts w:ascii="Microsoft YaHei" w:hAnsi="Microsoft YaHei" w:eastAsia="Microsoft YaHei"/>
                <w:b w:val="0"/>
                <w:sz w:val="19"/>
              </w:rPr>
              <w:t>Queensland</w:t>
            </w:r>
          </w:p>
        </w:tc>
      </w:tr>
      <w:tr>
        <w:trPr>
          <w:cantSplit/>
        </w:trPr>
        <w:tc>
          <w:tcPr>
            <w:tcW w:type="dxa" w:w="2381"/>
            <w:shd w:fill="F6F8FB"/>
          </w:tcPr>
          <w:p>
            <w:pPr>
              <w:keepNext/>
            </w:pPr>
            <w:r/>
            <w:r>
              <w:rPr>
                <w:rFonts w:ascii="Microsoft YaHei" w:hAnsi="Microsoft YaHei" w:eastAsia="Microsoft YaHei"/>
                <w:b/>
                <w:sz w:val="19"/>
              </w:rPr>
              <w:t>Mesh blocks</w:t>
            </w:r>
          </w:p>
        </w:tc>
        <w:tc>
          <w:tcPr>
            <w:tcW w:type="dxa" w:w="6803"/>
          </w:tcPr>
          <w:p>
            <w:pPr>
              <w:keepNext/>
            </w:pPr>
            <w:r/>
            <w:r>
              <w:rPr>
                <w:rFonts w:ascii="Microsoft YaHei" w:hAnsi="Microsoft YaHei" w:eastAsia="Microsoft YaHei"/>
                <w:b w:val="0"/>
                <w:sz w:val="19"/>
              </w:rPr>
              <w:t>2414</w:t>
            </w:r>
          </w:p>
        </w:tc>
      </w:tr>
      <w:tr>
        <w:trPr>
          <w:cantSplit/>
        </w:trPr>
        <w:tc>
          <w:tcPr>
            <w:tcW w:type="dxa" w:w="2381"/>
            <w:shd w:fill="F6F8FB"/>
          </w:tcPr>
          <w:p>
            <w:pPr>
              <w:keepNext/>
            </w:pPr>
            <w:r/>
            <w:r>
              <w:rPr>
                <w:rFonts w:ascii="Microsoft YaHei" w:hAnsi="Microsoft YaHei" w:eastAsia="Microsoft YaHei"/>
                <w:b/>
                <w:sz w:val="19"/>
              </w:rPr>
              <w:t>Albers area</w:t>
            </w:r>
          </w:p>
        </w:tc>
        <w:tc>
          <w:tcPr>
            <w:tcW w:type="dxa" w:w="6803"/>
          </w:tcPr>
          <w:p>
            <w:pPr>
              <w:keepNext/>
            </w:pPr>
            <w:r/>
            <w:r>
              <w:rPr>
                <w:rFonts w:ascii="Microsoft YaHei" w:hAnsi="Microsoft YaHei" w:eastAsia="Microsoft YaHei"/>
                <w:b w:val="0"/>
                <w:sz w:val="19"/>
              </w:rPr>
              <w:t>1689.3227 sq km</w:t>
            </w:r>
          </w:p>
        </w:tc>
      </w:tr>
      <w:tr>
        <w:trPr>
          <w:cantSplit/>
        </w:trPr>
        <w:tc>
          <w:tcPr>
            <w:tcW w:type="dxa" w:w="2381"/>
            <w:shd w:fill="F6F8FB"/>
          </w:tcPr>
          <w:p>
            <w:r/>
            <w:r>
              <w:rPr>
                <w:rFonts w:ascii="Microsoft YaHei" w:hAnsi="Microsoft YaHei" w:eastAsia="Microsoft YaHei"/>
                <w:b/>
                <w:sz w:val="19"/>
              </w:rPr>
              <w:t>Source</w:t>
            </w:r>
          </w:p>
        </w:tc>
        <w:tc>
          <w:tcPr>
            <w:tcW w:type="dxa" w:w="6803"/>
          </w:tcPr>
          <w:p>
            <w:r/>
            <w:r>
              <w:rPr>
                <w:rFonts w:ascii="Microsoft YaHei" w:hAnsi="Microsoft YaHei" w:eastAsia="Microsoft YaHei"/>
                <w:b w:val="0"/>
                <w:sz w:val="19"/>
              </w:rPr>
              <w:t>[P2] data_australia/processed/asgs_allocations/lga_2025_summary.csv</w:t>
            </w:r>
          </w:p>
        </w:tc>
      </w:tr>
    </w:tbl>
    <w:p/>
    <w:p>
      <w:pPr>
        <w:pStyle w:val="Heading2"/>
      </w:pPr>
      <w:r>
        <w:t>Evidence Table 4: Official Source Register</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Source</w:t>
            </w:r>
          </w:p>
        </w:tc>
        <w:tc>
          <w:tcPr>
            <w:tcW w:type="dxa" w:w="3324"/>
          </w:tcPr>
          <w:p>
            <w:r/>
            <w:r>
              <w:rPr>
                <w:rFonts w:ascii="Microsoft YaHei" w:hAnsi="Microsoft YaHei" w:eastAsia="Microsoft YaHei"/>
                <w:b/>
                <w:sz w:val="19"/>
              </w:rPr>
              <w:t>Purpose</w:t>
            </w:r>
          </w:p>
        </w:tc>
        <w:tc>
          <w:tcPr>
            <w:tcW w:type="dxa" w:w="3324"/>
          </w:tcPr>
          <w:p>
            <w:r/>
            <w:r>
              <w:rPr>
                <w:rFonts w:ascii="Microsoft YaHei" w:hAnsi="Microsoft YaHei" w:eastAsia="Microsoft YaHei"/>
                <w:b/>
                <w:sz w:val="19"/>
              </w:rPr>
              <w:t>URL</w:t>
            </w:r>
          </w:p>
        </w:tc>
      </w:tr>
      <w:tr>
        <w:trPr>
          <w:cantSplit/>
        </w:trPr>
        <w:tc>
          <w:tcPr>
            <w:tcW w:type="dxa" w:w="3324"/>
          </w:tcPr>
          <w:p>
            <w:r/>
            <w:r>
              <w:rPr>
                <w:rFonts w:ascii="Microsoft YaHei" w:hAnsi="Microsoft YaHei" w:eastAsia="Microsoft YaHei"/>
                <w:b w:val="0"/>
                <w:sz w:val="19"/>
              </w:rPr>
              <w:t>[O1] Queensland Fire Department / QFES</w:t>
            </w:r>
          </w:p>
        </w:tc>
        <w:tc>
          <w:tcPr>
            <w:tcW w:type="dxa" w:w="3324"/>
          </w:tcPr>
          <w:p>
            <w:r/>
            <w:r>
              <w:rPr>
                <w:rFonts w:ascii="Microsoft YaHei" w:hAnsi="Microsoft YaHei" w:eastAsia="Microsoft YaHei"/>
                <w:b w:val="0"/>
                <w:sz w:val="19"/>
              </w:rPr>
              <w:t>Queensland fire safety, bushfire preparedness, warnings, and incident guidance.</w:t>
            </w:r>
          </w:p>
        </w:tc>
        <w:tc>
          <w:tcPr>
            <w:tcW w:type="dxa" w:w="3324"/>
          </w:tcPr>
          <w:p>
            <w:r/>
            <w:r>
              <w:rPr>
                <w:rFonts w:ascii="Microsoft YaHei" w:hAnsi="Microsoft YaHei" w:eastAsia="Microsoft YaHei"/>
                <w:b w:val="0"/>
                <w:sz w:val="19"/>
              </w:rPr>
              <w:t>https://www.fire.qld.gov.au/</w:t>
            </w:r>
          </w:p>
        </w:tc>
      </w:tr>
      <w:tr>
        <w:trPr>
          <w:cantSplit/>
        </w:trPr>
        <w:tc>
          <w:tcPr>
            <w:tcW w:type="dxa" w:w="3324"/>
          </w:tcPr>
          <w:p>
            <w:r/>
            <w:r>
              <w:rPr>
                <w:rFonts w:ascii="Microsoft YaHei" w:hAnsi="Microsoft YaHei" w:eastAsia="Microsoft YaHei"/>
                <w:b w:val="0"/>
                <w:sz w:val="19"/>
              </w:rPr>
              <w:t>[O1] Get Ready Queensland - Current Bushfire Incidents</w:t>
            </w:r>
          </w:p>
        </w:tc>
        <w:tc>
          <w:tcPr>
            <w:tcW w:type="dxa" w:w="3324"/>
          </w:tcPr>
          <w:p>
            <w:r/>
            <w:r>
              <w:rPr>
                <w:rFonts w:ascii="Microsoft YaHei" w:hAnsi="Microsoft YaHei" w:eastAsia="Microsoft YaHei"/>
                <w:b w:val="0"/>
                <w:sz w:val="19"/>
              </w:rPr>
              <w:t>Queensland current bushfire incident entry point and public warning information.</w:t>
            </w:r>
          </w:p>
        </w:tc>
        <w:tc>
          <w:tcPr>
            <w:tcW w:type="dxa" w:w="3324"/>
          </w:tcPr>
          <w:p>
            <w:r/>
            <w:r>
              <w:rPr>
                <w:rFonts w:ascii="Microsoft YaHei" w:hAnsi="Microsoft YaHei" w:eastAsia="Microsoft YaHei"/>
                <w:b w:val="0"/>
                <w:sz w:val="19"/>
              </w:rPr>
              <w:t>https://www.getready.qld.gov.au/alerts-and-warnings/current-bushfire-incidents</w:t>
            </w:r>
          </w:p>
        </w:tc>
      </w:tr>
      <w:tr>
        <w:trPr>
          <w:cantSplit/>
        </w:trPr>
        <w:tc>
          <w:tcPr>
            <w:tcW w:type="dxa" w:w="3324"/>
          </w:tcPr>
          <w:p>
            <w:r/>
            <w:r>
              <w:rPr>
                <w:rFonts w:ascii="Microsoft YaHei" w:hAnsi="Microsoft YaHei" w:eastAsia="Microsoft YaHei"/>
                <w:b w:val="0"/>
                <w:sz w:val="19"/>
              </w:rPr>
              <w:t>[O1] Queensland Government Current Warnings</w:t>
            </w:r>
          </w:p>
        </w:tc>
        <w:tc>
          <w:tcPr>
            <w:tcW w:type="dxa" w:w="3324"/>
          </w:tcPr>
          <w:p>
            <w:r/>
            <w:r>
              <w:rPr>
                <w:rFonts w:ascii="Microsoft YaHei" w:hAnsi="Microsoft YaHei" w:eastAsia="Microsoft YaHei"/>
                <w:b w:val="0"/>
                <w:sz w:val="19"/>
              </w:rPr>
              <w:t>Queensland government current disaster warnings and emergency information.</w:t>
            </w:r>
          </w:p>
        </w:tc>
        <w:tc>
          <w:tcPr>
            <w:tcW w:type="dxa" w:w="3324"/>
          </w:tcPr>
          <w:p>
            <w:r/>
            <w:r>
              <w:rPr>
                <w:rFonts w:ascii="Microsoft YaHei" w:hAnsi="Microsoft YaHei" w:eastAsia="Microsoft YaHei"/>
                <w:b w:val="0"/>
                <w:sz w:val="19"/>
              </w:rPr>
              <w:t>https://www.disaster.qld.gov.au/current-warnings</w:t>
            </w:r>
          </w:p>
        </w:tc>
      </w:tr>
      <w:tr>
        <w:trPr>
          <w:cantSplit/>
        </w:trPr>
        <w:tc>
          <w:tcPr>
            <w:tcW w:type="dxa" w:w="3324"/>
          </w:tcPr>
          <w:p>
            <w:r/>
            <w:r>
              <w:rPr>
                <w:rFonts w:ascii="Microsoft YaHei" w:hAnsi="Microsoft YaHei" w:eastAsia="Microsoft YaHei"/>
                <w:b w:val="0"/>
                <w:sz w:val="19"/>
              </w:rPr>
              <w:t>[O1] Cairns Regional Council Disaster Information</w:t>
            </w:r>
          </w:p>
        </w:tc>
        <w:tc>
          <w:tcPr>
            <w:tcW w:type="dxa" w:w="3324"/>
          </w:tcPr>
          <w:p>
            <w:r/>
            <w:r>
              <w:rPr>
                <w:rFonts w:ascii="Microsoft YaHei" w:hAnsi="Microsoft YaHei" w:eastAsia="Microsoft YaHei"/>
                <w:b w:val="0"/>
                <w:sz w:val="19"/>
              </w:rPr>
              <w:t>Cairns local disaster information, council updates, and local service impacts.</w:t>
            </w:r>
          </w:p>
        </w:tc>
        <w:tc>
          <w:tcPr>
            <w:tcW w:type="dxa" w:w="3324"/>
          </w:tcPr>
          <w:p>
            <w:r/>
            <w:r>
              <w:rPr>
                <w:rFonts w:ascii="Microsoft YaHei" w:hAnsi="Microsoft YaHei" w:eastAsia="Microsoft YaHei"/>
                <w:b w:val="0"/>
                <w:sz w:val="19"/>
              </w:rPr>
              <w:t>https://www.cairns.qld.gov.au/community-and-environment/natural-disasters/stay-informed</w:t>
            </w:r>
          </w:p>
        </w:tc>
      </w:tr>
      <w:tr>
        <w:trPr>
          <w:cantSplit/>
        </w:trPr>
        <w:tc>
          <w:tcPr>
            <w:tcW w:type="dxa" w:w="3324"/>
          </w:tcPr>
          <w:p>
            <w:r/>
            <w:r>
              <w:rPr>
                <w:rFonts w:ascii="Microsoft YaHei" w:hAnsi="Microsoft YaHei" w:eastAsia="Microsoft YaHei"/>
                <w:b w:val="0"/>
                <w:sz w:val="19"/>
              </w:rPr>
              <w:t>[O1] Bureau of Meteorology Queensland Warnings</w:t>
            </w:r>
          </w:p>
        </w:tc>
        <w:tc>
          <w:tcPr>
            <w:tcW w:type="dxa" w:w="3324"/>
          </w:tcPr>
          <w:p>
            <w:r/>
            <w:r>
              <w:rPr>
                <w:rFonts w:ascii="Microsoft YaHei" w:hAnsi="Microsoft YaHei" w:eastAsia="Microsoft YaHei"/>
                <w:b w:val="0"/>
                <w:sz w:val="19"/>
              </w:rPr>
              <w:t>Queensland weather warnings, fire weather, heat, smoke-related weather context, and severe weather information.</w:t>
            </w:r>
          </w:p>
        </w:tc>
        <w:tc>
          <w:tcPr>
            <w:tcW w:type="dxa" w:w="3324"/>
          </w:tcPr>
          <w:p>
            <w:r/>
            <w:r>
              <w:rPr>
                <w:rFonts w:ascii="Microsoft YaHei" w:hAnsi="Microsoft YaHei" w:eastAsia="Microsoft YaHei"/>
                <w:b w:val="0"/>
                <w:sz w:val="19"/>
              </w:rPr>
              <w:t>https://www.bom.gov.au/qld/warnings/</w:t>
            </w:r>
          </w:p>
        </w:tc>
      </w:tr>
      <w:tr>
        <w:trPr>
          <w:cantSplit/>
        </w:trPr>
        <w:tc>
          <w:tcPr>
            <w:tcW w:type="dxa" w:w="3324"/>
          </w:tcPr>
          <w:p>
            <w:r/>
            <w:r>
              <w:rPr>
                <w:rFonts w:ascii="Microsoft YaHei" w:hAnsi="Microsoft YaHei" w:eastAsia="Microsoft YaHei"/>
                <w:b w:val="0"/>
                <w:sz w:val="19"/>
              </w:rPr>
              <w:t>[O1] Bureau of Meteorology - Warnings and Alerts</w:t>
            </w:r>
          </w:p>
        </w:tc>
        <w:tc>
          <w:tcPr>
            <w:tcW w:type="dxa" w:w="3324"/>
          </w:tcPr>
          <w:p>
            <w:r/>
            <w:r>
              <w:rPr>
                <w:rFonts w:ascii="Microsoft YaHei" w:hAnsi="Microsoft YaHei" w:eastAsia="Microsoft YaHei"/>
                <w:b w:val="0"/>
                <w:sz w:val="19"/>
              </w:rPr>
              <w:t>National weather warnings and alerts entry point for severe weather, heat, fire weather and related hazards.</w:t>
            </w:r>
          </w:p>
        </w:tc>
        <w:tc>
          <w:tcPr>
            <w:tcW w:type="dxa" w:w="3324"/>
          </w:tcPr>
          <w:p>
            <w:r/>
            <w:r>
              <w:rPr>
                <w:rFonts w:ascii="Microsoft YaHei" w:hAnsi="Microsoft YaHei" w:eastAsia="Microsoft YaHei"/>
                <w:b w:val="0"/>
                <w:sz w:val="19"/>
              </w:rPr>
              <w:t>https://www.bom.gov.au/weather-and-climate/warnings-and-alerts</w:t>
            </w:r>
          </w:p>
        </w:tc>
      </w:tr>
      <w:tr>
        <w:trPr>
          <w:cantSplit/>
        </w:trPr>
        <w:tc>
          <w:tcPr>
            <w:tcW w:type="dxa" w:w="3324"/>
          </w:tcPr>
          <w:p>
            <w:r/>
            <w:r>
              <w:rPr>
                <w:rFonts w:ascii="Microsoft YaHei" w:hAnsi="Microsoft YaHei" w:eastAsia="Microsoft YaHei"/>
                <w:b w:val="0"/>
                <w:sz w:val="19"/>
              </w:rPr>
              <w:t>[O1] Triple Zero (000)</w:t>
            </w:r>
          </w:p>
        </w:tc>
        <w:tc>
          <w:tcPr>
            <w:tcW w:type="dxa" w:w="3324"/>
          </w:tcPr>
          <w:p>
            <w:r/>
            <w:r>
              <w:rPr>
                <w:rFonts w:ascii="Microsoft YaHei" w:hAnsi="Microsoft YaHei" w:eastAsia="Microsoft YaHei"/>
                <w:b w:val="0"/>
                <w:sz w:val="19"/>
              </w:rPr>
              <w:t>Australian emergency phone number for life-threatening situations.</w:t>
            </w:r>
          </w:p>
        </w:tc>
        <w:tc>
          <w:tcPr>
            <w:tcW w:type="dxa" w:w="3324"/>
          </w:tcPr>
          <w:p>
            <w:r/>
            <w:r>
              <w:rPr>
                <w:rFonts w:ascii="Microsoft YaHei" w:hAnsi="Microsoft YaHei" w:eastAsia="Microsoft YaHei"/>
                <w:b w:val="0"/>
                <w:sz w:val="19"/>
              </w:rPr>
              <w:t>https://www.triplezero.gov.au/</w:t>
            </w:r>
          </w:p>
        </w:tc>
      </w:tr>
    </w:tbl>
    <w:p/>
    <w:p>
      <w:pPr>
        <w:pStyle w:val="Heading2"/>
      </w:pPr>
      <w:r>
        <w:t>Evidence Table 5: Retrieved Official Knowledge</w:t>
      </w:r>
    </w:p>
    <w:p>
      <w:r>
        <w:rPr>
          <w:rFonts w:ascii="Microsoft YaHei" w:hAnsi="Microsoft YaHei" w:eastAsia="Microsoft YaHei"/>
        </w:rPr>
        <w:t>The retrieval ranking combines dense similarity and BM25 term matching. It does not establish source currency, factual correctness or operational applicability.</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Evacuation plan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0.552109 / 1</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8.304751 / 1</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2022-03-03</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dc916532fb552b0bf225c8d36dbe98aa3d9c6f7e508a7572492f6a60fc7f6fe8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https://www.qld.gov.au/emergency/dealing-disasters/evacuation-plan</w:t>
            </w:r>
          </w:p>
        </w:tc>
      </w:tr>
    </w:tbl>
    <w:p/>
    <w:p>
      <w:pPr>
        <w:keepNext/>
      </w:pPr>
      <w:r>
        <w:rPr>
          <w:rFonts w:ascii="Microsoft YaHei" w:hAnsi="Microsoft YaHei" w:eastAsia="Microsoft YaHei"/>
          <w:b/>
          <w:color w:val="7F2A19"/>
          <w:sz w:val="19"/>
        </w:rPr>
        <w:t>Record 2</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0.530354 / 2</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3.14827 / 2</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e2350ba9894f2287ad45dabc6597b4ceb65a5a6cb935ccf65d3cdbbecddd1429</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3</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3</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0.989077</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0.50049 / 3</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1.669454 / 5</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bbe2108cb7b9469e6797a69306f7ec49f30df3b362a84f4321601b97344b989b</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4</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2</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0.984375</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0.493182 / 4</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2.287296 / 4</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cddc1c8cf24d8debd6bd06b5846bb04143e2ee3c43049e5096612d31c746fe38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pStyle w:val="Heading2"/>
      </w:pPr>
      <w:r>
        <w:t>Evidence Table 6: Rule and AI Contributions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Contribution</w:t>
            </w:r>
          </w:p>
        </w:tc>
        <w:tc>
          <w:tcPr>
            <w:tcW w:type="dxa" w:w="3324"/>
          </w:tcPr>
          <w:p>
            <w:r/>
            <w:r>
              <w:rPr>
                <w:rFonts w:ascii="Microsoft YaHei" w:hAnsi="Microsoft YaHei" w:eastAsia="Microsoft YaHei"/>
                <w:b/>
                <w:sz w:val="19"/>
              </w:rPr>
              <w:t>Current output</w:t>
            </w:r>
          </w:p>
        </w:tc>
        <w:tc>
          <w:tcPr>
            <w:tcW w:type="dxa" w:w="3324"/>
          </w:tcPr>
          <w:p>
            <w:r/>
            <w:r>
              <w:rPr>
                <w:rFonts w:ascii="Microsoft YaHei" w:hAnsi="Microsoft YaHei" w:eastAsia="Microsoft YaHei"/>
                <w:b/>
                <w:sz w:val="19"/>
              </w:rPr>
              <w:t>Evidence level / note</w:t>
            </w:r>
          </w:p>
        </w:tc>
      </w:tr>
      <w:tr>
        <w:trPr>
          <w:cantSplit/>
        </w:trPr>
        <w:tc>
          <w:tcPr>
            <w:tcW w:type="dxa" w:w="3324"/>
          </w:tcPr>
          <w:p>
            <w:r/>
            <w:r>
              <w:rPr>
                <w:rFonts w:ascii="Microsoft YaHei" w:hAnsi="Microsoft YaHei" w:eastAsia="Microsoft YaHei"/>
                <w:b w:val="0"/>
                <w:sz w:val="19"/>
              </w:rPr>
              <w:t>Matched risk rules</w:t>
            </w:r>
          </w:p>
        </w:tc>
        <w:tc>
          <w:tcPr>
            <w:tcW w:type="dxa" w:w="3324"/>
          </w:tcPr>
          <w:p>
            <w:r/>
            <w:r>
              <w:rPr>
                <w:rFonts w:ascii="Microsoft YaHei" w:hAnsi="Microsoft YaHei" w:eastAsia="Microsoft YaHei"/>
                <w:b w:val="0"/>
                <w:sz w:val="19"/>
              </w:rPr>
              <w:t>queensland_general, cairns_local, community_scenario</w:t>
            </w:r>
          </w:p>
        </w:tc>
        <w:tc>
          <w:tcPr>
            <w:tcW w:type="dxa" w:w="3324"/>
          </w:tcPr>
          <w:p>
            <w:r/>
            <w:r>
              <w:rPr>
                <w:rFonts w:ascii="Microsoft YaHei" w:hAnsi="Microsoft YaHei" w:eastAsia="Microsoft YaHei"/>
                <w:b w:val="0"/>
                <w:sz w:val="19"/>
              </w:rPr>
              <w:t>[R3] Deterministic configured-rule match; validate locally</w:t>
            </w:r>
          </w:p>
        </w:tc>
      </w:tr>
      <w:tr>
        <w:tc>
          <w:tcPr>
            <w:tcW w:type="dxa" w:w="3324"/>
          </w:tcPr>
          <w:p>
            <w:r/>
            <w:r>
              <w:rPr>
                <w:rFonts w:ascii="Microsoft YaHei" w:hAnsi="Microsoft YaHei" w:eastAsia="Microsoft YaHei"/>
                <w:b w:val="0"/>
                <w:sz w:val="19"/>
              </w:rPr>
              <w:t>Risk context</w:t>
            </w:r>
          </w:p>
        </w:tc>
        <w:tc>
          <w:tcPr>
            <w:tcW w:type="dxa" w:w="3324"/>
          </w:tcPr>
          <w:p>
            <w:r/>
            <w:r>
              <w:rPr>
                <w:rFonts w:ascii="Microsoft YaHei" w:hAnsi="Microsoft YaHei" w:eastAsia="Microsoft YaHei"/>
                <w:b w:val="0"/>
                <w:sz w:val="19"/>
              </w:rPr>
              <w:t>Queensland bushfire planning should account for official warning systems, changing fire weather, and local disaster coordination.; Preparedness plans should separate routine readiness actions from active emergency decisions.; Current fire danger ratings, fire bans, warnings, and evacuation advice must be verified through official Queensland channels.; Cairns planning should consider tropical heat, smoke exposure, heavy rain or severe weather interactions, and road disruption.; Preparedness plans should identify candidate assembly point criteria but must not treat a location as confirmed safe until checked by the responsible organisation and official guidance.; Power and communications outages can affect alerts, refrigeration, lighting, welfare checks, and access to official warning information.; Surrounding vegetation, access roads, visitors, temporary residents, and seasonal population changes should be considered in communication planning.; Community planning should include vulnerable residents, transport support, multilingual communication, pets, and household readiness.; Local council information and state emergency warnings should be used together.; Community plans should define who checks on high-risk residents and how updates are distributed if internet or power fails.</w:t>
            </w:r>
          </w:p>
        </w:tc>
        <w:tc>
          <w:tcPr>
            <w:tcW w:type="dxa" w:w="3324"/>
          </w:tcPr>
          <w:p>
            <w:r/>
            <w:r>
              <w:rPr>
                <w:rFonts w:ascii="Microsoft YaHei" w:hAnsi="Microsoft YaHei" w:eastAsia="Microsoft YaHei"/>
                <w:b w:val="0"/>
                <w:sz w:val="19"/>
              </w:rPr>
              <w:t>[R3] Rule-derived planning context, not observed incident evidence</w:t>
            </w:r>
          </w:p>
        </w:tc>
      </w:tr>
      <w:tr>
        <w:tc>
          <w:tcPr>
            <w:tcW w:type="dxa" w:w="3324"/>
          </w:tcPr>
          <w:p>
            <w:r/>
            <w:r>
              <w:rPr>
                <w:rFonts w:ascii="Microsoft YaHei" w:hAnsi="Microsoft YaHei" w:eastAsia="Microsoft YaHei"/>
                <w:b w:val="0"/>
                <w:sz w:val="19"/>
              </w:rPr>
              <w:t>Planning priorities</w:t>
            </w:r>
          </w:p>
        </w:tc>
        <w:tc>
          <w:tcPr>
            <w:tcW w:type="dxa" w:w="3324"/>
          </w:tcPr>
          <w:p>
            <w:r/>
            <w:r>
              <w:rPr>
                <w:rFonts w:ascii="Microsoft YaHei" w:hAnsi="Microsoft YaHei" w:eastAsia="Microsoft YaHei"/>
                <w:b w:val="0"/>
                <w:sz w:val="19"/>
              </w:rPr>
              <w:t>Confirm official information sources and assign one responsible person to monitor them.; Define evacuation triggers, communication channels, and roll-call responsibilities.; Identify candidate assembly point types and require local approval before treating them as safe.; Prepare first aid, smoke/heat health support, and backup communication arrangements.; Include clear evacuation routes, decision triggers, and accounting procedures.; Include primary and backup channels for staff, students, families, and official updates.; Include smoke exposure controls and support for people with asthma or respiratory conditions.; Use a role table with responsibilities for management, teachers/staff, students, wardens, first aiders, and communications.; List official sources and explain when each one should be checked.; Include review responsibilities, draft status and approval requirements before operational use.; Include vulnerable residents, transport access, multilingual communication, and neighbour check-ins.</w:t>
            </w:r>
          </w:p>
        </w:tc>
        <w:tc>
          <w:tcPr>
            <w:tcW w:type="dxa" w:w="3324"/>
          </w:tcPr>
          <w:p>
            <w:r/>
            <w:r>
              <w:rPr>
                <w:rFonts w:ascii="Microsoft YaHei" w:hAnsi="Microsoft YaHei" w:eastAsia="Microsoft YaHei"/>
                <w:b w:val="0"/>
                <w:sz w:val="19"/>
              </w:rPr>
              <w:t>[R3] Deterministic planning transformation</w:t>
            </w:r>
          </w:p>
        </w:tc>
      </w:tr>
      <w:tr>
        <w:trPr>
          <w:cantSplit/>
        </w:trPr>
        <w:tc>
          <w:tcPr>
            <w:tcW w:type="dxa" w:w="3324"/>
          </w:tcPr>
          <w:p>
            <w:r/>
            <w:r>
              <w:rPr>
                <w:rFonts w:ascii="Microsoft YaHei" w:hAnsi="Microsoft YaHei" w:eastAsia="Microsoft YaHei"/>
                <w:b w:val="0"/>
                <w:sz w:val="19"/>
              </w:rPr>
              <w:t>Narrative report body</w:t>
            </w:r>
          </w:p>
        </w:tc>
        <w:tc>
          <w:tcPr>
            <w:tcW w:type="dxa" w:w="3324"/>
          </w:tcPr>
          <w:p>
            <w:r/>
            <w:r>
              <w:rPr>
                <w:rFonts w:ascii="Microsoft YaHei" w:hAnsi="Microsoft YaHei" w:eastAsia="Microsoft YaHei"/>
                <w:b w:val="0"/>
                <w:sz w:val="19"/>
              </w:rPr>
              <w:t>Generated by the configured language model</w:t>
            </w:r>
          </w:p>
        </w:tc>
        <w:tc>
          <w:tcPr>
            <w:tcW w:type="dxa" w:w="3324"/>
          </w:tcPr>
          <w:p>
            <w:r/>
            <w:r>
              <w:rPr>
                <w:rFonts w:ascii="Microsoft YaHei" w:hAnsi="Microsoft YaHei" w:eastAsia="Microsoft YaHei"/>
                <w:b w:val="0"/>
                <w:sz w:val="19"/>
              </w:rPr>
              <w:t>[A4] Draft synthesis; not an evidence source and requires human verification</w:t>
            </w:r>
          </w:p>
        </w:tc>
      </w:tr>
    </w:tbl>
    <w:p/>
    <w:p>
      <w:pPr>
        <w:pStyle w:val="Heading2"/>
      </w:pPr>
      <w:r>
        <w:t>Evidence Table 7: Limitations Requiring Human Review</w:t>
      </w:r>
    </w:p>
    <w:p>
      <w:pPr>
        <w:pStyle w:val="ListBullet"/>
      </w:pPr>
      <w:r>
        <w:rPr>
          <w:rFonts w:ascii="Microsoft YaHei" w:hAnsi="Microsoft YaHei" w:eastAsia="Microsoft YaHei"/>
        </w:rPr>
        <w:t>The current prototype uses local metadata for official sources and does not read live warning feeds.</w:t>
      </w:r>
    </w:p>
    <w:p>
      <w:pPr>
        <w:pStyle w:val="ListBullet"/>
      </w:pPr>
      <w:r>
        <w:rPr>
          <w:rFonts w:ascii="Microsoft YaHei" w:hAnsi="Microsoft YaHei" w:eastAsia="Microsoft YaHei"/>
        </w:rPr>
        <w:t>Official websites must be checked for current warnings, fire bans, evacuation instructions, and severe weather updates.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ListBullet"/>
      </w:pPr>
      <w:r>
        <w:rPr>
          <w:rFonts w:ascii="Microsoft YaHei" w:hAnsi="Microsoft YaHei" w:eastAsia="Microsoft YaHei"/>
        </w:rPr>
        <w:t>ASGS allocation files are official geography reference data, not live emergency information.</w:t>
      </w:r>
    </w:p>
    <w:p>
      <w:pPr>
        <w:pStyle w:val="ListBullet"/>
      </w:pPr>
      <w:r>
        <w:rPr>
          <w:rFonts w:ascii="Microsoft YaHei" w:hAnsi="Microsoft YaHei" w:eastAsia="Microsoft YaHei"/>
        </w:rPr>
        <w:t>LGA boundaries and SA2/SA3/SA4 statistical areas may not align cleanly; operational use needs human GIS review.</w:t>
      </w:r>
    </w:p>
    <w:p>
      <w:pPr>
        <w:pStyle w:val="ListBullet"/>
      </w:pPr>
      <w:r>
        <w:rPr>
          <w:rFonts w:ascii="Microsoft YaHei" w:hAnsi="Microsoft YaHei" w:eastAsia="Microsoft YaHei"/>
        </w:rPr>
        <w:t>The tool is not connected to live Queensland warning feeds.</w:t>
      </w:r>
    </w:p>
    <w:p>
      <w:pPr>
        <w:pStyle w:val="ListBullet"/>
      </w:pPr>
      <w:r>
        <w:rPr>
          <w:rFonts w:ascii="Microsoft YaHei" w:hAnsi="Microsoft YaHei" w:eastAsia="Microsoft YaHei"/>
        </w:rPr>
        <w:t>The report should be treated as preparedness planning support only.</w:t>
      </w:r>
    </w:p>
    <w:p>
      <w:pPr>
        <w:pStyle w:val="ListBullet"/>
      </w:pPr>
      <w:r>
        <w:rPr>
          <w:rFonts w:ascii="Microsoft YaHei" w:hAnsi="Microsoft YaHei" w:eastAsia="Microsoft YaHei"/>
        </w:rPr>
        <w:t>No live Cairns incident feed is connected.</w:t>
      </w:r>
    </w:p>
    <w:p>
      <w:pPr>
        <w:pStyle w:val="ListBullet"/>
      </w:pPr>
      <w:r>
        <w:rPr>
          <w:rFonts w:ascii="Microsoft YaHei" w:hAnsi="Microsoft YaHei" w:eastAsia="Microsoft YaHei"/>
        </w:rPr>
        <w:t>Candidate assembly points require local verification before use.</w:t>
      </w:r>
    </w:p>
    <w:p>
      <w:pPr>
        <w:pStyle w:val="ListBullet"/>
      </w:pPr>
      <w:r>
        <w:rPr>
          <w:rFonts w:ascii="Microsoft YaHei" w:hAnsi="Microsoft YaHei" w:eastAsia="Microsoft YaHei"/>
        </w:rPr>
        <w:t>The report should avoid assigning official authority to volunteers unless the user provides confirmation.</w:t>
      </w:r>
    </w:p>
    <w:p>
      <w:pPr>
        <w:pStyle w:val="ListBullet"/>
      </w:pPr>
      <w:r>
        <w:rPr>
          <w:rFonts w:ascii="Microsoft YaHei" w:hAnsi="Microsoft YaHei" w:eastAsia="Microsoft YaHei"/>
        </w:rPr>
        <w:t>Semantic similarity is not proof that a passage is current or operationally applicable.</w:t>
      </w:r>
    </w:p>
    <w:p>
      <w:pPr>
        <w:pStyle w:val="ListBullet"/>
      </w:pPr>
      <w:r>
        <w:rPr>
          <w:rFonts w:ascii="Microsoft YaHei" w:hAnsi="Microsoft YaHei" w:eastAsia="Microsoft YaHei"/>
        </w:rPr>
        <w:t>Hybrid ranking combines dense similarity, BM25 term matching and bounded metadata boosts.</w:t>
      </w:r>
    </w:p>
    <w:p>
      <w:pPr>
        <w:pStyle w:val="ListBullet"/>
      </w:pPr>
      <w:r>
        <w:rPr>
          <w:rFonts w:ascii="Microsoft YaHei" w:hAnsi="Microsoft YaHei" w:eastAsia="Microsoft YaHei"/>
        </w:rPr>
        <w:t>Retrieved passages are static planning references, not live warnings, incidents or evacuation directions.</w:t>
      </w:r>
    </w:p>
    <w:p>
      <w:pPr>
        <w:pStyle w:val="ListBullet"/>
      </w:pPr>
      <w:r>
        <w:rPr>
          <w:rFonts w:ascii="Microsoft YaHei" w:hAnsi="Microsoft YaHei" w:eastAsia="Microsoft YaHei"/>
        </w:rPr>
        <w:t>A reviewer must open each cited official source and verify the current page before use.</w:t>
      </w:r>
    </w:p>
    <w:p>
      <w:pPr>
        <w:pStyle w:val="ListBullet"/>
      </w:pPr>
      <w:r>
        <w:rPr>
          <w:rFonts w:ascii="Microsoft YaHei" w:hAnsi="Microsoft YaHei" w:eastAsia="Microsoft YaHei"/>
        </w:rPr>
        <w:t>Community profile loaded from data_australia/processed/community_profiles.csv: ABS Data by Region / Digital Atlas of Australia SA2 population and people layer (2021 Census and 2022 ERP fields).</w:t>
      </w:r>
    </w:p>
    <w:p>
      <w:r>
        <w:br w:type="page"/>
      </w:r>
    </w:p>
    <w:p>
      <w:pPr>
        <w:pStyle w:val="Heading1"/>
      </w:pPr>
      <w:r>
        <w:t>Human Review Sign-off</w:t>
      </w:r>
    </w:p>
    <w:p>
      <w:r>
        <w:rPr>
          <w:rFonts w:ascii="Microsoft YaHei" w:hAnsi="Microsoft YaHei" w:eastAsia="Microsoft YaHei"/>
        </w:rPr>
        <w:t>This section records human review status for pilot governance. It does not convert the report into official emergency advice.</w:t>
      </w:r>
    </w:p>
    <w:tbl>
      <w:tblPr>
        <w:tblStyle w:val="TableGrid"/>
        <w:tblW w:type="auto" w:w="0"/>
        <w:tblLook w:firstColumn="1" w:firstRow="1" w:lastColumn="0" w:lastRow="0" w:noHBand="0" w:noVBand="1" w:val="04A0"/>
      </w:tblPr>
      <w:tblGrid>
        <w:gridCol w:w="4986"/>
        <w:gridCol w:w="4986"/>
      </w:tblGrid>
      <w:tr>
        <w:trPr>
          <w:tblHeader/>
          <w:cantSplit/>
        </w:trPr>
        <w:tc>
          <w:tcPr>
            <w:tcW w:type="dxa" w:w="4986"/>
          </w:tcPr>
          <w:p>
            <w:r/>
            <w:r>
              <w:rPr>
                <w:rFonts w:ascii="Microsoft YaHei" w:hAnsi="Microsoft YaHei" w:eastAsia="Microsoft YaHei"/>
                <w:b/>
                <w:sz w:val="19"/>
              </w:rPr>
              <w:t>Field</w:t>
            </w:r>
          </w:p>
        </w:tc>
        <w:tc>
          <w:tcPr>
            <w:tcW w:type="dxa" w:w="4986"/>
          </w:tcPr>
          <w:p>
            <w:r/>
            <w:r>
              <w:rPr>
                <w:rFonts w:ascii="Microsoft YaHei" w:hAnsi="Microsoft YaHei" w:eastAsia="Microsoft YaHei"/>
                <w:b/>
                <w:sz w:val="19"/>
              </w:rPr>
              <w:t>Value</w:t>
            </w:r>
          </w:p>
        </w:tc>
      </w:tr>
      <w:tr>
        <w:trPr>
          <w:cantSplit/>
        </w:trPr>
        <w:tc>
          <w:tcPr>
            <w:tcW w:type="dxa" w:w="4986"/>
          </w:tcPr>
          <w:p>
            <w:r/>
            <w:r>
              <w:rPr>
                <w:rFonts w:ascii="Microsoft YaHei" w:hAnsi="Microsoft YaHei" w:eastAsia="Microsoft YaHei"/>
                <w:b w:val="0"/>
                <w:sz w:val="19"/>
              </w:rPr>
              <w:t>Review status</w:t>
            </w:r>
          </w:p>
        </w:tc>
        <w:tc>
          <w:tcPr>
            <w:tcW w:type="dxa" w:w="4986"/>
          </w:tcPr>
          <w:p>
            <w:r/>
            <w:r>
              <w:rPr>
                <w:rFonts w:ascii="Microsoft YaHei" w:hAnsi="Microsoft YaHei" w:eastAsia="Microsoft YaHei"/>
                <w:b w:val="0"/>
                <w:sz w:val="19"/>
              </w:rPr>
              <w:t>Draft - human review required</w:t>
            </w:r>
          </w:p>
        </w:tc>
      </w:tr>
      <w:tr>
        <w:trPr>
          <w:cantSplit/>
        </w:trPr>
        <w:tc>
          <w:tcPr>
            <w:tcW w:type="dxa" w:w="4986"/>
          </w:tcPr>
          <w:p>
            <w:r/>
            <w:r>
              <w:rPr>
                <w:rFonts w:ascii="Microsoft YaHei" w:hAnsi="Microsoft YaHei" w:eastAsia="Microsoft YaHei"/>
                <w:b w:val="0"/>
                <w:sz w:val="19"/>
              </w:rPr>
              <w:t>Reviewer name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Reviewer role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 date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Organisation / department</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Identity verification</w:t>
            </w:r>
          </w:p>
        </w:tc>
        <w:tc>
          <w:tcPr>
            <w:tcW w:type="dxa" w:w="4986"/>
          </w:tcPr>
          <w:p>
            <w:r/>
            <w:r>
              <w:rPr>
                <w:rFonts w:ascii="Microsoft YaHei" w:hAnsi="Microsoft YaHei" w:eastAsia="Microsoft YaHei"/>
                <w:b w:val="0"/>
                <w:sz w:val="19"/>
              </w:rPr>
              <w:t>Not technically verified by this prototype</w:t>
            </w:r>
          </w:p>
        </w:tc>
      </w:tr>
      <w:tr>
        <w:trPr>
          <w:cantSplit/>
        </w:trPr>
        <w:tc>
          <w:tcPr>
            <w:tcW w:type="dxa" w:w="4986"/>
          </w:tcPr>
          <w:p>
            <w:r/>
            <w:r>
              <w:rPr>
                <w:rFonts w:ascii="Microsoft YaHei" w:hAnsi="Microsoft YaHei" w:eastAsia="Microsoft YaHei"/>
                <w:b w:val="0"/>
                <w:sz w:val="19"/>
              </w:rPr>
              <w:t>Notes</w:t>
            </w:r>
          </w:p>
        </w:tc>
        <w:tc>
          <w:tcPr>
            <w:tcW w:type="dxa" w:w="4986"/>
          </w:tcPr>
          <w:p>
            <w:r/>
            <w:r>
              <w:rPr>
                <w:rFonts w:ascii="Microsoft YaHei" w:hAnsi="Microsoft YaHei" w:eastAsia="Microsoft YaHei"/>
                <w:b w:val="0"/>
                <w:sz w:val="19"/>
              </w:rPr>
              <w:t>To be confirmed</w:t>
            </w:r>
          </w:p>
        </w:tc>
      </w:tr>
    </w:tbl>
    <w:p/>
    <w:p>
      <w:pPr>
        <w:pStyle w:val="ListBullet"/>
      </w:pPr>
      <w:r>
        <w:rPr>
          <w:rFonts w:ascii="Microsoft YaHei" w:hAnsi="Microsoft YaHei" w:eastAsia="Microsoft YaHei"/>
        </w:rPr>
        <w:t>☐ Selected geography and community profile have been reviewed.</w:t>
      </w:r>
    </w:p>
    <w:p>
      <w:pPr>
        <w:pStyle w:val="ListBullet"/>
      </w:pPr>
      <w:r>
        <w:rPr>
          <w:rFonts w:ascii="Microsoft YaHei" w:hAnsi="Microsoft YaHei" w:eastAsia="Microsoft YaHei"/>
        </w:rPr>
        <w:t>☐ Official source links have been checked by a human reviewer.</w:t>
      </w:r>
    </w:p>
    <w:p>
      <w:pPr>
        <w:pStyle w:val="ListBullet"/>
      </w:pPr>
      <w:r>
        <w:rPr>
          <w:rFonts w:ascii="Microsoft YaHei" w:hAnsi="Microsoft YaHei" w:eastAsia="Microsoft YaHei"/>
        </w:rPr>
        <w:t>☐ No live warning, evacuation order, or fire ban has been generated by the app.</w:t>
      </w:r>
    </w:p>
    <w:p>
      <w:pPr>
        <w:pStyle w:val="ListBullet"/>
      </w:pPr>
      <w:r>
        <w:rPr>
          <w:rFonts w:ascii="Microsoft YaHei" w:hAnsi="Microsoft YaHei" w:eastAsia="Microsoft YaHei"/>
        </w:rPr>
        <w:t>☐ Candidate assembly points are marked as needing official/local confirmation.</w:t>
      </w:r>
    </w:p>
    <w:p>
      <w:pPr>
        <w:pStyle w:val="ListBullet"/>
      </w:pPr>
      <w:r>
        <w:rPr>
          <w:rFonts w:ascii="Microsoft YaHei" w:hAnsi="Microsoft YaHei" w:eastAsia="Microsoft YaHei"/>
        </w:rPr>
        <w:t>☐ The report is treated as a draft until approved by the responsible organisation.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7085"/>
        <w:sz w:val="17"/>
      </w:rPr>
      <w:t xml:space="preserve">Page </w:t>
    </w:r>
    <w:r>
      <w:rPr>
        <w:rFonts w:ascii="Microsoft YaHei" w:hAnsi="Microsoft YaHei" w:eastAsia="Microsoft YaHei"/>
        <w:b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color w:val="667085"/>
        <w:sz w:val="17"/>
      </w:rPr>
      <w:t>BushfireReadyGPT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7F2A1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21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8212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