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ReturnOps AU Stage 1 视频讲稿</w:t>
      </w:r>
    </w:p>
    <w:p>
      <w:pPr>
        <w:pStyle w:val="Subtitle"/>
        <w:widowControl/>
      </w:pPr>
      <w:r>
        <w:rPr>
          <w:b w:val="0"/>
        </w:rPr>
        <w:t>A B C 英文旁白与中文录制提示</w:t>
      </w:r>
    </w:p>
    <w:p>
      <w:pPr>
        <w:widowControl/>
      </w:pPr>
      <w:r>
        <w:rPr>
          <w:b w:val="0"/>
        </w:rPr>
        <w:t>本讲稿用于配合九页演示稿录制约 7 分 30 秒的视频。英文旁白共 858 词，不包括 A 和 C 的换人标签；中文是理解与指图提示，不朗读。每人先核对设计和本人实际贡献，再用自己能够解释的语言录制。</w:t>
      </w:r>
    </w:p>
    <w:p>
      <w:pPr>
        <w:widowControl/>
      </w:pPr>
      <w:r>
        <w:rPr>
          <w:b w:val="0"/>
        </w:rPr>
        <w:t>当前画面采用原报告的可编辑摘要，并非逐页展示完整 UML。英文中引用 report 的 Sequence、State 或 runtime views 时，不指向本页不存在的图。各页来源保留原始 v0.3 快照的章节与图号，不沿用在线版本可能已变化的页码。</w:t>
      </w:r>
    </w:p>
    <w:tbl>
      <w:tblPr>
        <w:tblW w:type="auto" w:w="0"/>
        <w:tblLayout w:type="fixed"/>
        <w:tblLook w:firstColumn="1" w:firstRow="1" w:lastColumn="0" w:lastRow="0" w:noHBand="0" w:noVBand="1" w:val="04A0"/>
      </w:tblPr>
      <w:tblGrid>
        <w:gridCol w:w="576"/>
        <w:gridCol w:w="1656"/>
        <w:gridCol w:w="864"/>
        <w:gridCol w:w="6840"/>
      </w:tblGrid>
      <w:tr>
        <w:trPr>
          <w:tblHeader/>
        </w:trPr>
        <w:tc>
          <w:tcPr>
            <w:tcW w:type="dxa" w:w="576"/>
            <w:vAlign w:val="center"/>
            <w:shd w:fill="203C51"/>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color w:val="FFFFFF"/>
                <w:sz w:val="20"/>
              </w:rPr>
              <w:t>页</w:t>
            </w:r>
          </w:p>
        </w:tc>
        <w:tc>
          <w:tcPr>
            <w:tcW w:type="dxa" w:w="1656"/>
            <w:vAlign w:val="center"/>
            <w:shd w:fill="203C51"/>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color w:val="FFFFFF"/>
                <w:sz w:val="20"/>
              </w:rPr>
              <w:t>时间</w:t>
            </w:r>
          </w:p>
        </w:tc>
        <w:tc>
          <w:tcPr>
            <w:tcW w:type="dxa" w:w="864"/>
            <w:vAlign w:val="center"/>
            <w:shd w:fill="203C51"/>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color w:val="FFFFFF"/>
                <w:sz w:val="20"/>
              </w:rPr>
              <w:t>主讲</w:t>
            </w:r>
          </w:p>
        </w:tc>
        <w:tc>
          <w:tcPr>
            <w:tcW w:type="dxa" w:w="6840"/>
            <w:vAlign w:val="center"/>
            <w:shd w:fill="203C51"/>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color w:val="FFFFFF"/>
                <w:sz w:val="20"/>
              </w:rPr>
              <w:t>主题</w:t>
            </w:r>
          </w:p>
        </w:tc>
      </w:tr>
      <w:tr>
        <w:tc>
          <w:tcPr>
            <w:tcW w:type="dxa" w:w="57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1</w:t>
            </w:r>
          </w:p>
        </w:tc>
        <w:tc>
          <w:tcPr>
            <w:tcW w:type="dxa" w:w="165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0:00 - 0:35</w:t>
            </w:r>
          </w:p>
        </w:tc>
        <w:tc>
          <w:tcPr>
            <w:tcW w:type="dxa" w:w="864"/>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A</w:t>
            </w:r>
          </w:p>
        </w:tc>
        <w:tc>
          <w:tcPr>
            <w:tcW w:type="dxa" w:w="6840"/>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ReturnOps AU</w:t>
            </w:r>
          </w:p>
        </w:tc>
      </w:tr>
      <w:tr>
        <w:tc>
          <w:tcPr>
            <w:tcW w:type="dxa" w:w="57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2</w:t>
            </w:r>
          </w:p>
        </w:tc>
        <w:tc>
          <w:tcPr>
            <w:tcW w:type="dxa" w:w="165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0:35 - 1:15</w:t>
            </w:r>
          </w:p>
        </w:tc>
        <w:tc>
          <w:tcPr>
            <w:tcW w:type="dxa" w:w="864"/>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B</w:t>
            </w:r>
          </w:p>
        </w:tc>
        <w:tc>
          <w:tcPr>
            <w:tcW w:type="dxa" w:w="6840"/>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Requirements and Scope</w:t>
            </w:r>
          </w:p>
        </w:tc>
      </w:tr>
      <w:tr>
        <w:tc>
          <w:tcPr>
            <w:tcW w:type="dxa" w:w="57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3</w:t>
            </w:r>
          </w:p>
        </w:tc>
        <w:tc>
          <w:tcPr>
            <w:tcW w:type="dxa" w:w="165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1:15 - 2:05</w:t>
            </w:r>
          </w:p>
        </w:tc>
        <w:tc>
          <w:tcPr>
            <w:tcW w:type="dxa" w:w="864"/>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A</w:t>
            </w:r>
          </w:p>
        </w:tc>
        <w:tc>
          <w:tcPr>
            <w:tcW w:type="dxa" w:w="6840"/>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AI Roles and Decision Authority</w:t>
            </w:r>
          </w:p>
        </w:tc>
      </w:tr>
      <w:tr>
        <w:tc>
          <w:tcPr>
            <w:tcW w:type="dxa" w:w="57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4</w:t>
            </w:r>
          </w:p>
        </w:tc>
        <w:tc>
          <w:tcPr>
            <w:tcW w:type="dxa" w:w="165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2:05 - 2:50</w:t>
            </w:r>
          </w:p>
        </w:tc>
        <w:tc>
          <w:tcPr>
            <w:tcW w:type="dxa" w:w="864"/>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B</w:t>
            </w:r>
          </w:p>
        </w:tc>
        <w:tc>
          <w:tcPr>
            <w:tcW w:type="dxa" w:w="6840"/>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The Six Use Cases</w:t>
            </w:r>
          </w:p>
        </w:tc>
      </w:tr>
      <w:tr>
        <w:tc>
          <w:tcPr>
            <w:tcW w:type="dxa" w:w="57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5</w:t>
            </w:r>
          </w:p>
        </w:tc>
        <w:tc>
          <w:tcPr>
            <w:tcW w:type="dxa" w:w="165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2:50 - 3:40</w:t>
            </w:r>
          </w:p>
        </w:tc>
        <w:tc>
          <w:tcPr>
            <w:tcW w:type="dxa" w:w="864"/>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B</w:t>
            </w:r>
          </w:p>
        </w:tc>
        <w:tc>
          <w:tcPr>
            <w:tcW w:type="dxa" w:w="6840"/>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B: Customer Intake</w:t>
            </w:r>
          </w:p>
        </w:tc>
      </w:tr>
      <w:tr>
        <w:tc>
          <w:tcPr>
            <w:tcW w:type="dxa" w:w="57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6</w:t>
            </w:r>
          </w:p>
        </w:tc>
        <w:tc>
          <w:tcPr>
            <w:tcW w:type="dxa" w:w="165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3:40 - 4:40</w:t>
            </w:r>
          </w:p>
        </w:tc>
        <w:tc>
          <w:tcPr>
            <w:tcW w:type="dxa" w:w="864"/>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C</w:t>
            </w:r>
          </w:p>
        </w:tc>
        <w:tc>
          <w:tcPr>
            <w:tcW w:type="dxa" w:w="6840"/>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C: Grounding and Independent Risk Review</w:t>
            </w:r>
          </w:p>
        </w:tc>
      </w:tr>
      <w:tr>
        <w:tc>
          <w:tcPr>
            <w:tcW w:type="dxa" w:w="57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7</w:t>
            </w:r>
          </w:p>
        </w:tc>
        <w:tc>
          <w:tcPr>
            <w:tcW w:type="dxa" w:w="165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4:40 - 5:40</w:t>
            </w:r>
          </w:p>
        </w:tc>
        <w:tc>
          <w:tcPr>
            <w:tcW w:type="dxa" w:w="864"/>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A</w:t>
            </w:r>
          </w:p>
        </w:tc>
        <w:tc>
          <w:tcPr>
            <w:tcW w:type="dxa" w:w="6840"/>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A: Exact Approval and Safe Recovery</w:t>
            </w:r>
          </w:p>
        </w:tc>
      </w:tr>
      <w:tr>
        <w:tc>
          <w:tcPr>
            <w:tcW w:type="dxa" w:w="57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8</w:t>
            </w:r>
          </w:p>
        </w:tc>
        <w:tc>
          <w:tcPr>
            <w:tcW w:type="dxa" w:w="1656"/>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5:40 - 6:30</w:t>
            </w:r>
          </w:p>
        </w:tc>
        <w:tc>
          <w:tcPr>
            <w:tcW w:type="dxa" w:w="864"/>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C</w:t>
            </w:r>
          </w:p>
        </w:tc>
        <w:tc>
          <w:tcPr>
            <w:tcW w:type="dxa" w:w="6840"/>
            <w:vAlign w:val="center"/>
            <w:shd w:fill="FFFFFF"/>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Shared Structure and Conflict Snapshot</w:t>
            </w:r>
          </w:p>
        </w:tc>
      </w:tr>
      <w:tr>
        <w:tc>
          <w:tcPr>
            <w:tcW w:type="dxa" w:w="57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9</w:t>
            </w:r>
          </w:p>
        </w:tc>
        <w:tc>
          <w:tcPr>
            <w:tcW w:type="dxa" w:w="1656"/>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6:30 - 7:30</w:t>
            </w:r>
          </w:p>
        </w:tc>
        <w:tc>
          <w:tcPr>
            <w:tcW w:type="dxa" w:w="864"/>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A / C</w:t>
            </w:r>
          </w:p>
        </w:tc>
        <w:tc>
          <w:tcPr>
            <w:tcW w:type="dxa" w:w="6840"/>
            <w:vAlign w:val="center"/>
            <w:shd w:fill="F1F4F6"/>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100" w:before="100" w:line="259" w:lineRule="auto"/>
            </w:pPr>
            <w:r>
              <w:rPr>
                <w:b w:val="0"/>
                <w:sz w:val="20"/>
              </w:rPr>
              <w:t>Design Choices and Remaining Acceptance</w:t>
            </w:r>
          </w:p>
        </w:tc>
      </w:tr>
    </w:tbl>
    <w:p>
      <w:pPr>
        <w:spacing w:after="80"/>
      </w:pPr>
    </w:p>
    <w:p>
      <w:pPr>
        <w:widowControl/>
      </w:pPr>
      <w:r>
        <w:rPr>
          <w:b w:val="0"/>
        </w:rPr>
        <w:t>第 9 页建议在 6:56 由 A 交给 C。7:30 是目标成片长度，距离课程记录的 8 分钟上限保留 30 秒；片头、转场和片尾都计入成片。准备稿与自测提示不是本人已讲解、已验收或已提交的证明。</w:t>
      </w:r>
    </w:p>
    <w:p>
      <w:r>
        <w:br w:type="page"/>
      </w:r>
    </w:p>
    <w:p>
      <w:pPr>
        <w:pStyle w:val="Heading1"/>
      </w:pPr>
      <w:r>
        <w:t>1 ReturnOps AU</w:t>
      </w:r>
    </w:p>
    <w:p>
      <w:pPr>
        <w:pStyle w:val="Subtitle"/>
        <w:widowControl/>
      </w:pPr>
      <w:r>
        <w:rPr>
          <w:b w:val="0"/>
        </w:rPr>
        <w:t>A  |  0:00 - 0:35  |  35 秒</w:t>
      </w:r>
    </w:p>
    <w:p>
      <w:pPr>
        <w:pStyle w:val="Heading2"/>
      </w:pPr>
      <w:r>
        <w:t>English narration</w:t>
      </w:r>
    </w:p>
    <w:p>
      <w:pPr>
        <w:widowControl/>
        <w:spacing w:line="283" w:lineRule="auto"/>
      </w:pPr>
      <w:r>
        <w:rPr>
          <w:b w:val="0"/>
          <w:sz w:val="24"/>
        </w:rPr>
        <w:t>ReturnOps AU is our proposed returns system for one Australian online store. Consider a synthetic example: a customer receives a desk lamp with a cracked base and requests a return. The Founder needs the original complaint, purchase evidence and relevant guidance before deciding. Our design prepares a traceable recommendation, then requires human approval for a simulated return and parcel label. This example illustrates the design without claiming a legal entitlement.</w:t>
      </w:r>
    </w:p>
    <w:p>
      <w:pPr>
        <w:pStyle w:val="Heading2"/>
      </w:pPr>
      <w:r>
        <w:t>中文理解提示</w:t>
      </w:r>
    </w:p>
    <w:p>
      <w:pPr>
        <w:widowControl/>
      </w:pPr>
      <w:r>
        <w:rPr>
          <w:b w:val="0"/>
        </w:rPr>
        <w:t>A 先用台灯破损案例说明业务问题，再指出系统帮助 Founder 做有依据的决定。台灯是报告中的合成示例，不是已运行的系统演示或真实消费者案例。</w:t>
      </w:r>
    </w:p>
    <w:p>
      <w:pPr>
        <w:pStyle w:val="Heading2"/>
      </w:pPr>
      <w:r>
        <w:t>画面与指图</w:t>
      </w:r>
    </w:p>
    <w:p>
      <w:pPr>
        <w:widowControl/>
      </w:pPr>
      <w:r>
        <w:rPr>
          <w:b w:val="0"/>
        </w:rPr>
        <w:t>本页是纯文字封面。口头引入合成台灯案例，画面停留在项目标题、one store、three AI roles 和 human approval 文字；本页没有台灯图片或业务流程图。</w:t>
      </w:r>
    </w:p>
    <w:p>
      <w:pPr>
        <w:pStyle w:val="Heading2"/>
      </w:pPr>
      <w:r>
        <w:t>来源</w:t>
      </w:r>
    </w:p>
    <w:p>
      <w:pPr>
        <w:widowControl/>
      </w:pPr>
      <w:r>
        <w:rPr>
          <w:b w:val="0"/>
          <w:sz w:val="19"/>
        </w:rPr>
        <w:t>Report v0.3 original snapshot, §2 Project problem and scope; Illustrative synthetic walkthrough</w:t>
      </w:r>
    </w:p>
    <w:p>
      <w:r>
        <w:br w:type="page"/>
      </w:r>
    </w:p>
    <w:p>
      <w:pPr>
        <w:pStyle w:val="Heading1"/>
      </w:pPr>
      <w:r>
        <w:t>2 Requirements and Scope</w:t>
      </w:r>
    </w:p>
    <w:p>
      <w:pPr>
        <w:pStyle w:val="Subtitle"/>
        <w:widowControl/>
      </w:pPr>
      <w:r>
        <w:rPr>
          <w:b w:val="0"/>
        </w:rPr>
        <w:t>B  |  0:35 - 1:15  |  40 秒</w:t>
      </w:r>
    </w:p>
    <w:p>
      <w:pPr>
        <w:pStyle w:val="Heading2"/>
      </w:pPr>
      <w:r>
        <w:t>English narration</w:t>
      </w:r>
    </w:p>
    <w:p>
      <w:pPr>
        <w:widowControl/>
        <w:spacing w:line="283" w:lineRule="auto"/>
      </w:pPr>
      <w:r>
        <w:rPr>
          <w:b w:val="0"/>
          <w:sz w:val="24"/>
        </w:rPr>
        <w:t>The requirements cover intake, evidence preservation, grounded assessment, independent review and controlled execution. Traceability and human control shape every step. Each member owns two core features and one selected optional. A covers lifecycle and execution, with a logistics test adapter. B covers intake and Founder review, with analytics. C covers retrieval and risk review, with image observations. These options remain commitments, although A still lacks logistics test access. Real refunds, physical inspection and inventory restocking stay outside the core.</w:t>
      </w:r>
    </w:p>
    <w:p>
      <w:pPr>
        <w:pStyle w:val="Heading2"/>
      </w:pPr>
      <w:r>
        <w:t>中文理解提示</w:t>
      </w:r>
    </w:p>
    <w:p>
      <w:pPr>
        <w:widowControl/>
      </w:pPr>
      <w:r>
        <w:rPr>
          <w:b w:val="0"/>
        </w:rPr>
        <w:t>B 指分工表中的核心能力和三个已经选中的 optional，表格是原报告 Feature 内容的摘要。Optional 是产品族中的可变选择，但本组已选的三项仍是课程承诺，不能说成随时可不做。物流测试接入尚有外部依赖，真实退款和实物仓储不属于核心交付。</w:t>
      </w:r>
    </w:p>
    <w:p>
      <w:pPr>
        <w:pStyle w:val="Heading2"/>
      </w:pPr>
      <w:r>
        <w:t>画面与指图</w:t>
      </w:r>
    </w:p>
    <w:p>
      <w:pPr>
        <w:widowControl/>
      </w:pPr>
      <w:r>
        <w:rPr>
          <w:b w:val="0"/>
        </w:rPr>
        <w:t>画面是依据报告 requirements/Feature 内容整理的原生可编辑分工表，不是 Figure 2 整图。按 A/B/C 三行指两项 core 与 selected extension，再指下方 quality constraints 和 outside the core；保留 A3 access unresolved。</w:t>
      </w:r>
    </w:p>
    <w:p>
      <w:pPr>
        <w:pStyle w:val="Heading2"/>
      </w:pPr>
      <w:r>
        <w:t>来源</w:t>
      </w:r>
    </w:p>
    <w:p>
      <w:pPr>
        <w:widowControl/>
      </w:pPr>
      <w:r>
        <w:rPr>
          <w:b w:val="0"/>
          <w:sz w:val="19"/>
        </w:rPr>
        <w:t>Report v0.3 original snapshot, §3 Requirements and feature model</w:t>
      </w:r>
    </w:p>
    <w:p>
      <w:pPr>
        <w:widowControl/>
      </w:pPr>
      <w:r>
        <w:rPr>
          <w:b w:val="0"/>
          <w:sz w:val="19"/>
        </w:rPr>
        <w:t>Report v0.3 original snapshot, Figure 2 Mandatory capabilities and product family options</w:t>
      </w:r>
    </w:p>
    <w:p>
      <w:pPr>
        <w:widowControl/>
      </w:pPr>
      <w:r>
        <w:rPr>
          <w:b w:val="0"/>
          <w:sz w:val="19"/>
        </w:rPr>
        <w:t>Report v0.3 original snapshot, §2 core endpoint and logistics access assumption</w:t>
      </w:r>
    </w:p>
    <w:p>
      <w:r>
        <w:br w:type="page"/>
      </w:r>
    </w:p>
    <w:p>
      <w:pPr>
        <w:pStyle w:val="Heading1"/>
      </w:pPr>
      <w:r>
        <w:t>3 AI Roles and Decision Authority</w:t>
      </w:r>
    </w:p>
    <w:p>
      <w:pPr>
        <w:pStyle w:val="Subtitle"/>
        <w:widowControl/>
      </w:pPr>
      <w:r>
        <w:rPr>
          <w:b w:val="0"/>
        </w:rPr>
        <w:t>A  |  1:15 - 2:05  |  50 秒</w:t>
      </w:r>
    </w:p>
    <w:p>
      <w:pPr>
        <w:pStyle w:val="Heading2"/>
      </w:pPr>
      <w:r>
        <w:t>English narration</w:t>
      </w:r>
    </w:p>
    <w:p>
      <w:pPr>
        <w:widowControl/>
        <w:spacing w:line="283" w:lineRule="auto"/>
      </w:pPr>
      <w:r>
        <w:rPr>
          <w:b w:val="0"/>
          <w:sz w:val="24"/>
        </w:rPr>
        <w:t>Three AI roles support the Founder. The Coordinator extracts facts and requests missing information. Assessment combines those facts with order evidence and retrieved sources to propose an action. Risk examines the accepted evidence in a separate invocation. An orchestrator coordinates these calls. Domain validates their outputs and owns authoritative state and business audit. Only the Founder can approve an eligible proposal with an exact action scope. Operations then checks that authority before calling a mock provider. Operations follows deterministic rules, so it adds no fourth AI role. The browser presents server facts and submits user intent.</w:t>
      </w:r>
    </w:p>
    <w:p>
      <w:pPr>
        <w:pStyle w:val="Heading2"/>
      </w:pPr>
      <w:r>
        <w:t>中文理解提示</w:t>
      </w:r>
    </w:p>
    <w:p>
      <w:pPr>
        <w:widowControl/>
      </w:pPr>
      <w:r>
        <w:rPr>
          <w:b w:val="0"/>
        </w:rPr>
        <w:t>A 按消息方向介绍三个 AI 角色，再把注意力转向 Domain 的权威写入边界。指出 Founder 决定和 Operations 执行与 AI 生成建议分开，Operations 不是第四个 AI。图中的结构部件也不意味着每个都要部署成一个微服务。</w:t>
      </w:r>
    </w:p>
    <w:p>
      <w:pPr>
        <w:pStyle w:val="Heading2"/>
      </w:pPr>
      <w:r>
        <w:t>画面与指图</w:t>
      </w:r>
    </w:p>
    <w:p>
      <w:pPr>
        <w:widowControl/>
      </w:pPr>
      <w:r>
        <w:rPr>
          <w:b w:val="0"/>
        </w:rPr>
        <w:t>本页是原生可编辑架构摘要，非 Figures 9–11 的原图。先指上排三个AI角色，再指 bounded orchestrator、Domain、Founder、Operations 和 PostgreSQL；连线表达概念依赖，实际独立调用由 orchestrator 使用 Domain 已接受的材料完成。</w:t>
      </w:r>
    </w:p>
    <w:p>
      <w:pPr>
        <w:pStyle w:val="Heading2"/>
      </w:pPr>
      <w:r>
        <w:t>来源</w:t>
      </w:r>
    </w:p>
    <w:p>
      <w:pPr>
        <w:widowControl/>
      </w:pPr>
      <w:r>
        <w:rPr>
          <w:b w:val="0"/>
          <w:sz w:val="19"/>
        </w:rPr>
        <w:t>Report v0.3 original snapshot, §5 Components and control flow; Runtime structure and collaboration</w:t>
      </w:r>
    </w:p>
    <w:p>
      <w:pPr>
        <w:widowControl/>
      </w:pPr>
      <w:r>
        <w:rPr>
          <w:b w:val="0"/>
          <w:sz w:val="19"/>
        </w:rPr>
        <w:t>Report v0.3 original snapshot, Figures 9–11</w:t>
      </w:r>
    </w:p>
    <w:p>
      <w:r>
        <w:br w:type="page"/>
      </w:r>
    </w:p>
    <w:p>
      <w:pPr>
        <w:pStyle w:val="Heading1"/>
      </w:pPr>
      <w:r>
        <w:t>4 The Six Use Cases</w:t>
      </w:r>
    </w:p>
    <w:p>
      <w:pPr>
        <w:pStyle w:val="Subtitle"/>
        <w:widowControl/>
      </w:pPr>
      <w:r>
        <w:rPr>
          <w:b w:val="0"/>
        </w:rPr>
        <w:t>B  |  2:05 - 2:50  |  45 秒</w:t>
      </w:r>
    </w:p>
    <w:p>
      <w:pPr>
        <w:pStyle w:val="Heading2"/>
      </w:pPr>
      <w:r>
        <w:t>English narration</w:t>
      </w:r>
    </w:p>
    <w:p>
      <w:pPr>
        <w:widowControl/>
        <w:spacing w:line="283" w:lineRule="auto"/>
      </w:pPr>
      <w:r>
        <w:rPr>
          <w:b w:val="0"/>
          <w:sz w:val="24"/>
        </w:rPr>
        <w:t>Our six use cases connect the customer journey to governed operations. In the lamp example, UC zero one records the original request. UC zero one E collects the missing order reference through current authorised questions. UC zero two prepares the evidence and review. The Founder inspects the exact proposed scope in UC zero three. With valid approval, UC zero four creates the simulated return, then its label, and sends the outcome. UC zero five provides authorised state and history. Missing information and blocking conflicts follow explicit alternatives rather than automatic approval.</w:t>
      </w:r>
    </w:p>
    <w:p>
      <w:pPr>
        <w:pStyle w:val="Heading2"/>
      </w:pPr>
      <w:r>
        <w:t>中文理解提示</w:t>
      </w:r>
    </w:p>
    <w:p>
      <w:pPr>
        <w:widowControl/>
      </w:pPr>
      <w:r>
        <w:rPr>
          <w:b w:val="0"/>
        </w:rPr>
        <w:t>B 沿六个方框的 UC journey 摘要走完台灯案例，不把本页当成原报告正式总体 UC 整图。强调 UC-01E 只能回答当前授权问题，UC-03 的 Founder 决定与 UC-04 执行不同。UC-05 是只读的状态与历史查看，不会因浏览记录而批准。</w:t>
      </w:r>
    </w:p>
    <w:p>
      <w:pPr>
        <w:pStyle w:val="Heading2"/>
      </w:pPr>
      <w:r>
        <w:t>画面与指图</w:t>
      </w:r>
    </w:p>
    <w:p>
      <w:pPr>
        <w:widowControl/>
      </w:pPr>
      <w:r>
        <w:rPr>
          <w:b w:val="0"/>
        </w:rPr>
        <w:t>沿当前可编辑 UC journey 的六个方框讲台灯路径，不把它说成 Figure 3 的正式 overall Use-case 整图。依次指 UC-01、补信息 UC-01E、UC-02、UC-03 和 UC-04；UC-05 作为只读查看侧路，连线不赋予批准权。</w:t>
      </w:r>
    </w:p>
    <w:p>
      <w:pPr>
        <w:pStyle w:val="Heading2"/>
      </w:pPr>
      <w:r>
        <w:t>来源</w:t>
      </w:r>
    </w:p>
    <w:p>
      <w:pPr>
        <w:widowControl/>
      </w:pPr>
      <w:r>
        <w:rPr>
          <w:b w:val="0"/>
          <w:sz w:val="19"/>
        </w:rPr>
        <w:t>Report v0.3 original snapshot, §4 Use cases</w:t>
      </w:r>
    </w:p>
    <w:p>
      <w:pPr>
        <w:widowControl/>
      </w:pPr>
      <w:r>
        <w:rPr>
          <w:b w:val="0"/>
          <w:sz w:val="19"/>
        </w:rPr>
        <w:t>Report v0.3 original snapshot, Figure 3 Overall use case model</w:t>
      </w:r>
    </w:p>
    <w:p>
      <w:pPr>
        <w:widowControl/>
      </w:pPr>
      <w:r>
        <w:rPr>
          <w:b w:val="0"/>
          <w:sz w:val="19"/>
        </w:rPr>
        <w:t>Report v0.3 original snapshot, §2 illustrative desk-lamp walkthrough</w:t>
      </w:r>
    </w:p>
    <w:p>
      <w:r>
        <w:br w:type="page"/>
      </w:r>
    </w:p>
    <w:p>
      <w:pPr>
        <w:pStyle w:val="Heading1"/>
      </w:pPr>
      <w:r>
        <w:t>5 B Customer Intake</w:t>
      </w:r>
    </w:p>
    <w:p>
      <w:pPr>
        <w:pStyle w:val="Subtitle"/>
        <w:widowControl/>
      </w:pPr>
      <w:r>
        <w:rPr>
          <w:b w:val="0"/>
        </w:rPr>
        <w:t>B  |  2:50 - 3:40  |  50 秒</w:t>
      </w:r>
    </w:p>
    <w:p>
      <w:pPr>
        <w:pStyle w:val="Heading2"/>
      </w:pPr>
      <w:r>
        <w:t>English narration</w:t>
      </w:r>
    </w:p>
    <w:p>
      <w:pPr>
        <w:widowControl/>
        <w:spacing w:line="283" w:lineRule="auto"/>
      </w:pPr>
      <w:r>
        <w:rPr>
          <w:b w:val="0"/>
          <w:sz w:val="24"/>
        </w:rPr>
        <w:t>My assigned modelling chain starts with AH zero one: preserve the customer's original request through a usable interface. UC zero one leads into the Activity and Sequence views. Only freshly accepted input starts processing. If the response disappears, the client reuses the same request identity and unchanged body, while the server checks current access. Replay creates no new work. The state model follows a durable IntakeSession owned by the case. Closing the browser leaves it intact. Further clarification requires current questions and a legal Domain transition. An accepted request alone does not mean a completed return.</w:t>
      </w:r>
    </w:p>
    <w:p>
      <w:pPr>
        <w:pStyle w:val="Heading2"/>
      </w:pPr>
      <w:r>
        <w:t>中文理解提示</w:t>
      </w:r>
    </w:p>
    <w:p>
      <w:pPr>
        <w:widowControl/>
      </w:pPr>
      <w:r>
        <w:rPr>
          <w:b w:val="0"/>
        </w:rPr>
        <w:t>B 将 AH-01、UC-01 与自己的三类行为模型串起来，本页画面只显示请求与重放的 Sequence 局部。指 stable key 和 no new work，口头说明原报告中的 admission 与 processing 是两个独立交互。底部 State 提示的主体是持久 IntakeSession，不能把浏览器关闭或 Activity 的 stop 当作案件结束。</w:t>
      </w:r>
    </w:p>
    <w:p>
      <w:pPr>
        <w:pStyle w:val="Heading2"/>
      </w:pPr>
      <w:r>
        <w:t>画面与指图</w:t>
      </w:r>
    </w:p>
    <w:p>
      <w:pPr>
        <w:widowControl/>
      </w:pPr>
      <w:r>
        <w:rPr>
          <w:b w:val="0"/>
        </w:rPr>
        <w:t>屏幕仅展示 Customer/Portal/Domain 的请求与重放 Sequence 摘要。按 stable key、accepted reference/error、replay 三个消息指图，再指右侧 current access/no new work 和底部 Activity/State 文字提示；完整 Activity、两个独立 Sequence 和 IntakeSession State 在报告 Figures 17–20，本页没有展示其全部图形。</w:t>
      </w:r>
    </w:p>
    <w:p>
      <w:pPr>
        <w:pStyle w:val="Heading2"/>
      </w:pPr>
      <w:r>
        <w:t>来源</w:t>
      </w:r>
    </w:p>
    <w:p>
      <w:pPr>
        <w:widowControl/>
      </w:pPr>
      <w:r>
        <w:rPr>
          <w:b w:val="0"/>
          <w:sz w:val="19"/>
        </w:rPr>
        <w:t>Report v0.3 original snapshot, §7 Member B: customer interaction and intake models</w:t>
      </w:r>
    </w:p>
    <w:p>
      <w:pPr>
        <w:widowControl/>
      </w:pPr>
      <w:r>
        <w:rPr>
          <w:b w:val="0"/>
          <w:sz w:val="19"/>
        </w:rPr>
        <w:t>Report v0.3 original snapshot, Figures 17–20, MB-ACT-0.2, MB-SEQ-0.2a/b, MB-STM-0.2</w:t>
      </w:r>
    </w:p>
    <w:p>
      <w:r>
        <w:br w:type="page"/>
      </w:r>
    </w:p>
    <w:p>
      <w:pPr>
        <w:pStyle w:val="Heading1"/>
      </w:pPr>
      <w:r>
        <w:t>6 C Grounding and Independent Risk Review</w:t>
      </w:r>
    </w:p>
    <w:p>
      <w:pPr>
        <w:pStyle w:val="Subtitle"/>
        <w:widowControl/>
      </w:pPr>
      <w:r>
        <w:rPr>
          <w:b w:val="0"/>
        </w:rPr>
        <w:t>C  |  3:40 - 4:40  |  60 秒</w:t>
      </w:r>
    </w:p>
    <w:p>
      <w:pPr>
        <w:pStyle w:val="Heading2"/>
      </w:pPr>
      <w:r>
        <w:t>English narration</w:t>
      </w:r>
    </w:p>
    <w:p>
      <w:pPr>
        <w:widowControl/>
        <w:spacing w:line="283" w:lineRule="auto"/>
      </w:pPr>
      <w:r>
        <w:rPr>
          <w:b w:val="0"/>
          <w:sz w:val="24"/>
        </w:rPr>
        <w:t>My assigned chain starts with AH zero eight and UC zero two: expose material source conflicts. The Activity separates citation checks from independent review. A citation may resolve correctly yet fail to support a claim. The report's Sequence supplies Risk with Domain-accepted evidence, including both conflicting sources. Its five outcomes are PASS, PASS WITH WARNING, REVISE, NEEDS INFORMATION and ESCALATE. A blocking conflict requires escalation, preventing approval of that proposal. Technical errors follow separate failure handling. The State model tracks seven internal work phases. Retirement preserves the old result, while identity guards prevent stale events from changing replacement work. Even a current PASS still needs the Founder's exact approval.</w:t>
      </w:r>
    </w:p>
    <w:p>
      <w:pPr>
        <w:pStyle w:val="Heading2"/>
      </w:pPr>
      <w:r>
        <w:t>中文理解提示</w:t>
      </w:r>
    </w:p>
    <w:p>
      <w:pPr>
        <w:widowControl/>
      </w:pPr>
      <w:r>
        <w:rPr>
          <w:b w:val="0"/>
        </w:rPr>
        <w:t>C 指当前活动摘要中 C1 校验引用、Domain 接受完整材料及 C2 独立审查，再依次指五个 outcome 框。原报告 Sequence 和 State 的完整图未在本页展示，相关独立调用、旧事件保护与 retirement 规则用口头引用说明。五种 outcome 与七个内部工作阶段必须分开，技术错误不能自动伪装成 ESCALATE 或 PASS，也不声称已证明并发实现。</w:t>
      </w:r>
    </w:p>
    <w:p>
      <w:pPr>
        <w:pStyle w:val="Heading2"/>
      </w:pPr>
      <w:r>
        <w:t>画面与指图</w:t>
      </w:r>
    </w:p>
    <w:p>
      <w:pPr>
        <w:widowControl/>
      </w:pPr>
      <w:r>
        <w:rPr>
          <w:b w:val="0"/>
        </w:rPr>
        <w:t>屏幕是 C 的原生可编辑 routing/Activity 摘要。依次指顶部 C1、Domain 接受完整材料、C2 与 Domain 验证，再指五个独立的 outcome 分流框（PASS、PASS_WITH_WARNING、REVISE、NEEDS_INFORMATION、ESCALATE）；讲技术错误和七阶段区别时指底部文字。Sequence、State 与 retirement 细节是对报告 Figures 22–23 的口头引用，本页未展示其完整图形，不做不存在的指图动作。</w:t>
      </w:r>
    </w:p>
    <w:p>
      <w:pPr>
        <w:pStyle w:val="Heading2"/>
      </w:pPr>
      <w:r>
        <w:t>来源</w:t>
      </w:r>
    </w:p>
    <w:p>
      <w:pPr>
        <w:widowControl/>
      </w:pPr>
      <w:r>
        <w:rPr>
          <w:b w:val="0"/>
          <w:sz w:val="19"/>
        </w:rPr>
        <w:t>Report v0.3 original snapshot, §8 Grounding and independent risk review</w:t>
      </w:r>
    </w:p>
    <w:p>
      <w:pPr>
        <w:widowControl/>
      </w:pPr>
      <w:r>
        <w:rPr>
          <w:b w:val="0"/>
          <w:sz w:val="19"/>
        </w:rPr>
        <w:t>Report v0.3 original snapshot, Figures 21–23</w:t>
      </w:r>
    </w:p>
    <w:p>
      <w:r>
        <w:br w:type="page"/>
      </w:r>
    </w:p>
    <w:p>
      <w:pPr>
        <w:pStyle w:val="Heading1"/>
      </w:pPr>
      <w:r>
        <w:t>7 A Exact Approval and Safe Recovery</w:t>
      </w:r>
    </w:p>
    <w:p>
      <w:pPr>
        <w:pStyle w:val="Subtitle"/>
        <w:widowControl/>
      </w:pPr>
      <w:r>
        <w:rPr>
          <w:b w:val="0"/>
        </w:rPr>
        <w:t>A  |  4:40 - 5:40  |  60 秒</w:t>
      </w:r>
    </w:p>
    <w:p>
      <w:pPr>
        <w:pStyle w:val="Heading2"/>
      </w:pPr>
      <w:r>
        <w:t>English narration</w:t>
      </w:r>
    </w:p>
    <w:p>
      <w:pPr>
        <w:widowControl/>
        <w:spacing w:line="283" w:lineRule="auto"/>
      </w:pPr>
      <w:r>
        <w:rPr>
          <w:b w:val="0"/>
          <w:sz w:val="24"/>
        </w:rPr>
        <w:t>My assigned chain starts with AH ten: execute only the approved action without duplicate effects. UC zero three records the Founder's exact approval. UC zero four then records durable intent and checks current authority before each provider call. The Activity creates a return before its label. Our report's Sequence explains why timeouts cannot justify another provider effect. In the state model, UNKNOWN means uncertainty and requires reconciliation using the original identity. If label success is already known but its file is unavailable, only artifact recovery continues. Finally, notification has separate work and state. Retrying a failed notification leaves the successful return and label unchanged. These safeguards require implementation and failure tests.</w:t>
      </w:r>
    </w:p>
    <w:p>
      <w:pPr>
        <w:pStyle w:val="Heading2"/>
      </w:pPr>
      <w:r>
        <w:t>中文理解提示</w:t>
      </w:r>
    </w:p>
    <w:p>
      <w:pPr>
        <w:widowControl/>
      </w:pPr>
      <w:r>
        <w:rPr>
          <w:b w:val="0"/>
        </w:rPr>
        <w:t>A 指当前 OperationAttempt 部分状态投影，口头衔接原报告 Activity 和 Sequence 的批准/派发与恢复规则。UNKNOWN 代表效果不明，需要查询原身份；已知 label 成功但文件未保存则是 EXECUTING 下的 artifact-only recovery。通知失败只重试通知，不再次创建 return/label，模型规则尚需运行证据验证。</w:t>
      </w:r>
    </w:p>
    <w:p>
      <w:pPr>
        <w:pStyle w:val="Heading2"/>
      </w:pPr>
      <w:r>
        <w:t>画面与指图</w:t>
      </w:r>
    </w:p>
    <w:p>
      <w:pPr>
        <w:widowControl/>
      </w:pPr>
      <w:r>
        <w:rPr>
          <w:b w:val="0"/>
        </w:rPr>
        <w:t>屏幕只显示 OperationAttempt 的部分 state 投影：PENDING、EXECUTING、SUCCEEDED、UNKNOWN、RECONCILING 和 BLOCKED 提示，并非全部七状态/转移。先指 final guards，再指 UNKNOWN 到 RECONCILING 和 original identity，最后指底部 artifact recovery 与 notification-only retry 两行。Activity/Sequence 的 return-before-label 与恢复依据是对报告 Figures 13–15 的口头引用，本页未展示其整图。</w:t>
      </w:r>
    </w:p>
    <w:p>
      <w:pPr>
        <w:pStyle w:val="Heading2"/>
      </w:pPr>
      <w:r>
        <w:t>来源</w:t>
      </w:r>
    </w:p>
    <w:p>
      <w:pPr>
        <w:widowControl/>
      </w:pPr>
      <w:r>
        <w:rPr>
          <w:b w:val="0"/>
          <w:sz w:val="19"/>
        </w:rPr>
        <w:t>Report v0.3 original snapshot, §6 Member A governed execution model</w:t>
      </w:r>
    </w:p>
    <w:p>
      <w:pPr>
        <w:widowControl/>
      </w:pPr>
      <w:r>
        <w:rPr>
          <w:b w:val="0"/>
          <w:sz w:val="19"/>
        </w:rPr>
        <w:t>Report v0.3 original snapshot, §4 UC-03 and UC-04</w:t>
      </w:r>
    </w:p>
    <w:p>
      <w:pPr>
        <w:widowControl/>
      </w:pPr>
      <w:r>
        <w:rPr>
          <w:b w:val="0"/>
          <w:sz w:val="19"/>
        </w:rPr>
        <w:t>Report v0.3 original snapshot, Figures 13–16</w:t>
      </w:r>
    </w:p>
    <w:p>
      <w:r>
        <w:br w:type="page"/>
      </w:r>
    </w:p>
    <w:p>
      <w:pPr>
        <w:pStyle w:val="Heading1"/>
      </w:pPr>
      <w:r>
        <w:t>8 Shared Structure and Conflict Snapshot</w:t>
      </w:r>
    </w:p>
    <w:p>
      <w:pPr>
        <w:pStyle w:val="Subtitle"/>
        <w:widowControl/>
      </w:pPr>
      <w:r>
        <w:rPr>
          <w:b w:val="0"/>
        </w:rPr>
        <w:t>C  |  5:40 - 6:30  |  50 秒</w:t>
      </w:r>
    </w:p>
    <w:p>
      <w:pPr>
        <w:pStyle w:val="Heading2"/>
      </w:pPr>
      <w:r>
        <w:t>English narration</w:t>
      </w:r>
    </w:p>
    <w:p>
      <w:pPr>
        <w:widowControl/>
        <w:spacing w:line="283" w:lineRule="auto"/>
      </w:pPr>
      <w:r>
        <w:rPr>
          <w:b w:val="0"/>
          <w:sz w:val="24"/>
        </w:rPr>
        <w:t>The shared Class views define records and relationships: a case preserves statements, proposals and their exact reviews. A decision targets one eligible record, and only valid approval creates execution authority. The report's runtime views show collaborating parts and typed ports, with Domain controlling business writes. Our Object diagram answers a different question: what exists at one selected moment? Here, named synthetic instances connect one proposal to two conflicting passages and an ESCALATE review. The Founder has made no decision. This snapshot supports discussion of shared structure. It supplies neither runtime evidence nor proof of each member's contribution.</w:t>
      </w:r>
    </w:p>
    <w:p>
      <w:pPr>
        <w:pStyle w:val="Heading2"/>
      </w:pPr>
      <w:r>
        <w:t>中文理解提示</w:t>
      </w:r>
    </w:p>
    <w:p>
      <w:pPr>
        <w:widowControl/>
      </w:pPr>
      <w:r>
        <w:rPr>
          <w:b w:val="0"/>
        </w:rPr>
        <w:t>C 先指左侧 Class fragment 的类型/关联，再指右侧具名对象和冲突来源，Composite 的角色/端口仅口头引用原报告。Object 选的是收到阻断性审查、Founder 尚未决定的合成时刻，不能画出或讲成已经批准执行。共享图的主责、本人参与和真实整合证据仍应分别记录。</w:t>
      </w:r>
    </w:p>
    <w:p>
      <w:pPr>
        <w:pStyle w:val="Heading2"/>
      </w:pPr>
      <w:r>
        <w:t>画面与指图</w:t>
      </w:r>
    </w:p>
    <w:p>
      <w:pPr>
        <w:widowControl/>
      </w:pPr>
      <w:r>
        <w:rPr>
          <w:b w:val="0"/>
        </w:rPr>
        <w:t>屏幕左侧是 ReturnCase/DecisionPacket 的原生可编辑 Class fragment，右侧是 Figure 24 的 synthetic object 摘要。先指左侧类型关系，再指右侧 case02、packet02、review02 及同页补入的两个冲突来源节点；说明这是某一设计时刻的选定 slots/links。Runtime parts/ports 仅口头引用报告 Figures 9–11，本页没有 Composite 整图，也不是运行截图。</w:t>
      </w:r>
    </w:p>
    <w:p>
      <w:pPr>
        <w:pStyle w:val="Heading2"/>
      </w:pPr>
      <w:r>
        <w:t>来源</w:t>
      </w:r>
    </w:p>
    <w:p>
      <w:pPr>
        <w:widowControl/>
      </w:pPr>
      <w:r>
        <w:rPr>
          <w:b w:val="0"/>
          <w:sz w:val="19"/>
        </w:rPr>
        <w:t>Report v0.3 original snapshot, §5 shared Class and runtime structure discussion</w:t>
      </w:r>
    </w:p>
    <w:p>
      <w:pPr>
        <w:widowControl/>
      </w:pPr>
      <w:r>
        <w:rPr>
          <w:b w:val="0"/>
          <w:sz w:val="19"/>
        </w:rPr>
        <w:t>Report v0.3 original snapshot, Figures 5–11</w:t>
      </w:r>
    </w:p>
    <w:p>
      <w:pPr>
        <w:widowControl/>
      </w:pPr>
      <w:r>
        <w:rPr>
          <w:b w:val="0"/>
          <w:sz w:val="19"/>
        </w:rPr>
        <w:t>Report v0.3 original snapshot, Figure 24 C synthetic object snapshot</w:t>
      </w:r>
    </w:p>
    <w:p>
      <w:r>
        <w:br w:type="page"/>
      </w:r>
    </w:p>
    <w:p>
      <w:pPr>
        <w:pStyle w:val="Heading1"/>
      </w:pPr>
      <w:r>
        <w:t>9 Design Choices and Remaining Acceptance</w:t>
      </w:r>
    </w:p>
    <w:p>
      <w:pPr>
        <w:pStyle w:val="Subtitle"/>
        <w:widowControl/>
      </w:pPr>
      <w:r>
        <w:rPr>
          <w:b w:val="0"/>
        </w:rPr>
        <w:t>A / C  |  6:30 - 7:30  |  60 秒</w:t>
      </w:r>
    </w:p>
    <w:p>
      <w:pPr>
        <w:pStyle w:val="Heading2"/>
      </w:pPr>
      <w:r>
        <w:t>English narration</w:t>
      </w:r>
    </w:p>
    <w:p>
      <w:pPr>
        <w:widowControl/>
        <w:spacing w:line="283" w:lineRule="auto"/>
      </w:pPr>
      <w:r>
        <w:rPr>
          <w:b w:val="0"/>
          <w:sz w:val="24"/>
        </w:rPr>
        <w:t>A: We selected a modular application with PostgreSQL to keep authoritative state and audit together. Microservices would add distributed coordination beyond this prototype's needs. We also rejected an unrestricted prompt with tool authority. Separate review adds cost and latency, but gives evidence and authority explicit boundaries.</w:t>
      </w:r>
    </w:p>
    <w:p>
      <w:pPr>
        <w:widowControl/>
        <w:spacing w:line="283" w:lineRule="auto"/>
      </w:pPr>
      <w:r>
        <w:rPr>
          <w:b w:val="0"/>
          <w:sz w:val="24"/>
        </w:rPr>
        <w:t>C: We assess changes against requirements, affected models, compatibility, safety and verification. Scope or ownership changes need an explicit decision. The report presents a design for team review. Recorded environment tests support infrastructure only. Business implementation, joint acceptance and measured evaluation remain separate work. Each member must explain their models, confirm actual contributions and check the final submission. AI assistance is acknowledged in our materials.</w:t>
      </w:r>
    </w:p>
    <w:p>
      <w:pPr>
        <w:pStyle w:val="Heading2"/>
      </w:pPr>
      <w:r>
        <w:t>中文理解提示</w:t>
      </w:r>
    </w:p>
    <w:p>
      <w:pPr>
        <w:widowControl/>
      </w:pPr>
      <w:r>
        <w:rPr>
          <w:b w:val="0"/>
        </w:rPr>
        <w:t>A 讲 modular 与 microservices 的取舍，以及为什么不用带无限制工具权限的单一 prompt。C 接着讲 change criteria 与验收边界：环境测试不是业务完成或模型本人验收，不能宣称已有性能提升。录制前各成员应核实自己的贡献与 AI 使用声明，最终提交回执另行保存。</w:t>
      </w:r>
    </w:p>
    <w:p>
      <w:pPr>
        <w:pStyle w:val="Heading2"/>
      </w:pPr>
      <w:r>
        <w:t>画面与指图</w:t>
      </w:r>
    </w:p>
    <w:p>
      <w:pPr>
        <w:widowControl/>
      </w:pPr>
      <w:r>
        <w:rPr>
          <w:b w:val="0"/>
        </w:rPr>
        <w:t>当前画面为两栏文字取舍。6:30–6:56由 A 指左栏 Selected design，讲 modular/PostgreSQL、microservices deferred 与 unrestricted tool authority；6:56–7:30由 C 指右栏 Acceptance and change，再指底部 AI disclosure。这里只总结已讲设计与剩余证据，不展示测试结果或课程提交成功画面。</w:t>
      </w:r>
    </w:p>
    <w:p>
      <w:pPr>
        <w:pStyle w:val="Heading2"/>
      </w:pPr>
      <w:r>
        <w:t>来源</w:t>
      </w:r>
    </w:p>
    <w:p>
      <w:pPr>
        <w:widowControl/>
      </w:pPr>
      <w:r>
        <w:rPr>
          <w:b w:val="0"/>
          <w:sz w:val="19"/>
        </w:rPr>
        <w:t>Report v0.3 original snapshot, §9 Design choices and change assessment</w:t>
      </w:r>
    </w:p>
    <w:p>
      <w:pPr>
        <w:widowControl/>
      </w:pPr>
      <w:r>
        <w:rPr>
          <w:b w:val="0"/>
          <w:sz w:val="19"/>
        </w:rPr>
        <w:t>Report v0.3 original snapshot, §§11–12 delivery status, contribution plan and unresolved decisions</w:t>
      </w:r>
    </w:p>
    <w:p>
      <w:pPr>
        <w:widowControl/>
      </w:pPr>
      <w:r>
        <w:rPr>
          <w:b w:val="0"/>
          <w:sz w:val="19"/>
        </w:rPr>
        <w:t>Report v0.3 original snapshot, Appendix A evidence, AI acknowledgement and assessment limits</w:t>
      </w:r>
    </w:p>
    <w:p>
      <w:r>
        <w:br w:type="page"/>
      </w:r>
    </w:p>
    <w:p>
      <w:pPr>
        <w:pStyle w:val="Heading1"/>
      </w:pPr>
      <w:r>
        <w:t>A Jingbo Chai 自测准备</w:t>
      </w:r>
    </w:p>
    <w:p>
      <w:pPr>
        <w:widowControl/>
      </w:pPr>
      <w:r>
        <w:rPr>
          <w:b w:val="0"/>
        </w:rPr>
        <w:t>先尝试独立回答，再看参考要点。这是练习材料，不预填个人答案，也不记录为 interview 已完成。</w:t>
      </w:r>
    </w:p>
    <w:p>
      <w:pPr>
        <w:pStyle w:val="Heading2"/>
      </w:pPr>
      <w:r>
        <w:t>Question 1</w:t>
      </w:r>
    </w:p>
    <w:p>
      <w:pPr>
        <w:widowControl/>
      </w:pPr>
      <w:r>
        <w:rPr>
          <w:b w:val="0"/>
        </w:rPr>
        <w:t>Why must Operations check approval again at dispatch if the Founder has already approved?</w:t>
      </w:r>
    </w:p>
    <w:p>
      <w:pPr>
        <w:widowControl/>
      </w:pPr>
      <w:r>
        <w:rPr>
          <w:b/>
        </w:rPr>
        <w:t>Reference hint</w:t>
      </w:r>
      <w:r>
        <w:rPr>
          <w:b w:val="0"/>
        </w:rPr>
        <w:t xml:space="preserve">  Approval refers to a current actor, proposal/version, exact scope and expiry. Authority or context can change before the provider call. Explain durable intent, the final dispatch boundary and the need for implementation/concurrency evidence. Source: v0.3 original snapshot, §§4, 6; Figures 13–16.</w:t>
      </w:r>
    </w:p>
    <w:p>
      <w:pPr>
        <w:pStyle w:val="Heading2"/>
      </w:pPr>
      <w:r>
        <w:t>Question 2</w:t>
      </w:r>
    </w:p>
    <w:p>
      <w:pPr>
        <w:widowControl/>
      </w:pPr>
      <w:r>
        <w:rPr>
          <w:b w:val="0"/>
        </w:rPr>
        <w:t>How do UNKNOWN effect, known label success with a missing file, and notification failure differ?</w:t>
      </w:r>
    </w:p>
    <w:p>
      <w:pPr>
        <w:widowControl/>
      </w:pPr>
      <w:r>
        <w:rPr>
          <w:b/>
        </w:rPr>
        <w:t>Reference hint</w:t>
      </w:r>
      <w:r>
        <w:rPr>
          <w:b w:val="0"/>
        </w:rPr>
        <w:t xml:space="preserve">  UNKNOWN requires authorised reconciliation of the original effect identity. A known label effect with an unavailable local artifact remains EXECUTING with artifact-only recovery. Notification owns separate work and must not replay successful return/label effects. Source: v0.3 original snapshot, §6; Figures 15–16.</w:t>
      </w:r>
    </w:p>
    <w:p>
      <w:pPr>
        <w:pStyle w:val="Heading2"/>
      </w:pPr>
      <w:r>
        <w:t>Question 3</w:t>
      </w:r>
    </w:p>
    <w:p>
      <w:pPr>
        <w:widowControl/>
      </w:pPr>
      <w:r>
        <w:rPr>
          <w:b w:val="0"/>
        </w:rPr>
        <w:t>Which change would need more than an ordinary diagram edit?</w:t>
      </w:r>
    </w:p>
    <w:p>
      <w:pPr>
        <w:widowControl/>
      </w:pPr>
      <w:r>
        <w:rPr>
          <w:b/>
        </w:rPr>
        <w:t>Reference hint</w:t>
      </w:r>
      <w:r>
        <w:rPr>
          <w:b w:val="0"/>
        </w:rPr>
        <w:t xml:space="preserve">  Public semantics need producer/consumer compatibility review and migration where required. Scope, owner, selected optional, dependency or acceptance-strength changes need an explicit material-change decision. Cite an affected requirement, model and decisive test, without claiming the open attempt-count interpretation is settled. Source: v0.3 original snapshot, §§9, 12.</w:t>
      </w:r>
    </w:p>
    <w:p>
      <w:pPr>
        <w:pStyle w:val="Heading2"/>
      </w:pPr>
      <w:r>
        <w:t>实际复述后记录</w:t>
      </w:r>
    </w:p>
    <w:p>
      <w:pPr>
        <w:widowControl/>
      </w:pPr>
      <w:r>
        <w:rPr>
          <w:b w:val="0"/>
        </w:rPr>
        <w:t>记录真实日期、模型版本、自己的解释、图中位置、真实追问与未解决问题。对于共享任务，应记录具体建模、实质评审或修改及其来源，而不是代填个人签字或贡献百分比。</w:t>
      </w:r>
    </w:p>
    <w:p>
      <w:r>
        <w:br w:type="page"/>
      </w:r>
    </w:p>
    <w:p>
      <w:pPr>
        <w:pStyle w:val="Heading1"/>
      </w:pPr>
      <w:r>
        <w:t>B Chengsi Li 自测准备</w:t>
      </w:r>
    </w:p>
    <w:p>
      <w:pPr>
        <w:widowControl/>
      </w:pPr>
      <w:r>
        <w:rPr>
          <w:b w:val="0"/>
        </w:rPr>
        <w:t>先尝试独立回答，再看参考要点。这是练习材料，不预填个人答案，也不记录为 interview 已完成。</w:t>
      </w:r>
    </w:p>
    <w:p>
      <w:pPr>
        <w:pStyle w:val="Heading2"/>
      </w:pPr>
      <w:r>
        <w:t>Question 1</w:t>
      </w:r>
    </w:p>
    <w:p>
      <w:pPr>
        <w:widowControl/>
      </w:pPr>
      <w:r>
        <w:rPr>
          <w:b w:val="0"/>
        </w:rPr>
        <w:t>What happens when a creation response disappears and the customer retries?</w:t>
      </w:r>
    </w:p>
    <w:p>
      <w:pPr>
        <w:widowControl/>
      </w:pPr>
      <w:r>
        <w:rPr>
          <w:b/>
        </w:rPr>
        <w:t>Reference hint</w:t>
      </w:r>
      <w:r>
        <w:rPr>
          <w:b w:val="0"/>
        </w:rPr>
        <w:t xml:space="preserve">  Keep the same logical request key and unchanged body. Recheck current authentication, route role and resource access. An authorised readable receipt can be replayed without new work. Changed payload conflicts, and removed receipt content must not reappear. Unknown case-reference recovery remains an explicit UX discussion item. Source: v0.3 original snapshot, §7.</w:t>
      </w:r>
    </w:p>
    <w:p>
      <w:pPr>
        <w:pStyle w:val="Heading2"/>
      </w:pPr>
      <w:r>
        <w:t>Question 2</w:t>
      </w:r>
    </w:p>
    <w:p>
      <w:pPr>
        <w:widowControl/>
      </w:pPr>
      <w:r>
        <w:rPr>
          <w:b w:val="0"/>
        </w:rPr>
        <w:t>Why does the intake Activity's stop symbol not end the durable IntakeSession?</w:t>
      </w:r>
    </w:p>
    <w:p>
      <w:pPr>
        <w:widowControl/>
      </w:pPr>
      <w:r>
        <w:rPr>
          <w:b/>
        </w:rPr>
        <w:t>Reference hint</w:t>
      </w:r>
      <w:r>
        <w:rPr>
          <w:b w:val="0"/>
        </w:rPr>
        <w:t xml:space="preserve">  The Activity shows one traversal. Only fresh admission invokes the independent processing interaction. IntakeSession persists with the case, whereas IntakeViewSession is transient UI state. COMPLETE and ESCALATED_FAILURE are quiescent internal states, with guarded re-entry rather than arbitrary browser reopening. Source: v0.3 original snapshot, §7; Figures 17–20.</w:t>
      </w:r>
    </w:p>
    <w:p>
      <w:pPr>
        <w:pStyle w:val="Heading2"/>
      </w:pPr>
      <w:r>
        <w:t>Question 3</w:t>
      </w:r>
    </w:p>
    <w:p>
      <w:pPr>
        <w:widowControl/>
      </w:pPr>
      <w:r>
        <w:rPr>
          <w:b w:val="0"/>
        </w:rPr>
        <w:t>When can the customer submit clarification or another attachment?</w:t>
      </w:r>
    </w:p>
    <w:p>
      <w:pPr>
        <w:widowControl/>
      </w:pPr>
      <w:r>
        <w:rPr>
          <w:b/>
        </w:rPr>
        <w:t>Reference hint</w:t>
      </w:r>
      <w:r>
        <w:rPr>
          <w:b w:val="0"/>
        </w:rPr>
        <w:t xml:space="preserve">  Fresh clarification requires ownership, AWAITING_INFORMATION, matching current question set/version and legal evidence admission. A staged upload alone changes no case input. Current access also applies on replays. There is no arbitrary post-review append or fixed customer clarification-round cap. Source: v0.3 original snapshot, §§4, 7.</w:t>
      </w:r>
    </w:p>
    <w:p>
      <w:pPr>
        <w:pStyle w:val="Heading2"/>
      </w:pPr>
      <w:r>
        <w:t>实际复述后记录</w:t>
      </w:r>
    </w:p>
    <w:p>
      <w:pPr>
        <w:widowControl/>
      </w:pPr>
      <w:r>
        <w:rPr>
          <w:b w:val="0"/>
        </w:rPr>
        <w:t>记录真实日期、模型版本、自己的解释、图中位置、真实追问与未解决问题。对于共享任务，应记录具体建模、实质评审或修改及其来源，而不是代填个人签字或贡献百分比。</w:t>
      </w:r>
    </w:p>
    <w:p>
      <w:r>
        <w:br w:type="page"/>
      </w:r>
    </w:p>
    <w:p>
      <w:pPr>
        <w:pStyle w:val="Heading1"/>
      </w:pPr>
      <w:r>
        <w:t>C Yuwei Tao 自测准备</w:t>
      </w:r>
    </w:p>
    <w:p>
      <w:pPr>
        <w:widowControl/>
      </w:pPr>
      <w:r>
        <w:rPr>
          <w:b w:val="0"/>
        </w:rPr>
        <w:t>先尝试独立回答，再看参考要点。这是练习材料，不预填个人答案，也不记录为 interview 已完成。</w:t>
      </w:r>
    </w:p>
    <w:p>
      <w:pPr>
        <w:pStyle w:val="Heading2"/>
      </w:pPr>
      <w:r>
        <w:t>Question 1</w:t>
      </w:r>
    </w:p>
    <w:p>
      <w:pPr>
        <w:widowControl/>
      </w:pPr>
      <w:r>
        <w:rPr>
          <w:b w:val="0"/>
        </w:rPr>
        <w:t>How can a citation resolve correctly while the proposal remains unsafe?</w:t>
      </w:r>
    </w:p>
    <w:p>
      <w:pPr>
        <w:widowControl/>
      </w:pPr>
      <w:r>
        <w:rPr>
          <w:b/>
        </w:rPr>
        <w:t>Reference hint</w:t>
      </w:r>
      <w:r>
        <w:rPr>
          <w:b w:val="0"/>
        </w:rPr>
        <w:t xml:space="preserve">  C1 checks source identity/version/location/hash. C2 independently tests claim support, material conflict, missing evidence and authority. Preserve both conflicting sources. Correctable claims, missing facts and blocking conflict require different dispositions, rather than blanket ESCALATE or PASS. Source: v0.3 original snapshot, §8; Figures 21–22.</w:t>
      </w:r>
    </w:p>
    <w:p>
      <w:pPr>
        <w:pStyle w:val="Heading2"/>
      </w:pPr>
      <w:r>
        <w:t>Question 2</w:t>
      </w:r>
    </w:p>
    <w:p>
      <w:pPr>
        <w:widowControl/>
      </w:pPr>
      <w:r>
        <w:rPr>
          <w:b w:val="0"/>
        </w:rPr>
        <w:t>Why are five Risk outcomes separate from seven review-work phases, and what happens to an old reply?</w:t>
      </w:r>
    </w:p>
    <w:p>
      <w:pPr>
        <w:widowControl/>
      </w:pPr>
      <w:r>
        <w:rPr>
          <w:b/>
        </w:rPr>
        <w:t>Reference hint</w:t>
      </w:r>
      <w:r>
        <w:rPr>
          <w:b w:val="0"/>
        </w:rPr>
        <w:t xml:space="preserve">  A lifecycle tracks work progress, while RiskReview stores one immutable business result. Domain checks selected work/round/invocation and phase atomically. Retiring work preserves its historical outcome. An obsolete success, timeout, retry or exhaustion cannot alter replacement work or its business audit outcome. These are design requirements still needing runtime proof. Source: v0.3 original snapshot, §8; Figure 23.</w:t>
      </w:r>
    </w:p>
    <w:p>
      <w:pPr>
        <w:pStyle w:val="Heading2"/>
      </w:pPr>
      <w:r>
        <w:t>Question 3</w:t>
      </w:r>
    </w:p>
    <w:p>
      <w:pPr>
        <w:widowControl/>
      </w:pPr>
      <w:r>
        <w:rPr>
          <w:b w:val="0"/>
        </w:rPr>
        <w:t>What happens when the permitted automatic revision also returns REVISE?</w:t>
      </w:r>
    </w:p>
    <w:p>
      <w:pPr>
        <w:widowControl/>
      </w:pPr>
      <w:r>
        <w:rPr>
          <w:b/>
        </w:rPr>
        <w:t>Reference hint</w:t>
      </w:r>
      <w:r>
        <w:rPr>
          <w:b w:val="0"/>
        </w:rPr>
        <w:t xml:space="preserve">  Keep the actual REVISE and current proposal, stop the automatic loop and record the budget reason. Do not fabricate ESCALATE or ProcessingFailure. Valid proposal-bound Founder revision/manual handling remains possible, but not approval of the unsafe proposal. Two durable invocation reservations and one automatic revision are different budgets. Source: v0.3 original snapshot, §8.</w:t>
      </w:r>
    </w:p>
    <w:p>
      <w:pPr>
        <w:pStyle w:val="Heading2"/>
      </w:pPr>
      <w:r>
        <w:t>实际复述后记录</w:t>
      </w:r>
    </w:p>
    <w:p>
      <w:pPr>
        <w:widowControl/>
      </w:pPr>
      <w:r>
        <w:rPr>
          <w:b w:val="0"/>
        </w:rPr>
        <w:t>记录真实日期、模型版本、自己的解释、图中位置、真实追问与未解决问题。对于共享任务，应记录具体建模、实质评审或修改及其来源，而不是代填个人签字或贡献百分比。</w:t>
      </w:r>
    </w:p>
    <w:p>
      <w:r>
        <w:br w:type="page"/>
      </w:r>
    </w:p>
    <w:p>
      <w:pPr>
        <w:pStyle w:val="Heading1"/>
      </w:pPr>
      <w:r>
        <w:t>录制与提交步骤</w:t>
      </w:r>
    </w:p>
    <w:p>
      <w:pPr>
        <w:widowControl/>
      </w:pPr>
      <w:r>
        <w:rPr>
          <w:b w:val="0"/>
        </w:rPr>
        <w:t>1. 固定最终报告与演示稿版本。核对九页时间表、各成员姓名、图号及所有 candidate 或 planned 边界，不把环境检查改写为业务完成。</w:t>
      </w:r>
    </w:p>
    <w:p>
      <w:pPr>
        <w:widowControl/>
      </w:pPr>
      <w:r>
        <w:rPr>
          <w:b w:val="0"/>
        </w:rPr>
        <w:t>2. 每位成员先自行走通正常与主要异常路径，并记录实际贡献和 AI 辅助范围。不确定的术语先核实，再调整自己的讲法。</w:t>
      </w:r>
    </w:p>
    <w:p>
      <w:pPr>
        <w:widowControl/>
      </w:pPr>
      <w:r>
        <w:rPr>
          <w:b w:val="0"/>
        </w:rPr>
        <w:t>3. 使用安静环境、清晰麦克风与屏幕录制。隐藏邮件、个人通知、令牌和无关窗口；只展示项目材料及明确的合成案例。</w:t>
      </w:r>
    </w:p>
    <w:p>
      <w:pPr>
        <w:widowControl/>
      </w:pPr>
      <w:r>
        <w:rPr>
          <w:b w:val="0"/>
        </w:rPr>
        <w:t>4. 录制一遍计时彩排。英文旁白按正常语速读，技术 enum 留短暂停顿；来源、中文提示与 A/C 换人标签不朗读。超时先精简句子，不加速吞字。</w:t>
      </w:r>
    </w:p>
    <w:p>
      <w:pPr>
        <w:widowControl/>
      </w:pPr>
      <w:r>
        <w:rPr>
          <w:b w:val="0"/>
        </w:rPr>
        <w:t>5. 按页面录制或连续录制均可，合并后检查音量、换人、鼠标指示和转场。第 9 页约 6:56 换 C，总成片包括首尾应不超过 8 分钟。</w:t>
      </w:r>
    </w:p>
    <w:p>
      <w:pPr>
        <w:widowControl/>
      </w:pPr>
      <w:r>
        <w:rPr>
          <w:b w:val="0"/>
        </w:rPr>
        <w:t>6. 按普通笔记本播放尺寸观看整段成片，逐页检查文字、箭头与口头指图一致。使用字幕时核对 UC、PASS、ESCALATE 等术语，不制造不存在的系统演示。</w:t>
      </w:r>
    </w:p>
    <w:p>
      <w:pPr>
        <w:widowControl/>
      </w:pPr>
      <w:r>
        <w:rPr>
          <w:b w:val="0"/>
        </w:rPr>
        <w:t>7. 在最终材料中如实说明 Codex/ChatGPT 对读源、讲稿及演示准备的辅助，核实本人保留和验证范围。不要声称 AI 准备稿就是个人独立答辩。</w:t>
      </w:r>
    </w:p>
    <w:p>
      <w:pPr>
        <w:widowControl/>
      </w:pPr>
      <w:r>
        <w:rPr>
          <w:b w:val="0"/>
        </w:rPr>
        <w:t>8. 核对最新 Canvas 规则，由指定成员按实际课程流程上传。报告 PDF 与视频是分开的交付，YouTube 链接仅作补充；保存可打开的最终文件和真实提交回执。</w:t>
      </w:r>
    </w:p>
    <w:p>
      <w:pPr>
        <w:widowControl/>
      </w:pPr>
      <w:r>
        <w:rPr>
          <w:b w:val="0"/>
        </w:rPr>
        <w:t>9. 各成员继续核对自己的 Week 11/12 practical interview 安排。视频、PR、模型文件和绿灯检查不代替个人 interview。</w:t>
      </w:r>
    </w:p>
    <w:p>
      <w:pPr>
        <w:pStyle w:val="Heading2"/>
      </w:pPr>
      <w:r>
        <w:t>来源和记录</w:t>
      </w:r>
    </w:p>
    <w:p>
      <w:pPr>
        <w:widowControl/>
      </w:pPr>
      <w:r>
        <w:rPr>
          <w:b w:val="0"/>
        </w:rPr>
        <w:t>内容来源为 2026-09-21 导出的原始 Report v0.3 快照；逐页来源以章节与图号定位，在线版本更新后不沿用固定页码。具体上传格式、账户时区和后续课程通知需在提交时再检查。英文旁白 858 词，计划 450 秒；它们是准备参数，不是已录制成片的测量结果。</w:t>
      </w:r>
    </w:p>
    <w:sectPr w:rsidR="00FC693F" w:rsidRPr="0006063C" w:rsidSect="00034616">
      <w:footerReference w:type="default" r:id="rId9"/>
      <w:pgSz w:w="12240" w:h="15840"/>
      <w:pgMar w:top="979" w:right="1080" w:bottom="979"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ABC video script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cs="Arial" w:eastAsia="Hei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Hei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Arial" w:hAnsi="Arial" w:cs="Arial" w:eastAsia="Heiti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Arial" w:hAnsi="Arial" w:cs="Arial" w:eastAsia="Hei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Heiti S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AI assisted preparation with actual contribution and acceptance kept separate</dc:subject>
  <dc:creator>ReturnOps AU</dc:creator>
  <cp:keywords/>
  <dc:description>generated by python-docx</dc:description>
  <cp:lastModifiedBy/>
  <cp:revision>1</cp:revision>
  <dcterms:created xsi:type="dcterms:W3CDTF">2013-12-23T23:15:00Z</dcterms:created>
  <dcterms:modified xsi:type="dcterms:W3CDTF">2013-12-23T23:15:00Z</dcterms:modified>
  <cp:category/>
</cp:coreProperties>
</file>