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肖淑妍个人简历</w:t>
      </w:r>
    </w:p>
    <w:p>
      <w:pPr>
        <w:spacing w:after="120"/>
      </w:pPr>
      <w:r>
        <w:t>AI 应用开发 · 数据分析 · 项目统筹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008"/>
        <w:gridCol w:w="4104"/>
        <w:gridCol w:w="1152"/>
        <w:gridCol w:w="4104"/>
      </w:tblGrid>
      <w:tr>
        <w:trPr>
          <w:cantSplit/>
        </w:trPr>
        <w:tc>
          <w:tcPr>
            <w:tcW w:type="dxa" w:w="1008"/>
            <w:vAlign w:val="center"/>
            <w:shd w:fill="EEF1F4"/>
          </w:tcPr>
          <w:p>
            <w:pPr>
              <w:spacing w:after="0" w:line="300" w:lineRule="exact"/>
              <w:jc w:val="center"/>
            </w:pPr>
            <w:r>
              <w:rPr>
                <w:b/>
                <w:sz w:val="21"/>
              </w:rPr>
              <w:t>姓名</w:t>
            </w:r>
          </w:p>
        </w:tc>
        <w:tc>
          <w:tcPr>
            <w:tcW w:type="dxa" w:w="4104"/>
            <w:vAlign w:val="center"/>
          </w:tcPr>
          <w:p>
            <w:pPr>
              <w:spacing w:after="0" w:line="300" w:lineRule="exact"/>
            </w:pPr>
            <w:r>
              <w:rPr>
                <w:b w:val="0"/>
                <w:sz w:val="21"/>
              </w:rPr>
              <w:t>肖淑妍  Sia</w:t>
            </w:r>
          </w:p>
        </w:tc>
        <w:tc>
          <w:tcPr>
            <w:tcW w:type="dxa" w:w="1152"/>
            <w:vAlign w:val="center"/>
            <w:shd w:fill="EEF1F4"/>
          </w:tcPr>
          <w:p>
            <w:pPr>
              <w:spacing w:after="0" w:line="300" w:lineRule="exact"/>
              <w:jc w:val="center"/>
            </w:pPr>
            <w:r>
              <w:rPr>
                <w:b/>
                <w:sz w:val="21"/>
              </w:rPr>
              <w:t>学历</w:t>
            </w:r>
          </w:p>
        </w:tc>
        <w:tc>
          <w:tcPr>
            <w:tcW w:type="dxa" w:w="4104"/>
            <w:vAlign w:val="center"/>
          </w:tcPr>
          <w:p>
            <w:pPr>
              <w:spacing w:after="0" w:line="300" w:lineRule="exact"/>
            </w:pPr>
            <w:r>
              <w:rPr>
                <w:b w:val="0"/>
                <w:sz w:val="21"/>
              </w:rPr>
              <w:t>本科在读  2025 级</w:t>
            </w:r>
          </w:p>
        </w:tc>
      </w:tr>
      <w:tr>
        <w:trPr>
          <w:cantSplit/>
        </w:trPr>
        <w:tc>
          <w:tcPr>
            <w:tcW w:type="dxa" w:w="1008"/>
            <w:vAlign w:val="center"/>
            <w:shd w:fill="EEF1F4"/>
          </w:tcPr>
          <w:p>
            <w:pPr>
              <w:spacing w:after="0" w:line="300" w:lineRule="exact"/>
              <w:jc w:val="center"/>
            </w:pPr>
            <w:r>
              <w:rPr>
                <w:b/>
                <w:sz w:val="21"/>
              </w:rPr>
              <w:t>学校</w:t>
            </w:r>
          </w:p>
        </w:tc>
        <w:tc>
          <w:tcPr>
            <w:tcW w:type="dxa" w:w="4104"/>
            <w:vAlign w:val="center"/>
          </w:tcPr>
          <w:p>
            <w:pPr>
              <w:spacing w:after="0" w:line="300" w:lineRule="exact"/>
            </w:pPr>
            <w:r>
              <w:rPr>
                <w:b w:val="0"/>
                <w:sz w:val="21"/>
              </w:rPr>
              <w:t>浙大宁波理工学院</w:t>
            </w:r>
          </w:p>
        </w:tc>
        <w:tc>
          <w:tcPr>
            <w:tcW w:type="dxa" w:w="1152"/>
            <w:vAlign w:val="center"/>
            <w:shd w:fill="EEF1F4"/>
          </w:tcPr>
          <w:p>
            <w:pPr>
              <w:spacing w:after="0" w:line="300" w:lineRule="exact"/>
              <w:jc w:val="center"/>
            </w:pPr>
            <w:r>
              <w:rPr>
                <w:b/>
                <w:sz w:val="21"/>
              </w:rPr>
              <w:t>学院</w:t>
            </w:r>
          </w:p>
        </w:tc>
        <w:tc>
          <w:tcPr>
            <w:tcW w:type="dxa" w:w="4104"/>
            <w:vAlign w:val="center"/>
          </w:tcPr>
          <w:p>
            <w:pPr>
              <w:spacing w:after="0" w:line="300" w:lineRule="exact"/>
            </w:pPr>
            <w:r>
              <w:rPr>
                <w:b w:val="0"/>
                <w:sz w:val="21"/>
              </w:rPr>
              <w:t>计算机与人工智能学院</w:t>
            </w:r>
          </w:p>
        </w:tc>
      </w:tr>
      <w:tr>
        <w:trPr>
          <w:cantSplit/>
        </w:trPr>
        <w:tc>
          <w:tcPr>
            <w:tcW w:type="dxa" w:w="1008"/>
            <w:vAlign w:val="center"/>
            <w:shd w:fill="EEF1F4"/>
          </w:tcPr>
          <w:p>
            <w:pPr>
              <w:spacing w:after="0" w:line="300" w:lineRule="exact"/>
              <w:jc w:val="center"/>
            </w:pPr>
            <w:r>
              <w:rPr>
                <w:b/>
                <w:sz w:val="21"/>
              </w:rPr>
              <w:t>主修</w:t>
            </w:r>
          </w:p>
        </w:tc>
        <w:tc>
          <w:tcPr>
            <w:tcW w:type="dxa" w:w="4104"/>
            <w:vAlign w:val="center"/>
          </w:tcPr>
          <w:p>
            <w:pPr>
              <w:spacing w:after="0" w:line="300" w:lineRule="exact"/>
            </w:pPr>
            <w:r>
              <w:rPr>
                <w:b w:val="0"/>
                <w:sz w:val="21"/>
              </w:rPr>
              <w:t>数据科学与大数据技术</w:t>
            </w:r>
          </w:p>
        </w:tc>
        <w:tc>
          <w:tcPr>
            <w:tcW w:type="dxa" w:w="1152"/>
            <w:vAlign w:val="center"/>
            <w:shd w:fill="EEF1F4"/>
          </w:tcPr>
          <w:p>
            <w:pPr>
              <w:spacing w:after="0" w:line="300" w:lineRule="exact"/>
              <w:jc w:val="center"/>
            </w:pPr>
            <w:r>
              <w:rPr>
                <w:b/>
                <w:sz w:val="21"/>
              </w:rPr>
              <w:t>辅修</w:t>
            </w:r>
          </w:p>
        </w:tc>
        <w:tc>
          <w:tcPr>
            <w:tcW w:type="dxa" w:w="4104"/>
            <w:vAlign w:val="center"/>
          </w:tcPr>
          <w:p>
            <w:pPr>
              <w:spacing w:after="0" w:line="300" w:lineRule="exact"/>
            </w:pPr>
            <w:r>
              <w:rPr>
                <w:b w:val="0"/>
                <w:sz w:val="21"/>
              </w:rPr>
              <w:t>科技金融微专业</w:t>
            </w:r>
          </w:p>
        </w:tc>
      </w:tr>
      <w:tr>
        <w:trPr>
          <w:cantSplit/>
        </w:trPr>
        <w:tc>
          <w:tcPr>
            <w:tcW w:type="dxa" w:w="1008"/>
            <w:vAlign w:val="center"/>
            <w:shd w:fill="EEF1F4"/>
          </w:tcPr>
          <w:p>
            <w:pPr>
              <w:spacing w:after="0" w:line="300" w:lineRule="exact"/>
              <w:jc w:val="center"/>
            </w:pPr>
            <w:r>
              <w:rPr>
                <w:b/>
                <w:sz w:val="21"/>
              </w:rPr>
              <w:t>邮箱</w:t>
            </w:r>
          </w:p>
        </w:tc>
        <w:tc>
          <w:tcPr>
            <w:tcW w:type="dxa" w:w="4104"/>
            <w:vAlign w:val="center"/>
          </w:tcPr>
          <w:p>
            <w:pPr>
              <w:spacing w:after="0" w:line="300" w:lineRule="exact"/>
            </w:pPr>
            <w:r>
              <w:rPr>
                <w:b w:val="0"/>
                <w:sz w:val="21"/>
              </w:rPr>
              <w:t>xiaoshuyanxiaoxiao@outlook.com</w:t>
            </w:r>
          </w:p>
        </w:tc>
        <w:tc>
          <w:tcPr>
            <w:tcW w:type="dxa" w:w="1152"/>
            <w:vAlign w:val="center"/>
            <w:shd w:fill="EEF1F4"/>
          </w:tcPr>
          <w:p>
            <w:pPr>
              <w:spacing w:after="0" w:line="300" w:lineRule="exact"/>
              <w:jc w:val="center"/>
            </w:pPr>
            <w:r>
              <w:rPr>
                <w:b/>
                <w:sz w:val="21"/>
              </w:rPr>
              <w:t>备用邮箱</w:t>
            </w:r>
          </w:p>
        </w:tc>
        <w:tc>
          <w:tcPr>
            <w:tcW w:type="dxa" w:w="4104"/>
            <w:vAlign w:val="center"/>
          </w:tcPr>
          <w:p>
            <w:pPr>
              <w:spacing w:after="0" w:line="300" w:lineRule="exact"/>
            </w:pPr>
            <w:r>
              <w:rPr>
                <w:b w:val="0"/>
                <w:sz w:val="21"/>
              </w:rPr>
              <w:t>shuyanxiao50@gmail.com</w:t>
            </w:r>
          </w:p>
        </w:tc>
      </w:tr>
      <w:tr>
        <w:trPr>
          <w:cantSplit/>
        </w:trPr>
        <w:tc>
          <w:tcPr>
            <w:tcW w:type="dxa" w:w="1008"/>
            <w:vAlign w:val="center"/>
            <w:shd w:fill="EEF1F4"/>
          </w:tcPr>
          <w:p>
            <w:pPr>
              <w:spacing w:after="0" w:line="300" w:lineRule="exact"/>
              <w:jc w:val="center"/>
            </w:pPr>
            <w:r>
              <w:rPr>
                <w:b/>
                <w:sz w:val="21"/>
              </w:rPr>
              <w:t>GitHub</w:t>
            </w:r>
          </w:p>
        </w:tc>
        <w:tc>
          <w:tcPr>
            <w:tcW w:type="dxa" w:w="4104"/>
            <w:vAlign w:val="center"/>
          </w:tcPr>
          <w:p>
            <w:pPr>
              <w:spacing w:after="0" w:line="300" w:lineRule="exact"/>
            </w:pPr>
            <w:r>
              <w:rPr>
                <w:b w:val="0"/>
                <w:sz w:val="21"/>
              </w:rPr>
              <w:t>github.com/shuyanxiao50</w:t>
            </w:r>
          </w:p>
        </w:tc>
        <w:tc>
          <w:tcPr>
            <w:tcW w:type="dxa" w:w="1152"/>
            <w:vAlign w:val="center"/>
            <w:shd w:fill="EEF1F4"/>
          </w:tcPr>
          <w:p>
            <w:pPr>
              <w:spacing w:after="0" w:line="300" w:lineRule="exact"/>
              <w:jc w:val="center"/>
            </w:pPr>
            <w:r>
              <w:rPr>
                <w:b/>
                <w:sz w:val="21"/>
              </w:rPr>
              <w:t>到岗安排</w:t>
            </w:r>
          </w:p>
        </w:tc>
        <w:tc>
          <w:tcPr>
            <w:tcW w:type="dxa" w:w="4104"/>
            <w:vAlign w:val="center"/>
          </w:tcPr>
          <w:p>
            <w:pPr>
              <w:spacing w:after="0" w:line="300" w:lineRule="exact"/>
            </w:pPr>
            <w:r>
              <w:rPr>
                <w:b w:val="0"/>
                <w:sz w:val="21"/>
              </w:rPr>
              <w:t>即日起可远程办公</w:t>
            </w:r>
          </w:p>
          <w:p>
            <w:pPr>
              <w:spacing w:after="0" w:line="300" w:lineRule="exact"/>
            </w:pPr>
            <w:r>
              <w:rPr>
                <w:b w:val="0"/>
                <w:sz w:val="21"/>
              </w:rPr>
              <w:t>寒假可到岗</w:t>
            </w:r>
          </w:p>
        </w:tc>
      </w:tr>
    </w:tbl>
    <w:p>
      <w:pPr>
        <w:spacing w:before="60" w:after="0"/>
      </w:pPr>
      <w:r>
        <w:rPr>
          <w:sz w:val="20"/>
        </w:rPr>
        <w:t>个人作品集  https://shuyanxiao50.github.io</w:t>
      </w:r>
    </w:p>
    <w:p>
      <w:pPr>
        <w:pStyle w:val="Heading1"/>
      </w:pPr>
      <w:r>
        <w:t>教育与学业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本科教育</w:t>
            </w:r>
          </w:p>
        </w:tc>
        <w:tc>
          <w:tcPr>
            <w:tcW w:type="dxa" w:w="8424"/>
            <w:vAlign w:val="center"/>
          </w:tcPr>
          <w:p>
            <w:pPr>
              <w:spacing w:after="0" w:line="300" w:lineRule="exact"/>
            </w:pPr>
            <w:r>
              <w:rPr>
                <w:b w:val="0"/>
                <w:sz w:val="21"/>
              </w:rPr>
              <w:t>浙大宁波理工学院  2025-2029（预计）</w:t>
            </w:r>
          </w:p>
          <w:p>
            <w:pPr>
              <w:spacing w:after="0" w:line="300" w:lineRule="exact"/>
            </w:pPr>
            <w:r>
              <w:rPr>
                <w:b w:val="0"/>
                <w:sz w:val="21"/>
              </w:rPr>
              <w:t>计算机与人工智能学院  数据科学与大数据技术；辅修科技金融微专业。</w:t>
            </w:r>
          </w:p>
        </w:tc>
      </w:tr>
      <w:tr>
        <w:trPr>
          <w:cantSplit/>
        </w:trPr>
        <w:tc>
          <w:tcPr>
            <w:tcW w:type="dxa" w:w="1944"/>
            <w:vAlign w:val="center"/>
            <w:shd w:fill="EEF1F4"/>
          </w:tcPr>
          <w:p>
            <w:pPr>
              <w:spacing w:after="0" w:line="300" w:lineRule="exact"/>
              <w:jc w:val="center"/>
            </w:pPr>
            <w:r>
              <w:rPr>
                <w:b/>
                <w:sz w:val="21"/>
              </w:rPr>
              <w:t>学业表现</w:t>
            </w:r>
          </w:p>
        </w:tc>
        <w:tc>
          <w:tcPr>
            <w:tcW w:type="dxa" w:w="8424"/>
            <w:vAlign w:val="center"/>
          </w:tcPr>
          <w:p>
            <w:pPr>
              <w:spacing w:after="0" w:line="300" w:lineRule="exact"/>
            </w:pPr>
            <w:r>
              <w:rPr>
                <w:b w:val="0"/>
                <w:sz w:val="21"/>
              </w:rPr>
              <w:t>第一学期专业成绩排名 16/81；2025-2026 学年综合测评排名 3/41。</w:t>
            </w:r>
          </w:p>
          <w:p>
            <w:pPr>
              <w:spacing w:after="0" w:line="300" w:lineRule="exact"/>
            </w:pPr>
            <w:r>
              <w:rPr>
                <w:b w:val="0"/>
                <w:sz w:val="21"/>
              </w:rPr>
              <w:t>参与数据分析实训、金融数据图表制作与分析文档撰写。</w:t>
            </w:r>
          </w:p>
        </w:tc>
      </w:tr>
    </w:tbl>
    <w:p>
      <w:pPr>
        <w:pStyle w:val="Heading1"/>
      </w:pPr>
      <w:r>
        <w:t>专业技能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开发与 AI 应用</w:t>
            </w:r>
          </w:p>
        </w:tc>
        <w:tc>
          <w:tcPr>
            <w:tcW w:type="dxa" w:w="8424"/>
            <w:vAlign w:val="center"/>
          </w:tcPr>
          <w:p>
            <w:pPr>
              <w:spacing w:after="0" w:line="300" w:lineRule="exact"/>
            </w:pPr>
            <w:r>
              <w:rPr>
                <w:b w:val="0"/>
                <w:sz w:val="21"/>
              </w:rPr>
              <w:t>HTML / CSS / JavaScript、React / Next.js、Python / Flask、Git；微信小程序 WXML / WXSS；OpenCV / NumPy、大模型调用、工作流 Agent、AI 开发工具。</w:t>
            </w:r>
          </w:p>
        </w:tc>
      </w:tr>
      <w:tr>
        <w:trPr>
          <w:cantSplit/>
        </w:trPr>
        <w:tc>
          <w:tcPr>
            <w:tcW w:type="dxa" w:w="1944"/>
            <w:vAlign w:val="center"/>
            <w:shd w:fill="EEF1F4"/>
          </w:tcPr>
          <w:p>
            <w:pPr>
              <w:spacing w:after="0" w:line="300" w:lineRule="exact"/>
              <w:jc w:val="center"/>
            </w:pPr>
            <w:r>
              <w:rPr>
                <w:b/>
                <w:sz w:val="21"/>
              </w:rPr>
              <w:t>数据与金融分析</w:t>
            </w:r>
          </w:p>
        </w:tc>
        <w:tc>
          <w:tcPr>
            <w:tcW w:type="dxa" w:w="8424"/>
            <w:vAlign w:val="center"/>
          </w:tcPr>
          <w:p>
            <w:pPr>
              <w:spacing w:after="0" w:line="300" w:lineRule="exact"/>
            </w:pPr>
            <w:r>
              <w:rPr>
                <w:b w:val="0"/>
                <w:sz w:val="21"/>
              </w:rPr>
              <w:t>数据清洗、数据挖掘、数据库管理；Pandas、Matplotlib / Seaborn；数据可视化、金融数据分析、商业分析与盈利预测、需求结构化与标签设计。</w:t>
            </w:r>
          </w:p>
        </w:tc>
      </w:tr>
      <w:tr>
        <w:trPr>
          <w:cantSplit/>
        </w:trPr>
        <w:tc>
          <w:tcPr>
            <w:tcW w:type="dxa" w:w="1944"/>
            <w:vAlign w:val="center"/>
            <w:shd w:fill="EEF1F4"/>
          </w:tcPr>
          <w:p>
            <w:pPr>
              <w:spacing w:after="0" w:line="300" w:lineRule="exact"/>
              <w:jc w:val="center"/>
            </w:pPr>
            <w:r>
              <w:rPr>
                <w:b/>
                <w:sz w:val="21"/>
              </w:rPr>
              <w:t>产品与协作</w:t>
            </w:r>
          </w:p>
        </w:tc>
        <w:tc>
          <w:tcPr>
            <w:tcW w:type="dxa" w:w="8424"/>
            <w:vAlign w:val="center"/>
          </w:tcPr>
          <w:p>
            <w:pPr>
              <w:spacing w:after="0" w:line="300" w:lineRule="exact"/>
            </w:pPr>
            <w:r>
              <w:rPr>
                <w:b w:val="0"/>
                <w:sz w:val="21"/>
              </w:rPr>
              <w:t>Figma / UI 设计、产品设计、SOP 设计、项目管理；资源整合、团队协作、企业走访与市场调研。</w:t>
            </w:r>
          </w:p>
        </w:tc>
      </w:tr>
    </w:tbl>
    <w:p>
      <w:pPr>
        <w:pStyle w:val="Heading1"/>
      </w:pPr>
      <w:r>
        <w:t>主要项目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甬创智囊</w:t>
            </w:r>
          </w:p>
          <w:p>
            <w:pPr>
              <w:spacing w:after="0" w:line="300" w:lineRule="exact"/>
            </w:pPr>
            <w:r>
              <w:rPr>
                <w:b/>
                <w:sz w:val="21"/>
              </w:rPr>
              <w:t>2026</w:t>
            </w:r>
          </w:p>
        </w:tc>
        <w:tc>
          <w:tcPr>
            <w:tcW w:type="dxa" w:w="8424"/>
            <w:vAlign w:val="center"/>
          </w:tcPr>
          <w:p>
            <w:pPr>
              <w:spacing w:after="0" w:line="300" w:lineRule="exact"/>
            </w:pPr>
            <w:r>
              <w:rPr>
                <w:b w:val="0"/>
                <w:sz w:val="21"/>
              </w:rPr>
              <w:t>项目负责人  AI 需求分析与任务协作方案</w:t>
            </w:r>
          </w:p>
          <w:p>
            <w:pPr>
              <w:spacing w:after="0" w:line="300" w:lineRule="exact"/>
            </w:pPr>
            <w:r>
              <w:rPr>
                <w:b w:val="0"/>
                <w:sz w:val="21"/>
              </w:rPr>
              <w:t>统筹项目组织、资源协调与企业一线调研，梳理技术痛点、业务缺口和交付要求；设计需求结构化、标准化任务包、技能匹配与协作交付流程，整理三层技术架构、用户分群及迭代方案。形成方案文档和演示材料，获得宁波首届大学生 OPC 大赛入围资格。</w:t>
            </w:r>
          </w:p>
        </w:tc>
      </w:tr>
      <w:tr>
        <w:trPr>
          <w:cantSplit/>
        </w:trPr>
        <w:tc>
          <w:tcPr>
            <w:tcW w:type="dxa" w:w="1944"/>
            <w:vAlign w:val="center"/>
            <w:shd w:fill="EEF1F4"/>
          </w:tcPr>
          <w:p>
            <w:pPr>
              <w:spacing w:after="0" w:line="300" w:lineRule="exact"/>
              <w:jc w:val="center"/>
            </w:pPr>
            <w:r>
              <w:rPr>
                <w:b/>
                <w:sz w:val="21"/>
              </w:rPr>
              <w:t>玄枢医疗</w:t>
            </w:r>
          </w:p>
          <w:p>
            <w:pPr>
              <w:spacing w:after="0" w:line="300" w:lineRule="exact"/>
            </w:pPr>
            <w:r>
              <w:rPr>
                <w:b/>
                <w:sz w:val="21"/>
              </w:rPr>
              <w:t>2026</w:t>
            </w:r>
          </w:p>
        </w:tc>
        <w:tc>
          <w:tcPr>
            <w:tcW w:type="dxa" w:w="8424"/>
            <w:vAlign w:val="center"/>
          </w:tcPr>
          <w:p>
            <w:pPr>
              <w:spacing w:after="0" w:line="300" w:lineRule="exact"/>
            </w:pPr>
            <w:r>
              <w:rPr>
                <w:b w:val="0"/>
                <w:sz w:val="21"/>
              </w:rPr>
              <w:t>小程序开发与 AI 大模型技术攻关</w:t>
            </w:r>
          </w:p>
          <w:p>
            <w:pPr>
              <w:spacing w:after="0" w:line="300" w:lineRule="exact"/>
            </w:pPr>
            <w:r>
              <w:rPr>
                <w:b w:val="0"/>
                <w:sz w:val="21"/>
              </w:rPr>
              <w:t>开发微信小程序，参与大模型调用集成；组织首页、AI 医生、消息、健康社区和数据中心五个模块，迭代深绿色旧版与蓝绿色新版界面。展示问答交互和图文分享、数据管理入口；上传下载与发布链路仍在完善。项目于 2026 年 4 月入围浙江省第十五届“挑战杯”大学生创业计划竞赛省赛。</w:t>
            </w:r>
          </w:p>
        </w:tc>
      </w:tr>
    </w:tbl>
    <w:p>
      <w:r>
        <w:br w:type="page"/>
      </w:r>
    </w:p>
    <w:p>
      <w:pPr>
        <w:pStyle w:val="Heading1"/>
      </w:pPr>
      <w:r>
        <w:t>主要项目续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大学生 OPC</w:t>
            </w:r>
          </w:p>
          <w:p>
            <w:pPr>
              <w:spacing w:after="0" w:line="300" w:lineRule="exact"/>
            </w:pPr>
            <w:r>
              <w:rPr>
                <w:b/>
                <w:sz w:val="21"/>
              </w:rPr>
              <w:t>创业助手</w:t>
            </w:r>
          </w:p>
        </w:tc>
        <w:tc>
          <w:tcPr>
            <w:tcW w:type="dxa" w:w="8424"/>
            <w:vAlign w:val="center"/>
          </w:tcPr>
          <w:p>
            <w:pPr>
              <w:spacing w:after="0" w:line="300" w:lineRule="exact"/>
            </w:pPr>
            <w:r>
              <w:rPr>
                <w:b w:val="0"/>
                <w:sz w:val="21"/>
              </w:rPr>
              <w:t>智能体搭建  Prompt 设计与多模型工作流</w:t>
            </w:r>
          </w:p>
          <w:p>
            <w:pPr>
              <w:spacing w:after="0" w:line="300" w:lineRule="exact"/>
            </w:pPr>
            <w:r>
              <w:rPr>
                <w:b w:val="0"/>
                <w:sz w:val="21"/>
              </w:rPr>
              <w:t>基于讯飞星辰 Agent 平台发布指令型助手，围绕专业、兴趣与地域提供赛道诊断、政策解读、30 天启动 SOP、日程安排、起号规划和内容创作支持。拆分诊断、问答、方案、日程与复盘节点，配置多来源变量引用，以及 Spark 4.0 Ultra、Qwen2.5、DeepSeek-V3.2 模型分工。已发布版可登录体验；工作流版处于联调阶段。</w:t>
            </w:r>
          </w:p>
        </w:tc>
      </w:tr>
      <w:tr>
        <w:trPr>
          <w:cantSplit/>
        </w:trPr>
        <w:tc>
          <w:tcPr>
            <w:tcW w:type="dxa" w:w="1944"/>
            <w:vAlign w:val="center"/>
            <w:shd w:fill="EEF1F4"/>
          </w:tcPr>
          <w:p>
            <w:pPr>
              <w:spacing w:after="0" w:line="300" w:lineRule="exact"/>
              <w:jc w:val="center"/>
            </w:pPr>
            <w:r>
              <w:rPr>
                <w:b/>
                <w:sz w:val="21"/>
              </w:rPr>
              <w:t>CI 构图</w:t>
            </w:r>
          </w:p>
          <w:p>
            <w:pPr>
              <w:spacing w:after="0" w:line="300" w:lineRule="exact"/>
            </w:pPr>
            <w:r>
              <w:rPr>
                <w:b/>
                <w:sz w:val="21"/>
              </w:rPr>
              <w:t>智能分析网站</w:t>
            </w:r>
          </w:p>
        </w:tc>
        <w:tc>
          <w:tcPr>
            <w:tcW w:type="dxa" w:w="8424"/>
            <w:vAlign w:val="center"/>
          </w:tcPr>
          <w:p>
            <w:pPr>
              <w:spacing w:after="0" w:line="300" w:lineRule="exact"/>
            </w:pPr>
            <w:r>
              <w:rPr>
                <w:b w:val="0"/>
                <w:sz w:val="21"/>
              </w:rPr>
              <w:t>网站开发  图像分析与结果可视化</w:t>
            </w:r>
          </w:p>
          <w:p>
            <w:pPr>
              <w:spacing w:after="0" w:line="300" w:lineRule="exact"/>
            </w:pPr>
            <w:r>
              <w:rPr>
                <w:b w:val="0"/>
                <w:sz w:val="21"/>
              </w:rPr>
              <w:t>使用 Python、Flask、OpenCV 与 NumPy 搭建照片上传、缩放与分析接口，连接网页仪表盘；分析地平线、消失点、视觉引导、视觉平衡和曝光分布。生成几何叠加、分项评分、亮度直方图及文字建议，以可解释方式呈现规则计算结果。保留实际运行截图与早期分析报告。</w:t>
            </w:r>
          </w:p>
        </w:tc>
      </w:tr>
      <w:tr>
        <w:trPr>
          <w:cantSplit/>
        </w:trPr>
        <w:tc>
          <w:tcPr>
            <w:tcW w:type="dxa" w:w="1944"/>
            <w:vAlign w:val="center"/>
            <w:shd w:fill="EEF1F4"/>
          </w:tcPr>
          <w:p>
            <w:pPr>
              <w:spacing w:after="0" w:line="300" w:lineRule="exact"/>
              <w:jc w:val="center"/>
            </w:pPr>
            <w:r>
              <w:rPr>
                <w:b/>
                <w:sz w:val="21"/>
              </w:rPr>
              <w:t>君威智能</w:t>
            </w:r>
          </w:p>
          <w:p>
            <w:pPr>
              <w:spacing w:after="0" w:line="300" w:lineRule="exact"/>
            </w:pPr>
            <w:r>
              <w:rPr>
                <w:b/>
                <w:sz w:val="21"/>
              </w:rPr>
              <w:t>排产助手</w:t>
            </w:r>
          </w:p>
          <w:p>
            <w:pPr>
              <w:spacing w:after="0" w:line="300" w:lineRule="exact"/>
            </w:pPr>
            <w:r>
              <w:rPr>
                <w:b/>
                <w:sz w:val="21"/>
              </w:rPr>
              <w:t>2026</w:t>
            </w:r>
          </w:p>
        </w:tc>
        <w:tc>
          <w:tcPr>
            <w:tcW w:type="dxa" w:w="8424"/>
            <w:vAlign w:val="center"/>
          </w:tcPr>
          <w:p>
            <w:pPr>
              <w:spacing w:after="0" w:line="300" w:lineRule="exact"/>
            </w:pPr>
            <w:r>
              <w:rPr>
                <w:b w:val="0"/>
                <w:sz w:val="21"/>
              </w:rPr>
              <w:t>第七期 Hello Hackathon  网页作品开发</w:t>
            </w:r>
          </w:p>
          <w:p>
            <w:pPr>
              <w:spacing w:after="0" w:line="300" w:lineRule="exact"/>
            </w:pPr>
            <w:r>
              <w:rPr>
                <w:b w:val="0"/>
                <w:sz w:val="21"/>
              </w:rPr>
              <w:t>围绕钢绳索具生产的拉丝、捻股、合绳工序，组织订单计划表、设备甘特图与风险看板；结合机台适配、交期、换型及工序衔接展示排产依据。提供人工锁定、调整、异常登记、重排与方案比较的演示交互，处理插单、停机和物料延迟等场景。技术涉及 JavaScript、SVG 甘特图与启发式调度。</w:t>
            </w:r>
          </w:p>
        </w:tc>
      </w:tr>
      <w:tr>
        <w:trPr>
          <w:cantSplit/>
        </w:trPr>
        <w:tc>
          <w:tcPr>
            <w:tcW w:type="dxa" w:w="1944"/>
            <w:vAlign w:val="center"/>
            <w:shd w:fill="EEF1F4"/>
          </w:tcPr>
          <w:p>
            <w:pPr>
              <w:spacing w:after="0" w:line="300" w:lineRule="exact"/>
              <w:jc w:val="center"/>
            </w:pPr>
            <w:r>
              <w:rPr>
                <w:b/>
                <w:sz w:val="21"/>
              </w:rPr>
              <w:t>大数据分析</w:t>
            </w:r>
          </w:p>
          <w:p>
            <w:pPr>
              <w:spacing w:after="0" w:line="300" w:lineRule="exact"/>
            </w:pPr>
            <w:r>
              <w:rPr>
                <w:b/>
                <w:sz w:val="21"/>
              </w:rPr>
              <w:t>与可视化</w:t>
            </w:r>
          </w:p>
          <w:p>
            <w:pPr>
              <w:spacing w:after="0" w:line="300" w:lineRule="exact"/>
            </w:pPr>
            <w:r>
              <w:rPr>
                <w:b/>
                <w:sz w:val="21"/>
              </w:rPr>
              <w:t>2026</w:t>
            </w:r>
          </w:p>
        </w:tc>
        <w:tc>
          <w:tcPr>
            <w:tcW w:type="dxa" w:w="8424"/>
            <w:vAlign w:val="center"/>
          </w:tcPr>
          <w:p>
            <w:pPr>
              <w:spacing w:after="0" w:line="300" w:lineRule="exact"/>
            </w:pPr>
            <w:r>
              <w:rPr>
                <w:b w:val="0"/>
                <w:sz w:val="21"/>
              </w:rPr>
              <w:t>Python 课程实训  数据处理与图表制作</w:t>
            </w:r>
          </w:p>
          <w:p>
            <w:pPr>
              <w:spacing w:after="0" w:line="300" w:lineRule="exact"/>
            </w:pPr>
            <w:r>
              <w:rPr>
                <w:b w:val="0"/>
                <w:sz w:val="21"/>
              </w:rPr>
              <w:t>基于 Global AI 岗位课程数据，使用 Pandas 完成读取、分组聚合、排序及相关性分析；结合 Matplotlib、Seaborn 展示薪资分布、国家和岗位比较、经验等级及企业规模差异。整理 7 张可视化成品图、含代码与输出的 Jupyter Notebook 和课程报告。</w:t>
            </w:r>
          </w:p>
        </w:tc>
      </w:tr>
    </w:tbl>
    <w:p>
      <w:pPr>
        <w:pStyle w:val="Heading1"/>
      </w:pPr>
      <w:r>
        <w:t>研究与算法实践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骨显像</w:t>
            </w:r>
          </w:p>
          <w:p>
            <w:pPr>
              <w:spacing w:after="0" w:line="300" w:lineRule="exact"/>
            </w:pPr>
            <w:r>
              <w:rPr>
                <w:b/>
                <w:sz w:val="21"/>
              </w:rPr>
              <w:t>多任务分类</w:t>
            </w:r>
          </w:p>
          <w:p>
            <w:pPr>
              <w:spacing w:after="0" w:line="300" w:lineRule="exact"/>
            </w:pPr>
            <w:r>
              <w:rPr>
                <w:b/>
                <w:sz w:val="21"/>
              </w:rPr>
              <w:t>研究进行中</w:t>
            </w:r>
          </w:p>
        </w:tc>
        <w:tc>
          <w:tcPr>
            <w:tcW w:type="dxa" w:w="8424"/>
            <w:vAlign w:val="center"/>
          </w:tcPr>
          <w:p>
            <w:pPr>
              <w:spacing w:after="0" w:line="300" w:lineRule="exact"/>
            </w:pPr>
            <w:r>
              <w:rPr>
                <w:b w:val="0"/>
                <w:sz w:val="21"/>
              </w:rPr>
              <w:t>在校内深度学习实验室参与骨显像数据集实验。以 ImageNet 预训练 ResNet50 为骨干，采用独立的所见与诊断三分类头，参与图像预处理、训练运行和全量微调。</w:t>
            </w:r>
          </w:p>
          <w:p>
            <w:pPr>
              <w:spacing w:after="0" w:line="300" w:lineRule="exact"/>
            </w:pPr>
            <w:r>
              <w:rPr>
                <w:b w:val="0"/>
                <w:sz w:val="21"/>
              </w:rPr>
              <w:t>对比类别加权、过采样与 Focal Loss，围绕 Mixup、标签平滑、差分学习率及部位条件化开展对照实验。按患者划分数据集，在验证集选择 checkpoint 与阈值，观察准确率、异常检出率、宏平均召回与逐部位 AUC。</w:t>
            </w:r>
          </w:p>
          <w:p>
            <w:pPr>
              <w:spacing w:after="0" w:line="300" w:lineRule="exact"/>
            </w:pPr>
            <w:r>
              <w:rPr>
                <w:b w:val="0"/>
                <w:sz w:val="21"/>
              </w:rPr>
              <w:t>使用多随机种子配对复现、患者级重采样与统计区间分析检查结果稳定性；排查低亮度、类别稀缺、标签一致性与分布偏移。实验示例：AdamW，学习率 2e-4，weight decay 5e-4，batch size 16，12 epochs，余弦调度；Mixup α=0.3、Dropout 0.3。</w:t>
            </w:r>
          </w:p>
        </w:tc>
      </w:tr>
      <w:tr>
        <w:trPr>
          <w:cantSplit/>
        </w:trPr>
        <w:tc>
          <w:tcPr>
            <w:tcW w:type="dxa" w:w="1944"/>
            <w:vAlign w:val="center"/>
            <w:shd w:fill="EEF1F4"/>
          </w:tcPr>
          <w:p>
            <w:pPr>
              <w:spacing w:after="0" w:line="300" w:lineRule="exact"/>
              <w:jc w:val="center"/>
            </w:pPr>
            <w:r>
              <w:rPr>
                <w:b/>
                <w:sz w:val="21"/>
              </w:rPr>
              <w:t>道路病害识别</w:t>
            </w:r>
          </w:p>
          <w:p>
            <w:pPr>
              <w:spacing w:after="0" w:line="300" w:lineRule="exact"/>
            </w:pPr>
            <w:r>
              <w:rPr>
                <w:b/>
                <w:sz w:val="21"/>
              </w:rPr>
              <w:t>图像标注实践</w:t>
            </w:r>
          </w:p>
        </w:tc>
        <w:tc>
          <w:tcPr>
            <w:tcW w:type="dxa" w:w="8424"/>
            <w:vAlign w:val="center"/>
          </w:tcPr>
          <w:p>
            <w:pPr>
              <w:spacing w:after="0" w:line="300" w:lineRule="exact"/>
            </w:pPr>
            <w:r>
              <w:rPr>
                <w:b w:val="0"/>
                <w:sz w:val="21"/>
              </w:rPr>
              <w:t>参与道路表面图像标注，标记裂缝、不同坑洞类型的病害区域和类别，为道路损坏识别模型准备训练标签，理解标注质量与模型训练的关系。</w:t>
            </w:r>
          </w:p>
        </w:tc>
      </w:tr>
    </w:tbl>
    <w:p>
      <w:r>
        <w:br w:type="page"/>
      </w:r>
    </w:p>
    <w:p>
      <w:pPr>
        <w:pStyle w:val="Heading1"/>
      </w:pPr>
      <w:r>
        <w:t>实践与项目协作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智渔未来</w:t>
            </w:r>
          </w:p>
          <w:p>
            <w:pPr>
              <w:spacing w:after="0" w:line="300" w:lineRule="exact"/>
            </w:pPr>
            <w:r>
              <w:rPr>
                <w:b/>
                <w:sz w:val="21"/>
              </w:rPr>
              <w:t>2025-2026</w:t>
            </w:r>
          </w:p>
        </w:tc>
        <w:tc>
          <w:tcPr>
            <w:tcW w:type="dxa" w:w="8424"/>
            <w:vAlign w:val="center"/>
          </w:tcPr>
          <w:p>
            <w:pPr>
              <w:spacing w:after="0" w:line="300" w:lineRule="exact"/>
            </w:pPr>
            <w:r>
              <w:rPr>
                <w:b w:val="0"/>
                <w:sz w:val="21"/>
              </w:rPr>
              <w:t>参与“挑战杯”AI 无人养殖系统项目，承担商业分析与盈利预测；2025 年 11 月获学院推荐入围校赛项目。</w:t>
            </w:r>
          </w:p>
        </w:tc>
      </w:tr>
      <w:tr>
        <w:trPr>
          <w:cantSplit/>
        </w:trPr>
        <w:tc>
          <w:tcPr>
            <w:tcW w:type="dxa" w:w="1944"/>
            <w:vAlign w:val="center"/>
            <w:shd w:fill="EEF1F4"/>
          </w:tcPr>
          <w:p>
            <w:pPr>
              <w:spacing w:after="0" w:line="300" w:lineRule="exact"/>
              <w:jc w:val="center"/>
            </w:pPr>
            <w:r>
              <w:rPr>
                <w:b/>
                <w:sz w:val="21"/>
              </w:rPr>
              <w:t>创业训练</w:t>
            </w:r>
          </w:p>
          <w:p>
            <w:pPr>
              <w:spacing w:after="0" w:line="300" w:lineRule="exact"/>
            </w:pPr>
            <w:r>
              <w:rPr>
                <w:b/>
                <w:sz w:val="21"/>
              </w:rPr>
              <w:t>2026</w:t>
            </w:r>
          </w:p>
        </w:tc>
        <w:tc>
          <w:tcPr>
            <w:tcW w:type="dxa" w:w="8424"/>
            <w:vAlign w:val="center"/>
          </w:tcPr>
          <w:p>
            <w:pPr>
              <w:spacing w:after="0" w:line="300" w:lineRule="exact"/>
            </w:pPr>
            <w:r>
              <w:rPr>
                <w:b w:val="0"/>
                <w:sz w:val="21"/>
              </w:rPr>
              <w:t>参与大学生训练项目的方案编写、申报材料准备与团队协调。</w:t>
            </w:r>
          </w:p>
        </w:tc>
      </w:tr>
      <w:tr>
        <w:trPr>
          <w:cantSplit/>
        </w:trPr>
        <w:tc>
          <w:tcPr>
            <w:tcW w:type="dxa" w:w="1944"/>
            <w:vAlign w:val="center"/>
            <w:shd w:fill="EEF1F4"/>
          </w:tcPr>
          <w:p>
            <w:pPr>
              <w:spacing w:after="0" w:line="300" w:lineRule="exact"/>
              <w:jc w:val="center"/>
            </w:pPr>
            <w:r>
              <w:rPr>
                <w:b/>
                <w:sz w:val="21"/>
              </w:rPr>
              <w:t>企业工厂调研</w:t>
            </w:r>
          </w:p>
        </w:tc>
        <w:tc>
          <w:tcPr>
            <w:tcW w:type="dxa" w:w="8424"/>
            <w:vAlign w:val="center"/>
          </w:tcPr>
          <w:p>
            <w:pPr>
              <w:spacing w:after="0" w:line="300" w:lineRule="exact"/>
            </w:pPr>
            <w:r>
              <w:rPr>
                <w:b w:val="0"/>
                <w:sz w:val="21"/>
              </w:rPr>
              <w:t>参与宁波市舒普智能技术股份有限公司及宁波市许愿集团工厂公司调研；与技术负责人交流自动化和数字化转型需求，记录技术应用场景与业务问题。</w:t>
            </w:r>
          </w:p>
        </w:tc>
      </w:tr>
      <w:tr>
        <w:trPr>
          <w:cantSplit/>
        </w:trPr>
        <w:tc>
          <w:tcPr>
            <w:tcW w:type="dxa" w:w="1944"/>
            <w:vAlign w:val="center"/>
            <w:shd w:fill="EEF1F4"/>
          </w:tcPr>
          <w:p>
            <w:pPr>
              <w:spacing w:after="0" w:line="300" w:lineRule="exact"/>
              <w:jc w:val="center"/>
            </w:pPr>
            <w:r>
              <w:rPr>
                <w:b/>
                <w:sz w:val="21"/>
              </w:rPr>
              <w:t>华硕市场调研</w:t>
            </w:r>
          </w:p>
        </w:tc>
        <w:tc>
          <w:tcPr>
            <w:tcW w:type="dxa" w:w="8424"/>
            <w:vAlign w:val="center"/>
          </w:tcPr>
          <w:p>
            <w:pPr>
              <w:spacing w:after="0" w:line="300" w:lineRule="exact"/>
            </w:pPr>
            <w:r>
              <w:rPr>
                <w:b w:val="0"/>
                <w:sz w:val="21"/>
              </w:rPr>
              <w:t>参与华硕电脑股份有限公司线下校园合伙人市场调研，积累市场信息收集与业务理解经验。</w:t>
            </w:r>
          </w:p>
        </w:tc>
      </w:tr>
      <w:tr>
        <w:trPr>
          <w:cantSplit/>
        </w:trPr>
        <w:tc>
          <w:tcPr>
            <w:tcW w:type="dxa" w:w="1944"/>
            <w:vAlign w:val="center"/>
            <w:shd w:fill="EEF1F4"/>
          </w:tcPr>
          <w:p>
            <w:pPr>
              <w:spacing w:after="0" w:line="300" w:lineRule="exact"/>
              <w:jc w:val="center"/>
            </w:pPr>
            <w:r>
              <w:rPr>
                <w:b/>
                <w:sz w:val="21"/>
              </w:rPr>
              <w:t>青釉溯光</w:t>
            </w:r>
          </w:p>
          <w:p>
            <w:pPr>
              <w:spacing w:after="0" w:line="300" w:lineRule="exact"/>
            </w:pPr>
            <w:r>
              <w:rPr>
                <w:b/>
                <w:sz w:val="21"/>
              </w:rPr>
              <w:t>社会实践</w:t>
            </w:r>
          </w:p>
        </w:tc>
        <w:tc>
          <w:tcPr>
            <w:tcW w:type="dxa" w:w="8424"/>
            <w:vAlign w:val="center"/>
          </w:tcPr>
          <w:p>
            <w:pPr>
              <w:spacing w:after="0" w:line="300" w:lineRule="exact"/>
            </w:pPr>
            <w:r>
              <w:rPr>
                <w:b w:val="0"/>
                <w:sz w:val="21"/>
              </w:rPr>
              <w:t>主导参与越窑青瓷数字化传承社会实践。</w:t>
            </w:r>
          </w:p>
        </w:tc>
      </w:tr>
      <w:tr>
        <w:trPr>
          <w:cantSplit/>
        </w:trPr>
        <w:tc>
          <w:tcPr>
            <w:tcW w:type="dxa" w:w="1944"/>
            <w:vAlign w:val="center"/>
            <w:shd w:fill="EEF1F4"/>
          </w:tcPr>
          <w:p>
            <w:pPr>
              <w:spacing w:after="0" w:line="300" w:lineRule="exact"/>
              <w:jc w:val="center"/>
            </w:pPr>
            <w:r>
              <w:rPr>
                <w:b/>
                <w:sz w:val="21"/>
              </w:rPr>
              <w:t>创业计划</w:t>
            </w:r>
          </w:p>
          <w:p>
            <w:pPr>
              <w:spacing w:after="0" w:line="300" w:lineRule="exact"/>
            </w:pPr>
            <w:r>
              <w:rPr>
                <w:b/>
                <w:sz w:val="21"/>
              </w:rPr>
              <w:t>2025</w:t>
            </w:r>
          </w:p>
        </w:tc>
        <w:tc>
          <w:tcPr>
            <w:tcW w:type="dxa" w:w="8424"/>
            <w:vAlign w:val="center"/>
          </w:tcPr>
          <w:p>
            <w:pPr>
              <w:spacing w:after="0" w:line="300" w:lineRule="exact"/>
            </w:pPr>
            <w:r>
              <w:rPr>
                <w:b w:val="0"/>
                <w:sz w:val="21"/>
              </w:rPr>
              <w:t>参与“挑战杯”大学生创业计划项目的财务分析与调研。</w:t>
            </w:r>
          </w:p>
        </w:tc>
      </w:tr>
    </w:tbl>
    <w:p>
      <w:pPr>
        <w:pStyle w:val="Heading1"/>
      </w:pPr>
      <w:r>
        <w:t>荣誉与证书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科大讯飞</w:t>
            </w:r>
          </w:p>
        </w:tc>
        <w:tc>
          <w:tcPr>
            <w:tcW w:type="dxa" w:w="8424"/>
            <w:vAlign w:val="center"/>
          </w:tcPr>
          <w:p>
            <w:pPr>
              <w:spacing w:after="0" w:line="300" w:lineRule="exact"/>
            </w:pPr>
            <w:r>
              <w:rPr>
                <w:b w:val="0"/>
                <w:sz w:val="21"/>
              </w:rPr>
              <w:t>星火杯 Agent 赛事  全国前 500 强。</w:t>
            </w:r>
          </w:p>
        </w:tc>
      </w:tr>
      <w:tr>
        <w:trPr>
          <w:cantSplit/>
        </w:trPr>
        <w:tc>
          <w:tcPr>
            <w:tcW w:type="dxa" w:w="1944"/>
            <w:vAlign w:val="center"/>
            <w:shd w:fill="EEF1F4"/>
          </w:tcPr>
          <w:p>
            <w:pPr>
              <w:spacing w:after="0" w:line="300" w:lineRule="exact"/>
              <w:jc w:val="center"/>
            </w:pPr>
            <w:r>
              <w:rPr>
                <w:b/>
                <w:sz w:val="21"/>
              </w:rPr>
              <w:t>数字金融</w:t>
            </w:r>
          </w:p>
          <w:p>
            <w:pPr>
              <w:spacing w:after="0" w:line="300" w:lineRule="exact"/>
            </w:pPr>
            <w:r>
              <w:rPr>
                <w:b/>
                <w:sz w:val="21"/>
              </w:rPr>
              <w:t>2026</w:t>
            </w:r>
          </w:p>
        </w:tc>
        <w:tc>
          <w:tcPr>
            <w:tcW w:type="dxa" w:w="8424"/>
            <w:vAlign w:val="center"/>
          </w:tcPr>
          <w:p>
            <w:pPr>
              <w:spacing w:after="0" w:line="300" w:lineRule="exact"/>
            </w:pPr>
            <w:r>
              <w:rPr>
                <w:b w:val="0"/>
                <w:sz w:val="21"/>
              </w:rPr>
              <w:t>全国大学生数字金融挑战赛  校赛三等奖。</w:t>
            </w:r>
          </w:p>
        </w:tc>
      </w:tr>
      <w:tr>
        <w:trPr>
          <w:cantSplit/>
        </w:trPr>
        <w:tc>
          <w:tcPr>
            <w:tcW w:type="dxa" w:w="1944"/>
            <w:vAlign w:val="center"/>
            <w:shd w:fill="EEF1F4"/>
          </w:tcPr>
          <w:p>
            <w:pPr>
              <w:spacing w:after="0" w:line="300" w:lineRule="exact"/>
              <w:jc w:val="center"/>
            </w:pPr>
            <w:r>
              <w:rPr>
                <w:b/>
                <w:sz w:val="21"/>
              </w:rPr>
              <w:t>程序设计</w:t>
            </w:r>
          </w:p>
          <w:p>
            <w:pPr>
              <w:spacing w:after="0" w:line="300" w:lineRule="exact"/>
            </w:pPr>
            <w:r>
              <w:rPr>
                <w:b/>
                <w:sz w:val="21"/>
              </w:rPr>
              <w:t>2025</w:t>
            </w:r>
          </w:p>
        </w:tc>
        <w:tc>
          <w:tcPr>
            <w:tcW w:type="dxa" w:w="8424"/>
            <w:vAlign w:val="center"/>
          </w:tcPr>
          <w:p>
            <w:pPr>
              <w:spacing w:after="0" w:line="300" w:lineRule="exact"/>
            </w:pPr>
            <w:r>
              <w:rPr>
                <w:b w:val="0"/>
                <w:sz w:val="21"/>
              </w:rPr>
              <w:t>第 22 届校计算机程序设计大赛  三等奖。</w:t>
            </w:r>
          </w:p>
        </w:tc>
      </w:tr>
      <w:tr>
        <w:trPr>
          <w:cantSplit/>
        </w:trPr>
        <w:tc>
          <w:tcPr>
            <w:tcW w:type="dxa" w:w="1944"/>
            <w:vAlign w:val="center"/>
            <w:shd w:fill="EEF1F4"/>
          </w:tcPr>
          <w:p>
            <w:pPr>
              <w:spacing w:after="0" w:line="300" w:lineRule="exact"/>
              <w:jc w:val="center"/>
            </w:pPr>
            <w:r>
              <w:rPr>
                <w:b/>
                <w:sz w:val="21"/>
              </w:rPr>
              <w:t>AI 实践竞赛</w:t>
            </w:r>
          </w:p>
        </w:tc>
        <w:tc>
          <w:tcPr>
            <w:tcW w:type="dxa" w:w="8424"/>
            <w:vAlign w:val="center"/>
          </w:tcPr>
          <w:p>
            <w:pPr>
              <w:spacing w:after="0" w:line="300" w:lineRule="exact"/>
            </w:pPr>
            <w:r>
              <w:rPr>
                <w:b w:val="0"/>
                <w:sz w:val="21"/>
              </w:rPr>
              <w:t>全国大学生 AI 答题实践竞赛  实践任务荣誉证书（阿里巴巴）。</w:t>
            </w:r>
          </w:p>
        </w:tc>
      </w:tr>
      <w:tr>
        <w:trPr>
          <w:cantSplit/>
        </w:trPr>
        <w:tc>
          <w:tcPr>
            <w:tcW w:type="dxa" w:w="1944"/>
            <w:vAlign w:val="center"/>
            <w:shd w:fill="EEF1F4"/>
          </w:tcPr>
          <w:p>
            <w:pPr>
              <w:spacing w:after="0" w:line="300" w:lineRule="exact"/>
              <w:jc w:val="center"/>
            </w:pPr>
            <w:r>
              <w:rPr>
                <w:b/>
                <w:sz w:val="21"/>
              </w:rPr>
              <w:t>辩论竞赛</w:t>
            </w:r>
          </w:p>
        </w:tc>
        <w:tc>
          <w:tcPr>
            <w:tcW w:type="dxa" w:w="8424"/>
            <w:vAlign w:val="center"/>
          </w:tcPr>
          <w:p>
            <w:pPr>
              <w:spacing w:after="0" w:line="300" w:lineRule="exact"/>
            </w:pPr>
            <w:r>
              <w:rPr>
                <w:b w:val="0"/>
                <w:sz w:val="21"/>
              </w:rPr>
              <w:t>校“求是杯”辩论赛  季军（院辩论队）。</w:t>
            </w:r>
          </w:p>
        </w:tc>
      </w:tr>
      <w:tr>
        <w:trPr>
          <w:cantSplit/>
        </w:trPr>
        <w:tc>
          <w:tcPr>
            <w:tcW w:type="dxa" w:w="1944"/>
            <w:vAlign w:val="center"/>
            <w:shd w:fill="EEF1F4"/>
          </w:tcPr>
          <w:p>
            <w:pPr>
              <w:spacing w:after="0" w:line="300" w:lineRule="exact"/>
              <w:jc w:val="center"/>
            </w:pPr>
            <w:r>
              <w:rPr>
                <w:b/>
                <w:sz w:val="21"/>
              </w:rPr>
              <w:t>英语能力</w:t>
            </w:r>
          </w:p>
        </w:tc>
        <w:tc>
          <w:tcPr>
            <w:tcW w:type="dxa" w:w="8424"/>
            <w:vAlign w:val="center"/>
          </w:tcPr>
          <w:p>
            <w:pPr>
              <w:spacing w:after="0" w:line="300" w:lineRule="exact"/>
            </w:pPr>
            <w:r>
              <w:rPr>
                <w:b w:val="0"/>
                <w:sz w:val="21"/>
              </w:rPr>
              <w:t>大学英语四级  已取得证书。</w:t>
            </w:r>
          </w:p>
        </w:tc>
      </w:tr>
    </w:tbl>
    <w:p>
      <w:pPr>
        <w:pStyle w:val="Heading1"/>
      </w:pPr>
      <w:r>
        <w:t>学习与赛事参与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10" w:type="dxa"/>
          <w:right w:w="110" w:type="dxa"/>
        </w:tblCellMar>
      </w:tblPr>
      <w:tblGrid>
        <w:gridCol w:w="1944"/>
        <w:gridCol w:w="8424"/>
      </w:tblGrid>
      <w:tr>
        <w:trPr>
          <w:cantSplit/>
        </w:trPr>
        <w:tc>
          <w:tcPr>
            <w:tcW w:type="dxa" w:w="1944"/>
            <w:vAlign w:val="center"/>
            <w:shd w:fill="EEF1F4"/>
          </w:tcPr>
          <w:p>
            <w:pPr>
              <w:spacing w:after="0" w:line="300" w:lineRule="exact"/>
              <w:jc w:val="center"/>
            </w:pPr>
            <w:r>
              <w:rPr>
                <w:b/>
                <w:sz w:val="21"/>
              </w:rPr>
              <w:t>项目赛事</w:t>
            </w:r>
          </w:p>
        </w:tc>
        <w:tc>
          <w:tcPr>
            <w:tcW w:type="dxa" w:w="8424"/>
            <w:vAlign w:val="center"/>
          </w:tcPr>
          <w:p>
            <w:pPr>
              <w:spacing w:after="0" w:line="300" w:lineRule="exact"/>
            </w:pPr>
            <w:r>
              <w:rPr>
                <w:b w:val="0"/>
                <w:sz w:val="21"/>
              </w:rPr>
              <w:t>参与玄枢医疗“挑战杯”省赛项目、甬创智囊宁波首届大学生 OPC 大赛入围项目、第七期 Hello Hackathon AI 排产赛题，以及智渔未来“挑战杯”项目；具体职责和阶段成果见项目与实践经历。</w:t>
            </w:r>
          </w:p>
        </w:tc>
      </w:tr>
      <w:tr>
        <w:trPr>
          <w:cantSplit/>
        </w:trPr>
        <w:tc>
          <w:tcPr>
            <w:tcW w:type="dxa" w:w="1944"/>
            <w:vAlign w:val="center"/>
            <w:shd w:fill="EEF1F4"/>
          </w:tcPr>
          <w:p>
            <w:pPr>
              <w:spacing w:after="0" w:line="300" w:lineRule="exact"/>
              <w:jc w:val="center"/>
            </w:pPr>
            <w:r>
              <w:rPr>
                <w:b/>
                <w:sz w:val="21"/>
              </w:rPr>
              <w:t>其他赛事</w:t>
            </w:r>
          </w:p>
        </w:tc>
        <w:tc>
          <w:tcPr>
            <w:tcW w:type="dxa" w:w="8424"/>
            <w:vAlign w:val="center"/>
          </w:tcPr>
          <w:p>
            <w:pPr>
              <w:spacing w:after="0" w:line="300" w:lineRule="exact"/>
            </w:pPr>
            <w:r>
              <w:rPr>
                <w:b w:val="0"/>
                <w:sz w:val="21"/>
              </w:rPr>
              <w:t>参与校级黑客松、GOAI 全国赛事；参与 2026 年“挑战杯”擂台赛大模型落地应用赛事。</w:t>
            </w:r>
          </w:p>
        </w:tc>
      </w:tr>
      <w:tr>
        <w:trPr>
          <w:cantSplit/>
        </w:trPr>
        <w:tc>
          <w:tcPr>
            <w:tcW w:type="dxa" w:w="1944"/>
            <w:vAlign w:val="center"/>
            <w:shd w:fill="EEF1F4"/>
          </w:tcPr>
          <w:p>
            <w:pPr>
              <w:spacing w:after="0" w:line="300" w:lineRule="exact"/>
              <w:jc w:val="center"/>
            </w:pPr>
            <w:r>
              <w:rPr>
                <w:b/>
                <w:sz w:val="21"/>
              </w:rPr>
              <w:t>学习与研究</w:t>
            </w:r>
          </w:p>
        </w:tc>
        <w:tc>
          <w:tcPr>
            <w:tcW w:type="dxa" w:w="8424"/>
            <w:vAlign w:val="center"/>
          </w:tcPr>
          <w:p>
            <w:pPr>
              <w:spacing w:after="0" w:line="300" w:lineRule="exact"/>
            </w:pPr>
            <w:r>
              <w:rPr>
                <w:b w:val="0"/>
                <w:sz w:val="21"/>
              </w:rPr>
              <w:t>参与校内 AI 大模型深度学习小组；学习机器学习、深度学习与计算机视觉交互设计，关注 AI 技术应用、业务需求和商业模式。</w:t>
            </w:r>
          </w:p>
        </w:tc>
      </w:tr>
    </w:tbl>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肖淑妍个人简历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exact"/>
      <w:snapToGrid w:val="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300" w:lineRule="exact"/>
      <w:outlineLvl w:val="0"/>
      <w:snapToGrid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60" w:line="300" w:lineRule="exact"/>
      <w:outlineLvl w:val="1"/>
      <w:snapToGrid w:val="0"/>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00" w:lineRule="exact"/>
      <w:contextualSpacing/>
      <w:snapToGrid w:val="0"/>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肖淑妍个人简历</dc:title>
  <dc:subject>AI 应用开发 数据分析 项目统筹</dc:subject>
  <dc:creator>肖淑妍</dc:creator>
  <cp:keywords/>
  <dc:description>generated by python-docx</dc:description>
  <cp:lastModifiedBy/>
  <cp:revision>1</cp:revision>
  <dcterms:created xsi:type="dcterms:W3CDTF">2013-12-23T23:15:00Z</dcterms:created>
  <dcterms:modified xsi:type="dcterms:W3CDTF">2013-12-23T23:15:00Z</dcterms:modified>
  <cp:category/>
</cp:coreProperties>
</file>