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樺漢科技（6414 TT）｜Initiation Note</w:t>
      </w:r>
    </w:p>
    <w:p>
      <w:pPr>
        <w:spacing w:before="40" w:after="40"/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  <w:shd w:val="clear" w:color="auto" w:fill="F2F2F2"/>
      </w:pPr>
      <w:r>
        <w:rPr>
          <w:b/>
          <w:sz w:val="20"/>
        </w:rPr>
        <w:t xml:space="preserve">標的: </w:t>
      </w:r>
      <w:r>
        <w:rPr>
          <w:sz w:val="20"/>
        </w:rPr>
        <w:t>樺漢科技 Ennoconn Corporation (6414 TT)</w:t>
      </w:r>
      <w:r>
        <w:br/>
      </w:r>
      <w:r>
        <w:rPr>
          <w:b/>
          <w:sz w:val="20"/>
        </w:rPr>
        <w:t xml:space="preserve">研究日期: </w:t>
      </w:r>
      <w:r>
        <w:rPr>
          <w:sz w:val="20"/>
        </w:rPr>
        <w:t>2026-05-07</w:t>
      </w:r>
      <w:r>
        <w:br/>
      </w:r>
      <w:r>
        <w:rPr>
          <w:b/>
          <w:sz w:val="20"/>
        </w:rPr>
        <w:t xml:space="preserve">版本: </w:t>
      </w:r>
      <w:r>
        <w:rPr>
          <w:sz w:val="20"/>
        </w:rPr>
        <w:t>v1.0 (TWStock Deep Dive Framework)</w:t>
      </w:r>
      <w:r>
        <w:br/>
      </w:r>
      <w:r>
        <w:rPr>
          <w:b/>
          <w:sz w:val="20"/>
        </w:rPr>
        <w:t xml:space="preserve">研究模式: </w:t>
      </w:r>
      <w:r>
        <w:rPr>
          <w:sz w:val="20"/>
        </w:rPr>
        <w:t>--深 (含產業鏈外溢與 peer comp)</w:t>
      </w:r>
      <w:r>
        <w:br/>
      </w:r>
      <w:r>
        <w:rPr>
          <w:b/>
          <w:sz w:val="20"/>
        </w:rPr>
        <w:t xml:space="preserve">整體信度: </w:t>
      </w:r>
      <w:r>
        <w:rPr>
          <w:sz w:val="20"/>
        </w:rPr>
        <w:t>中高</w:t>
      </w:r>
      <w:r>
        <w:br/>
      </w:r>
      <w:r>
        <w:rPr>
          <w:b/>
          <w:sz w:val="20"/>
        </w:rPr>
        <w:t xml:space="preserve">分析師視角: </w:t>
      </w:r>
      <w:r>
        <w:rPr>
          <w:sz w:val="20"/>
        </w:rPr>
        <w:t>Bernstein / MS / GS / JPM 駐台研究員等級</w:t>
      </w:r>
    </w:p>
    <w:p/>
    <w:p>
      <w:pPr>
        <w:pBdr>
          <w:top w:val="single" w:sz="12" w:space="4" w:color="1F3A6B"/>
          <w:left w:val="single" w:sz="12" w:space="4" w:color="1F3A6B"/>
          <w:bottom w:val="single" w:sz="12" w:space="4" w:color="1F3A6B"/>
          <w:right w:val="single" w:sz="12" w:space="4" w:color="1F3A6B"/>
        </w:pBdr>
        <w:shd w:val="clear" w:color="auto" w:fill="DDE6F2"/>
      </w:pPr>
      <w:r>
        <w:rPr>
          <w:b/>
          <w:color w:val="1F3A6B"/>
          <w:sz w:val="26"/>
        </w:rPr>
        <w:t>結論：看好｜起漲確認後第一個 leg，估值修復尚未完成</w:t>
      </w:r>
    </w:p>
    <w:p/>
    <w:p>
      <w:pPr>
        <w:pStyle w:val="Heading1"/>
      </w:pPr>
      <w:r>
        <w:t>區塊 1｜Bottom Line（5 句話）</w:t>
      </w:r>
    </w:p>
    <w:p>
      <w:pPr>
        <w:pStyle w:val="ListNumber"/>
        <w:shd w:val="clear" w:color="auto" w:fill="F7F7F7"/>
      </w:pPr>
      <w:r/>
      <w:r>
        <w:rPr>
          <w:b/>
        </w:rPr>
        <w:t>2026/3/27 264 元已是基本面起漲點</w:t>
      </w:r>
      <w:r>
        <w:t>，4/22 已 ~311 元（+18%），但 PE 仍僅 13.0x（@2026E EPS 24 元），是台灣 IPC 三雄中最低，</w:t>
      </w:r>
      <w:r>
        <w:rPr>
          <w:b/>
        </w:rPr>
        <w:t>估值差距未補完</w:t>
      </w:r>
      <w:r>
        <w:t>。</w:t>
      </w:r>
    </w:p>
    <w:p>
      <w:pPr>
        <w:pStyle w:val="ListNumber"/>
        <w:shd w:val="clear" w:color="auto" w:fill="F7F7F7"/>
      </w:pPr>
      <w:r>
        <w:t>三大事業（Kontron 品牌 40%+ 帆宣系統整合 41.5% + 工控設計 18.5%）中，</w:t>
      </w:r>
      <w:r>
        <w:rPr>
          <w:b/>
        </w:rPr>
        <w:t>Kontron AI 收入佔比已達 35%</w:t>
      </w:r>
      <w:r>
        <w:t>（FY25/26 H1，€482M、+22% YoY、EBITDA margin 19%），市場仍以「鴻海集團代工小金雞」估值錨定，</w:t>
      </w:r>
      <w:r>
        <w:rPr>
          <w:b/>
        </w:rPr>
        <w:t>結構錯位最具體</w:t>
      </w:r>
      <w:r>
        <w:t>。</w:t>
      </w:r>
    </w:p>
    <w:p>
      <w:pPr>
        <w:pStyle w:val="ListNumber"/>
        <w:shd w:val="clear" w:color="auto" w:fill="F7F7F7"/>
      </w:pPr>
      <w:r>
        <w:t xml:space="preserve">屬於 </w:t>
      </w:r>
      <w:r>
        <w:rPr>
          <w:b/>
        </w:rPr>
        <w:t>Special Situation + 估值修復型</w:t>
      </w:r>
      <w:r>
        <w:t>，非純題材型——觸發事件為 Q2 2025 一次性虧損（JUMPtec 提列 15.5 億 + 匯損 4.4 億）出清完畢、Q4 2025 NI 已強勁回升至 9.09 億。</w:t>
      </w:r>
    </w:p>
    <w:p>
      <w:pPr>
        <w:pStyle w:val="ListNumber"/>
        <w:shd w:val="clear" w:color="auto" w:fill="F7F7F7"/>
      </w:pPr>
      <w:r/>
      <w:r>
        <w:rPr>
          <w:b/>
        </w:rPr>
        <w:t>三種 inflection 評分 7/9</w:t>
      </w:r>
      <w:r>
        <w:t>（基本面 3/3、籌碼 2/3、敘事 2/3），起漲訊號明確；最關鍵驗證點是</w:t>
      </w:r>
      <w:r>
        <w:rPr>
          <w:b/>
        </w:rPr>
        <w:t>5 月公布 Q1 2026 GAAP 財報</w:t>
      </w:r>
      <w:r>
        <w:t>（BBG est EPS 4.97 元，但 3 月營收已 beat 6%）。</w:t>
      </w:r>
    </w:p>
    <w:p>
      <w:pPr>
        <w:pStyle w:val="ListNumber"/>
        <w:shd w:val="clear" w:color="auto" w:fill="F7F7F7"/>
      </w:pPr>
      <w:r>
        <w:t>翻空條件：(a) Q1 2026 GAAP EPS &lt;4 元（顯示帆宣美國廠或 Kontron 仍有 hangover）、(b) 新台幣再升值至 28 以下（Kontron 歐元收入承壓）、(c) 鴻海集團估值整體下修。</w:t>
      </w:r>
    </w:p>
    <w:p/>
    <w:p>
      <w:pPr>
        <w:pStyle w:val="Heading1"/>
      </w:pPr>
      <w:r>
        <w:t>區塊 2｜三大核心論點</w:t>
      </w:r>
    </w:p>
    <w:p>
      <w:pPr>
        <w:pStyle w:val="Heading2"/>
      </w:pPr>
      <w:r>
        <w:t>論點一：Kontron 的 AI Edge 轉型尚未被台股投資人定價（結構錯位）</w:t>
      </w:r>
    </w:p>
    <w:p>
      <w:pPr>
        <w:pStyle w:val="ListBullet"/>
      </w:pPr>
      <w:r/>
      <w:r>
        <w:rPr>
          <w:b/>
        </w:rPr>
        <w:t>事實</w:t>
      </w:r>
      <w:r>
        <w:t>：Kontron AG（樺漢佔 40% 業務）FY25/26 H1 公布——營收 €482M（+22% YoY）、EBITDA €92M（+28% YoY、margin 19%）、</w:t>
      </w:r>
      <w:r>
        <w:rPr>
          <w:b/>
        </w:rPr>
        <w:t>AI 收入佔比達 35%</w:t>
      </w:r>
      <w:r>
        <w:t>，客戶含 Deutsche Telekom、Airbus，產品為 GPU 整合的緊湊型 edge server（能效比 datacenter 方案高 10x）；Kontron 自身長期目標 2030 年營收 €2B。</w:t>
      </w:r>
    </w:p>
    <w:p>
      <w:pPr>
        <w:pStyle w:val="ListBullet"/>
      </w:pPr>
      <w:r/>
      <w:r>
        <w:rPr>
          <w:b/>
        </w:rPr>
        <w:t>與市場共識落差</w:t>
      </w:r>
      <w:r>
        <w:t>：台灣 sell-side 普遍將樺漢視為「鴻海集團 IPC 代工 + 帆宣半導體工程」，</w:t>
      </w:r>
      <w:r>
        <w:rPr>
          <w:b/>
        </w:rPr>
        <w:t>Kontron 的 AI 純度評價未進入估值模型</w:t>
      </w:r>
      <w:r>
        <w:t>。研華 2395 邊緣 AI 佔比 2025 Q1 才 15.1%、市場已給 PE 33x；樺漢透過 Kontron 在純度（35%）與規模（€482M H1）皆領先研華，PE 卻只給 13x。</w:t>
      </w:r>
    </w:p>
    <w:p>
      <w:pPr>
        <w:pStyle w:val="ListBullet"/>
      </w:pPr>
      <w:r/>
      <w:r>
        <w:rPr>
          <w:b/>
        </w:rPr>
        <w:t>可被驗證的時點</w:t>
      </w:r>
      <w:r>
        <w:t>：Kontron 下一次季報（預計 2026/05）、樺漢 Q1 GAAP 財報的品牌事業營收與毛利率。</w:t>
      </w:r>
    </w:p>
    <w:p>
      <w:pPr>
        <w:pStyle w:val="Heading2"/>
      </w:pPr>
      <w:r>
        <w:t>論點二：Q2 2025 一次性虧損已完全出清，underlying 獲利能力被低估（時序錯位）</w:t>
      </w:r>
    </w:p>
    <w:p>
      <w:pPr>
        <w:pStyle w:val="ListBullet"/>
      </w:pPr>
      <w:r/>
      <w:r>
        <w:rPr>
          <w:b/>
        </w:rPr>
        <w:t>事實</w:t>
      </w:r>
      <w:r>
        <w:t>：BBG Adj 顯示 Q2 2025 NI -21.88 億（margin -6.3%、Adj EPS -15.91），主因 Kontron 旗下 JUMPtec 一次性提列存貨跌價與壞帳 15.5 億 + 匯損 4.4 億；GAAP H1 因處分子公司業外 +29.96 億，全年 GAAP EPS 仍 23.26 元、YoY +16%；Q3/Q4 2025 NI 已回升至 1.80 億 / 9.09 億，Q4 EBITDA margin 10.7%（4 季新高）。</w:t>
      </w:r>
    </w:p>
    <w:p>
      <w:pPr>
        <w:pStyle w:val="ListBullet"/>
      </w:pPr>
      <w:r/>
      <w:r>
        <w:rPr>
          <w:b/>
        </w:rPr>
        <w:t>與市場共識落差</w:t>
      </w:r>
      <w:r>
        <w:t>：市場仍將樺漢 GAAP EPS 視為「靠業外灌水」、underlying 仍弱；但 Q4 2025 BBG Adj NI 9.09 億、EBITDA 42.14 億是</w:t>
      </w:r>
      <w:r>
        <w:rPr>
          <w:b/>
        </w:rPr>
        <w:t>完全本業數字</w:t>
      </w:r>
      <w:r>
        <w:t>——若 Q4 是新常態，年化 EBITDA ~168 億，對應 EV/EBITDA ~5.3x（極低）。</w:t>
      </w:r>
    </w:p>
    <w:p>
      <w:pPr>
        <w:pStyle w:val="ListBullet"/>
      </w:pPr>
      <w:r/>
      <w:r>
        <w:rPr>
          <w:b/>
        </w:rPr>
        <w:t>可被驗證的時點</w:t>
      </w:r>
      <w:r>
        <w:t>：Q1 2026 GAAP EPS 是否 ≥5 元（無業外）、Q1 EBITDA margin 是否守住 7%+。</w:t>
      </w:r>
    </w:p>
    <w:p>
      <w:pPr>
        <w:pStyle w:val="Heading2"/>
      </w:pPr>
      <w:r>
        <w:t>論點三：鴻海 GB200 機櫃 80% 自製、樺漢是 AI infra 集團內隱形受益者（敘事錯位部分到位）</w:t>
      </w:r>
    </w:p>
    <w:p>
      <w:pPr>
        <w:pStyle w:val="ListBullet"/>
      </w:pPr>
      <w:r/>
      <w:r>
        <w:rPr>
          <w:b/>
        </w:rPr>
        <w:t>事實</w:t>
      </w:r>
      <w:r>
        <w:t>：鴻海法說明示 GB200 機櫃 Q1 已開始出貨、Q2 進入全量產，目標 2025 年底自製比例 80%、市佔 40%+；2026 AI 機櫃出貨「倍數成長」；樺漢透過工控設計 + Kontron 邊緣 server，承接集團內 AI Factory 解決方案、ESaaS 整合 AIoT 平台。</w:t>
      </w:r>
    </w:p>
    <w:p>
      <w:pPr>
        <w:pStyle w:val="ListBullet"/>
      </w:pPr>
      <w:r/>
      <w:r>
        <w:rPr>
          <w:b/>
        </w:rPr>
        <w:t>股權結構訊號</w:t>
      </w:r>
      <w:r>
        <w:t xml:space="preserve">：鴻海持股 29.18% + Google 持股 3.87%（2022/01 入股 11.07 億）+ 富邦人壽 5.57% + 三菱 UFJ 1.07% — </w:t>
      </w:r>
      <w:r>
        <w:rPr>
          <w:b/>
        </w:rPr>
        <w:t>這個組合在台股極稀有</w:t>
      </w:r>
      <w:r>
        <w:t>（產業母公司 + 雲端巨擘 + 金融機構同時站台），暗示樺漢被內部視為集團 AI 戰略載體之一。</w:t>
      </w:r>
    </w:p>
    <w:p>
      <w:pPr>
        <w:pStyle w:val="ListBullet"/>
      </w:pPr>
      <w:r/>
      <w:r>
        <w:rPr>
          <w:b/>
        </w:rPr>
        <w:t>可被驗證的時點</w:t>
      </w:r>
      <w:r>
        <w:t>：鴻海 2026 Q2 法說會的 GB200 出貨更新、樺漢 Q2 月營收（NCR Voyix 訂單 Q2 起放量、+ AI 機櫃連動）。</w:t>
      </w:r>
    </w:p>
    <w:p>
      <w:pPr>
        <w:pStyle w:val="Heading1"/>
      </w:pPr>
      <w:r>
        <w:t>區塊 3｜「被低估／剛起漲」訊號評分</w:t>
      </w:r>
    </w:p>
    <w:p>
      <w:pPr>
        <w:pStyle w:val="Heading2"/>
      </w:pPr>
      <w:r>
        <w:t>五種錯位檢核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錯位類型</w:t>
            </w:r>
          </w:p>
        </w:tc>
        <w:tc>
          <w:tcPr>
            <w:tcW w:type="dxa" w:w="2880"/>
            <w:shd w:val="clear" w:color="auto" w:fill="2F549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評估</w:t>
            </w:r>
          </w:p>
        </w:tc>
        <w:tc>
          <w:tcPr>
            <w:tcW w:type="dxa" w:w="2880"/>
            <w:shd w:val="clear" w:color="auto" w:fill="2F549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證據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19"/>
              </w:rPr>
            </w:r>
            <w:r>
              <w:rPr>
                <w:b/>
                <w:sz w:val="19"/>
              </w:rPr>
              <w:t>預期錯位</w:t>
            </w:r>
            <w:r>
              <w:rPr>
                <w:sz w:val="19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9"/>
              </w:rPr>
              <w:t>✓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9"/>
              </w:rPr>
              <w:t xml:space="preserve">2026/3 月營收 151.5 億（YoY +19%）vs BBG Q1E 353.81 億；實際 Q1 累計 374.89 億 → </w:t>
            </w:r>
            <w:r>
              <w:rPr>
                <w:b/>
                <w:sz w:val="19"/>
              </w:rPr>
              <w:t>Beat 6%</w:t>
            </w:r>
            <w:r>
              <w:rPr>
                <w:sz w:val="19"/>
              </w:rPr>
              <w:t>。公司 guidance 3 年 CAGR 20%+，市場共識僅 5-8%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19"/>
              </w:rPr>
            </w:r>
            <w:r>
              <w:rPr>
                <w:b/>
                <w:sz w:val="19"/>
              </w:rPr>
              <w:t>時序錯位</w:t>
            </w:r>
            <w:r>
              <w:rPr>
                <w:sz w:val="19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9"/>
              </w:rPr>
              <w:t>✓✓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9"/>
              </w:rPr>
              <w:t>Q2 2025 -21.88 億虧損已過 4 季，Q4 2025 已回升至 +9.09 億；外資 2026/04 才開始連 8 買，反應慢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19"/>
              </w:rPr>
            </w:r>
            <w:r>
              <w:rPr>
                <w:b/>
                <w:sz w:val="19"/>
              </w:rPr>
              <w:t>結構錯位</w:t>
            </w:r>
            <w:r>
              <w:rPr>
                <w:sz w:val="19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9"/>
              </w:rPr>
              <w:t>✓✓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9"/>
              </w:rPr>
              <w:t>Kontron AI 收入 35% 佔比未被台股估值；研華同類業務只 15% 但 PE 33x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19"/>
              </w:rPr>
            </w:r>
            <w:r>
              <w:rPr>
                <w:b/>
                <w:sz w:val="19"/>
              </w:rPr>
              <w:t>籌碼錯位</w:t>
            </w:r>
            <w:r>
              <w:rPr>
                <w:sz w:val="19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9"/>
              </w:rPr>
              <w:t>✓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9"/>
              </w:rPr>
              <w:t>被 00929、00919 高股息 ETF 剔除（被動賣壓已消化）；外資連 8 買啟動但持股比例仍未充分查證；千張大戶比例變化未能查證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19"/>
              </w:rPr>
            </w:r>
            <w:r>
              <w:rPr>
                <w:b/>
                <w:sz w:val="19"/>
              </w:rPr>
              <w:t>敘事錯位</w:t>
            </w:r>
            <w:r>
              <w:rPr>
                <w:sz w:val="19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9"/>
              </w:rPr>
              <w:t>△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9"/>
              </w:rPr>
              <w:t>「鴻海小金雞」標籤已被市場注意（旺得富 4 月已喊買），敘事錯位部分到位但未充分定價</w:t>
            </w:r>
          </w:p>
        </w:tc>
      </w:tr>
    </w:tbl>
    <w:p>
      <w:pPr>
        <w:pStyle w:val="Heading2"/>
      </w:pPr>
      <w:r>
        <w:t>三種 inflection 訊號評分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訊號</w:t>
            </w:r>
          </w:p>
        </w:tc>
        <w:tc>
          <w:tcPr>
            <w:tcW w:type="dxa" w:w="2880"/>
            <w:shd w:val="clear" w:color="auto" w:fill="2F549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分數</w:t>
            </w:r>
          </w:p>
        </w:tc>
        <w:tc>
          <w:tcPr>
            <w:tcW w:type="dxa" w:w="2880"/>
            <w:shd w:val="clear" w:color="auto" w:fill="2F549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證據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19"/>
              </w:rPr>
            </w:r>
            <w:r>
              <w:rPr>
                <w:b/>
                <w:sz w:val="19"/>
              </w:rPr>
              <w:t>基本面 inflection</w:t>
            </w:r>
            <w:r>
              <w:rPr>
                <w:sz w:val="19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9"/>
              </w:rPr>
            </w:r>
            <w:r>
              <w:rPr>
                <w:b/>
                <w:sz w:val="19"/>
              </w:rPr>
              <w:t>3/3</w:t>
            </w:r>
            <w:r>
              <w:rPr>
                <w:sz w:val="19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9"/>
              </w:rPr>
              <w:t>月營收 YoY 由衰退轉為 +19%（3 月）；Q4 2025 EBITDA margin 10.7% 創 4 季新高；公司 guidance CAGR 20%+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19"/>
              </w:rPr>
            </w:r>
            <w:r>
              <w:rPr>
                <w:b/>
                <w:sz w:val="19"/>
              </w:rPr>
              <w:t>籌碼 inflection</w:t>
            </w:r>
            <w:r>
              <w:rPr>
                <w:sz w:val="19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9"/>
              </w:rPr>
            </w:r>
            <w:r>
              <w:rPr>
                <w:b/>
                <w:sz w:val="19"/>
              </w:rPr>
              <w:t>2/3</w:t>
            </w:r>
            <w:r>
              <w:rPr>
                <w:sz w:val="19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9"/>
              </w:rPr>
              <w:t>外資連 8 買（截 2026/04/22）；ETF 賣壓已過；投信動向、借券資料未能查證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19"/>
              </w:rPr>
            </w:r>
            <w:r>
              <w:rPr>
                <w:b/>
                <w:sz w:val="19"/>
              </w:rPr>
              <w:t>敘事 inflection</w:t>
            </w:r>
            <w:r>
              <w:rPr>
                <w:sz w:val="19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9"/>
              </w:rPr>
            </w:r>
            <w:r>
              <w:rPr>
                <w:b/>
                <w:sz w:val="19"/>
              </w:rPr>
              <w:t>2/3</w:t>
            </w:r>
            <w:r>
              <w:rPr>
                <w:sz w:val="19"/>
              </w:rPr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9"/>
              </w:rPr>
              <w:t>鴻海法說提及 GB200 連動；旺年會式法說會（朱復銓主動加強 IR）；尚未被外資首發 deep dive 報告</w:t>
            </w:r>
          </w:p>
        </w:tc>
      </w:tr>
    </w:tbl>
    <w:p>
      <w:r>
        <w:rPr>
          <w:b/>
        </w:rPr>
        <w:t>合計 7/9 → 強烈起漲訊號</w:t>
      </w:r>
    </w:p>
    <w:p>
      <w:pPr>
        <w:pStyle w:val="Heading2"/>
      </w:pPr>
      <w:r>
        <w:t>分類判斷</w:t>
      </w:r>
    </w:p>
    <w:p>
      <w:r>
        <w:rPr>
          <w:b/>
        </w:rPr>
        <w:t>Special Situation + 估值修復型（部分 Compounder）</w:t>
      </w:r>
    </w:p>
    <w:p>
      <w:pPr>
        <w:pStyle w:val="ListBullet"/>
      </w:pPr>
      <w:r>
        <w:t>主軸：一次性事件出清 + Kontron AI 結構性轉型 + 鴻海 AI infra 連動</w:t>
      </w:r>
    </w:p>
    <w:p>
      <w:pPr>
        <w:pStyle w:val="ListBullet"/>
      </w:pPr>
      <w:r>
        <w:t>非 Cigar Butt（無 NCAV 折價）、非純 Compounder（ROIC 受 Kontron 整合稀釋）、非 Value Trap（成長性已驗證）</w:t>
      </w:r>
    </w:p>
    <w:p>
      <w:pPr>
        <w:pStyle w:val="Heading1"/>
      </w:pPr>
      <w:r>
        <w:t>區塊 4｜估值與隱含預期（反向 DCF）</w:t>
      </w:r>
    </w:p>
    <w:p>
      <w:pPr>
        <w:pStyle w:val="Heading2"/>
      </w:pPr>
      <w:r>
        <w:t>當前估值（@2026/04/22, 312 TWD）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F549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指標</w:t>
            </w:r>
          </w:p>
        </w:tc>
        <w:tc>
          <w:tcPr>
            <w:tcW w:type="dxa" w:w="4320"/>
            <w:shd w:val="clear" w:color="auto" w:fill="2F549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數值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sz w:val="19"/>
              </w:rPr>
              <w:t>市值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sz w:val="19"/>
              </w:rPr>
              <w:t>~524 億 TWD（168M shares）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sz w:val="19"/>
              </w:rPr>
              <w:t>淨債（Q4 2025 BBG）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sz w:val="19"/>
              </w:rPr>
              <w:t>~106 億（總負債 397 - 現金 291）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sz w:val="19"/>
              </w:rPr>
              <w:t>EV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sz w:val="19"/>
              </w:rPr>
              <w:t>~630 億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sz w:val="19"/>
              </w:rPr>
              <w:t>2025 GAAP EPS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sz w:val="19"/>
              </w:rPr>
              <w:t>23.26 元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sz w:val="19"/>
              </w:rPr>
              <w:t>2026E EPS（旺得富/法人）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sz w:val="19"/>
              </w:rPr>
              <w:t>24 元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sz w:val="19"/>
              </w:rPr>
              <w:t>2026E PE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sz w:val="19"/>
              </w:rPr>
            </w:r>
            <w:r>
              <w:rPr>
                <w:b/>
                <w:sz w:val="19"/>
              </w:rPr>
              <w:t>13.0x</w:t>
            </w:r>
            <w:r>
              <w:rPr>
                <w:sz w:val="19"/>
              </w:rPr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sz w:val="19"/>
              </w:rPr>
              <w:t>2026E EV/EBITDA（推估）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sz w:val="19"/>
              </w:rPr>
              <w:t>~3.8x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sz w:val="19"/>
              </w:rPr>
              <w:t>殖利率（擬配 14 元）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sz w:val="19"/>
              </w:rPr>
            </w:r>
            <w:r>
              <w:rPr>
                <w:b/>
                <w:sz w:val="19"/>
              </w:rPr>
              <w:t>4.4%</w:t>
            </w:r>
            <w:r>
              <w:rPr>
                <w:sz w:val="19"/>
              </w:rPr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sz w:val="19"/>
              </w:rPr>
              <w:t>ROE 估算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sz w:val="19"/>
              </w:rPr>
              <w:t>~12-14%</w:t>
            </w:r>
          </w:p>
        </w:tc>
      </w:tr>
    </w:tbl>
    <w:p>
      <w:pPr>
        <w:pStyle w:val="Heading2"/>
      </w:pPr>
      <w:r>
        <w:t>市場隱含假設（從 PE 13x 反推）</w:t>
      </w:r>
    </w:p>
    <w:p>
      <w:pPr>
        <w:pStyle w:val="ListBullet"/>
      </w:pPr>
      <w:r>
        <w:t xml:space="preserve">市場暗示 2026 EPS 24 為 </w:t>
      </w:r>
      <w:r>
        <w:rPr>
          <w:b/>
        </w:rPr>
        <w:t>cycle peak</w:t>
      </w:r>
      <w:r>
        <w:t>（不可持續）</w:t>
      </w:r>
    </w:p>
    <w:p>
      <w:pPr>
        <w:pStyle w:val="ListBullet"/>
      </w:pPr>
      <w:r>
        <w:t>隱含營收 CAGR 5-8%（IPC 產業平均）</w:t>
      </w:r>
    </w:p>
    <w:p>
      <w:pPr>
        <w:pStyle w:val="ListBullet"/>
      </w:pPr>
      <w:r>
        <w:t>隱含營益率穩態 5-6%（vs Kontron 19% EBITDA margin、Q4 2025 樺漢整體 10.7%）</w:t>
      </w:r>
    </w:p>
    <w:p>
      <w:pPr>
        <w:pStyle w:val="ListBullet"/>
      </w:pPr>
      <w:r/>
      <w:r>
        <w:rPr>
          <w:b/>
        </w:rPr>
        <w:t>未認可</w:t>
      </w:r>
      <w:r>
        <w:t xml:space="preserve"> Kontron AI 結構性轉型、未認可帆宣半導體擴廠訂單能見度（在手 600 億）</w:t>
      </w:r>
    </w:p>
    <w:p>
      <w:pPr>
        <w:pStyle w:val="Heading2"/>
      </w:pPr>
      <w:r>
        <w:t>三情境路徑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F549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情境</w:t>
            </w:r>
          </w:p>
        </w:tc>
        <w:tc>
          <w:tcPr>
            <w:tcW w:type="dxa" w:w="1728"/>
            <w:shd w:val="clear" w:color="auto" w:fill="2F549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PE</w:t>
            </w:r>
          </w:p>
        </w:tc>
        <w:tc>
          <w:tcPr>
            <w:tcW w:type="dxa" w:w="1728"/>
            <w:shd w:val="clear" w:color="auto" w:fill="2F549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2026 EPS</w:t>
            </w:r>
          </w:p>
        </w:tc>
        <w:tc>
          <w:tcPr>
            <w:tcW w:type="dxa" w:w="1728"/>
            <w:shd w:val="clear" w:color="auto" w:fill="2F549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目標股價</w:t>
            </w:r>
          </w:p>
        </w:tc>
        <w:tc>
          <w:tcPr>
            <w:tcW w:type="dxa" w:w="1728"/>
            <w:shd w:val="clear" w:color="auto" w:fill="2F549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Upside/Downside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sz w:val="19"/>
              </w:rPr>
              <w:t>Bear（共識持平、新台幣升值衝擊）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sz w:val="19"/>
              </w:rPr>
              <w:t>10x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sz w:val="19"/>
              </w:rPr>
              <w:t>200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sz w:val="19"/>
              </w:rPr>
            </w:r>
            <w:r>
              <w:rPr>
                <w:b/>
                <w:sz w:val="19"/>
              </w:rPr>
              <w:t>-36%</w:t>
            </w:r>
            <w:r>
              <w:rPr>
                <w:sz w:val="19"/>
              </w:rPr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sz w:val="19"/>
              </w:rPr>
              <w:t>Base（PE 修復至 IPC 中位）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sz w:val="19"/>
              </w:rPr>
              <w:t>17x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sz w:val="19"/>
              </w:rPr>
              <w:t>24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sz w:val="19"/>
              </w:rPr>
            </w:r>
            <w:r>
              <w:rPr>
                <w:b/>
                <w:sz w:val="19"/>
              </w:rPr>
              <w:t>408</w:t>
            </w:r>
            <w:r>
              <w:rPr>
                <w:sz w:val="19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sz w:val="19"/>
              </w:rPr>
            </w:r>
            <w:r>
              <w:rPr>
                <w:b/>
                <w:sz w:val="19"/>
              </w:rPr>
              <w:t>+31%</w:t>
            </w:r>
            <w:r>
              <w:rPr>
                <w:sz w:val="19"/>
              </w:rPr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sz w:val="19"/>
              </w:rPr>
              <w:t>Bull（Kontron AI 重評 + 鴻海連動）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sz w:val="19"/>
              </w:rPr>
              <w:t>20x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sz w:val="19"/>
              </w:rPr>
              <w:t>26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sz w:val="19"/>
              </w:rPr>
            </w:r>
            <w:r>
              <w:rPr>
                <w:b/>
                <w:sz w:val="19"/>
              </w:rPr>
              <w:t>520</w:t>
            </w:r>
            <w:r>
              <w:rPr>
                <w:sz w:val="19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sz w:val="19"/>
              </w:rPr>
            </w:r>
            <w:r>
              <w:rPr>
                <w:b/>
                <w:sz w:val="19"/>
              </w:rPr>
              <w:t>+67%</w:t>
            </w:r>
            <w:r>
              <w:rPr>
                <w:sz w:val="19"/>
              </w:rPr>
            </w:r>
          </w:p>
        </w:tc>
      </w:tr>
    </w:tbl>
    <w:p>
      <w:r/>
      <w:r>
        <w:rPr>
          <w:b/>
        </w:rPr>
        <w:t>Bull/Bear 報酬不對稱性 ~ 1.5:1</w:t>
      </w:r>
      <w:r>
        <w:t>（向上 31-67%、向下 36%）。Page 16 隱性資產：Kontron 在德國上市的市值對母公司財報未充分反映；Google 投資 11.07 億的合作條款若浮現（軟硬整合、工業元宇宙）為 free option。</w:t>
      </w:r>
    </w:p>
    <w:p>
      <w:pPr>
        <w:pStyle w:val="Heading1"/>
      </w:pPr>
      <w:r>
        <w:t>區塊 5｜Peer Comp（--深 模式）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2F549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標的</w:t>
            </w:r>
          </w:p>
        </w:tc>
        <w:tc>
          <w:tcPr>
            <w:tcW w:type="dxa" w:w="1080"/>
            <w:shd w:val="clear" w:color="auto" w:fill="2F549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市值（億）</w:t>
            </w:r>
          </w:p>
        </w:tc>
        <w:tc>
          <w:tcPr>
            <w:tcW w:type="dxa" w:w="1080"/>
            <w:shd w:val="clear" w:color="auto" w:fill="2F549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2025 EPS</w:t>
            </w:r>
          </w:p>
        </w:tc>
        <w:tc>
          <w:tcPr>
            <w:tcW w:type="dxa" w:w="1080"/>
            <w:shd w:val="clear" w:color="auto" w:fill="2F549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2026E EPS</w:t>
            </w:r>
          </w:p>
        </w:tc>
        <w:tc>
          <w:tcPr>
            <w:tcW w:type="dxa" w:w="1080"/>
            <w:shd w:val="clear" w:color="auto" w:fill="2F549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股價</w:t>
            </w:r>
          </w:p>
        </w:tc>
        <w:tc>
          <w:tcPr>
            <w:tcW w:type="dxa" w:w="1080"/>
            <w:shd w:val="clear" w:color="auto" w:fill="2F549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2026E PE</w:t>
            </w:r>
          </w:p>
        </w:tc>
        <w:tc>
          <w:tcPr>
            <w:tcW w:type="dxa" w:w="1080"/>
            <w:shd w:val="clear" w:color="auto" w:fill="2F549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EBITDA margin（最新季）</w:t>
            </w:r>
          </w:p>
        </w:tc>
        <w:tc>
          <w:tcPr>
            <w:tcW w:type="dxa" w:w="1080"/>
            <w:shd w:val="clear" w:color="auto" w:fill="2F549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主軸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sz w:val="19"/>
              </w:rPr>
            </w:r>
            <w:r>
              <w:rPr>
                <w:b/>
                <w:sz w:val="19"/>
              </w:rPr>
              <w:t>研華 2395</w:t>
            </w:r>
            <w:r>
              <w:rPr>
                <w:sz w:val="19"/>
              </w:rPr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sz w:val="19"/>
              </w:rPr>
              <w:t>~3,200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sz w:val="19"/>
              </w:rPr>
              <w:t>11.4E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sz w:val="19"/>
              </w:rPr>
              <w:t>12-13E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sz w:val="19"/>
              </w:rPr>
              <w:t>~380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sz w:val="19"/>
              </w:rPr>
              <w:t>33-34x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sz w:val="19"/>
              </w:rPr>
              <w:t>~22%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sz w:val="19"/>
              </w:rPr>
              <w:t>IPC 龍頭、市佔 42%、邊緣 AI 15%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sz w:val="19"/>
              </w:rPr>
            </w:r>
            <w:r>
              <w:rPr>
                <w:b/>
                <w:sz w:val="19"/>
              </w:rPr>
              <w:t>樺漢 6414</w:t>
            </w:r>
            <w:r>
              <w:rPr>
                <w:sz w:val="19"/>
              </w:rPr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sz w:val="19"/>
              </w:rPr>
              <w:t>~524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sz w:val="19"/>
              </w:rPr>
              <w:t>23.26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sz w:val="19"/>
              </w:rPr>
              <w:t>24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sz w:val="19"/>
              </w:rPr>
              <w:t>312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sz w:val="19"/>
              </w:rPr>
            </w:r>
            <w:r>
              <w:rPr>
                <w:b/>
                <w:sz w:val="19"/>
              </w:rPr>
              <w:t>13.0x</w:t>
            </w:r>
            <w:r>
              <w:rPr>
                <w:sz w:val="19"/>
              </w:rPr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sz w:val="19"/>
              </w:rPr>
            </w:r>
            <w:r>
              <w:rPr>
                <w:b/>
                <w:sz w:val="19"/>
              </w:rPr>
              <w:t>10.7%</w:t>
            </w:r>
            <w:r>
              <w:rPr>
                <w:sz w:val="19"/>
              </w:rPr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sz w:val="19"/>
              </w:rPr>
              <w:t>鴻海/Google/富邦三方持股、Kontron AI 35%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sz w:val="19"/>
              </w:rPr>
            </w:r>
            <w:r>
              <w:rPr>
                <w:b/>
                <w:sz w:val="19"/>
              </w:rPr>
              <w:t>凌華 6166</w:t>
            </w:r>
            <w:r>
              <w:rPr>
                <w:sz w:val="19"/>
              </w:rPr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sz w:val="19"/>
              </w:rPr>
              <w:t>~150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sz w:val="19"/>
              </w:rPr>
              <w:t>-0.08（Q2）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sz w:val="19"/>
              </w:rPr>
              <w:t>4.12E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sz w:val="19"/>
              </w:rPr>
              <w:t>~64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sz w:val="19"/>
              </w:rPr>
              <w:t>19.4x（@80目標）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sz w:val="19"/>
              </w:rPr>
              <w:t>待轉正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sz w:val="19"/>
              </w:rPr>
              <w:t>第三大 IPC、turnaround 中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sz w:val="19"/>
              </w:rPr>
            </w:r>
            <w:r>
              <w:rPr>
                <w:b/>
                <w:sz w:val="19"/>
              </w:rPr>
              <w:t>新漢 8234</w:t>
            </w:r>
            <w:r>
              <w:rPr>
                <w:sz w:val="19"/>
              </w:rPr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sz w:val="19"/>
              </w:rPr>
              <w:t>&lt;50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sz w:val="19"/>
              </w:rPr>
              <w:t>n/a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sz w:val="19"/>
              </w:rPr>
              <w:t>n/a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sz w:val="19"/>
              </w:rPr>
              <w:t>n/a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sz w:val="19"/>
              </w:rPr>
              <w:t>n/a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sz w:val="19"/>
              </w:rPr>
              <w:t>n/a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sz w:val="19"/>
              </w:rPr>
              <w:t>規模小、未深查</w:t>
            </w:r>
          </w:p>
        </w:tc>
      </w:tr>
    </w:tbl>
    <w:p>
      <w:r>
        <w:rPr>
          <w:b/>
        </w:rPr>
        <w:t>樺漢估值定位：</w:t>
      </w:r>
    </w:p>
    <w:p>
      <w:pPr>
        <w:pStyle w:val="ListBullet"/>
      </w:pPr>
      <w:r>
        <w:t xml:space="preserve">PE </w:t>
      </w:r>
      <w:r>
        <w:rPr>
          <w:b/>
        </w:rPr>
        <w:t>最低</w:t>
      </w:r>
      <w:r>
        <w:t>，EPS 規模</w:t>
      </w:r>
      <w:r>
        <w:rPr>
          <w:b/>
        </w:rPr>
        <w:t>最大</w:t>
      </w:r>
      <w:r>
        <w:t>，業務多元化</w:t>
      </w:r>
      <w:r>
        <w:rPr>
          <w:b/>
        </w:rPr>
        <w:t>最高</w:t>
      </w:r>
      <w:r/>
    </w:p>
    <w:p>
      <w:pPr>
        <w:pStyle w:val="ListBullet"/>
      </w:pPr>
      <w:r>
        <w:t xml:space="preserve">折價合理區間：30%（受帆宣工程業 PE 折價拖累）；目前折價 </w:t>
      </w:r>
      <w:r>
        <w:rPr>
          <w:b/>
        </w:rPr>
        <w:t>61%</w:t>
      </w:r>
      <w:r>
        <w:t xml:space="preserve">（vs 研華）→ </w:t>
      </w:r>
      <w:r>
        <w:rPr>
          <w:b/>
        </w:rPr>
        <w:t>過度悲觀 30 個百分點</w:t>
      </w:r>
      <w:r/>
    </w:p>
    <w:p>
      <w:pPr>
        <w:pStyle w:val="ListBullet"/>
      </w:pPr>
      <w:r>
        <w:t>修復至「合理折價」對應股價 ~408 元</w:t>
      </w:r>
    </w:p>
    <w:p>
      <w:pPr>
        <w:pStyle w:val="Heading1"/>
      </w:pPr>
      <w:r>
        <w:t>區塊 6｜Bear Case 與風險</w:t>
      </w:r>
    </w:p>
    <w:p>
      <w:r>
        <w:rPr>
          <w:b/>
        </w:rPr>
        <w:t>目前已觀察到的實質 bear narrative：</w:t>
      </w:r>
    </w:p>
    <w:p>
      <w:pPr>
        <w:pStyle w:val="ListNumber"/>
      </w:pPr>
      <w:r/>
      <w:r>
        <w:rPr>
          <w:b/>
        </w:rPr>
        <w:t>新台幣匯率風險</w:t>
      </w:r>
      <w:r>
        <w:t>：Kontron 歐元收入佔比 ~40%，新台幣每升 1% 對 EPS 約 -1.0~1.5%（Q2 2025 已驗證匯損 4.4 億）；近期台幣 28-29 區間若再走升將壓縮 H2 獲利。</w:t>
      </w:r>
    </w:p>
    <w:p>
      <w:pPr>
        <w:pStyle w:val="ListNumber"/>
      </w:pPr>
      <w:r/>
      <w:r>
        <w:rPr>
          <w:b/>
        </w:rPr>
        <w:t>集團估值聯動</w:t>
      </w:r>
      <w:r>
        <w:t>：鴻海若因美中關稅或 GB200 訂單疑慮股價走弱，樺漢易遭池魚之殃（β 對鴻海 ~1.2）。</w:t>
      </w:r>
    </w:p>
    <w:p>
      <w:pPr>
        <w:pStyle w:val="ListNumber"/>
      </w:pPr>
      <w:r/>
      <w:r>
        <w:rPr>
          <w:b/>
        </w:rPr>
        <w:t>GAAP underlying 仍待驗證</w:t>
      </w:r>
      <w:r>
        <w:t>：2025 GAAP EPS 23.26 元含 H1 處分子公司業外 29.96 億；剔除後 underlying ~12-14 元，PE 反推 22-26x，</w:t>
      </w:r>
      <w:r>
        <w:rPr>
          <w:b/>
        </w:rPr>
        <w:t>估值優勢縮小</w:t>
      </w:r>
      <w:r>
        <w:t>。Q1 2026 GAAP 為關鍵驗證。</w:t>
      </w:r>
    </w:p>
    <w:p>
      <w:pPr>
        <w:pStyle w:val="ListNumber"/>
      </w:pPr>
      <w:r/>
      <w:r>
        <w:rPr>
          <w:b/>
        </w:rPr>
        <w:t>帆宣美國廠 hangover 風險</w:t>
      </w:r>
      <w:r>
        <w:t>：2024 年因美國半導體廠學習曲線造成 Q1-Q3 虧損，雖已改善但仍是工程型業務的內生不穩定性。</w:t>
      </w:r>
    </w:p>
    <w:p>
      <w:r>
        <w:rPr>
          <w:b/>
        </w:rPr>
        <w:t>監控但未確認為 bear：</w:t>
      </w:r>
    </w:p>
    <w:p>
      <w:pPr>
        <w:pStyle w:val="ListBullet"/>
      </w:pPr>
      <w:r>
        <w:t>ETF 重新納入時點未明（00929、00919 已剔除，0050 / 0056 / 00713 等納入狀況未查證）</w:t>
      </w:r>
    </w:p>
    <w:p>
      <w:pPr>
        <w:pStyle w:val="ListBullet"/>
      </w:pPr>
      <w:r>
        <w:t>借券賣出餘額、董監質押比未能查證 → 治理風險假設為中性</w:t>
      </w:r>
    </w:p>
    <w:p>
      <w:pPr>
        <w:pStyle w:val="Heading1"/>
      </w:pPr>
      <w:r>
        <w:t>區塊末尾｜查證透明度</w:t>
      </w:r>
    </w:p>
    <w:p>
      <w:pPr>
        <w:pStyle w:val="Heading2"/>
      </w:pPr>
      <w:r>
        <w:t>搜尋與資料來源</w:t>
      </w:r>
    </w:p>
    <w:p>
      <w:pPr>
        <w:pStyle w:val="ListBullet"/>
      </w:pPr>
      <w:r/>
      <w:r>
        <w:rPr>
          <w:b/>
        </w:rPr>
        <w:t>搜尋次數</w:t>
      </w:r>
      <w:r>
        <w:t>：13 次 Web search + 多次 WebFetch（多數被 403 阻擋，包含 Goodinfo、HiStock、優分析、PChome、ennoconn 官網 PDF）</w:t>
      </w:r>
    </w:p>
    <w:p>
      <w:pPr>
        <w:pStyle w:val="ListBullet"/>
      </w:pPr>
      <w:r/>
      <w:r>
        <w:rPr>
          <w:b/>
        </w:rPr>
        <w:t>使用者提供</w:t>
      </w:r>
      <w:r>
        <w:t>：Bloomberg Terminal 數據（2016 Q3 - 2026 Q2E，視為財務權威來源）</w:t>
      </w:r>
    </w:p>
    <w:p>
      <w:pPr>
        <w:pStyle w:val="ListBullet"/>
      </w:pPr>
      <w:r/>
      <w:r>
        <w:rPr>
          <w:b/>
        </w:rPr>
        <w:t>主要資料來源</w:t>
      </w:r>
      <w:r>
        <w:t>：</w:t>
      </w:r>
    </w:p>
    <w:p>
      <w:pPr>
        <w:pStyle w:val="ListBullet2"/>
      </w:pPr>
      <w:r>
        <w:t>旺得富理財網（2026/04/22 樺漢喊買報導）</w:t>
      </w:r>
    </w:p>
    <w:p>
      <w:pPr>
        <w:pStyle w:val="ListBullet2"/>
      </w:pPr>
      <w:r>
        <w:t>優分析 UAnalyze（事業部績效、Kontron/帆宣業務拆解）</w:t>
      </w:r>
    </w:p>
    <w:p>
      <w:pPr>
        <w:pStyle w:val="ListBullet2"/>
      </w:pPr>
      <w:r>
        <w:t>鉅亨網（配息政策）</w:t>
      </w:r>
    </w:p>
    <w:p>
      <w:pPr>
        <w:pStyle w:val="ListBullet2"/>
      </w:pPr>
      <w:r>
        <w:t>財報狗（季 EPS 對照）</w:t>
      </w:r>
    </w:p>
    <w:p>
      <w:pPr>
        <w:pStyle w:val="ListBullet2"/>
      </w:pPr>
      <w:r>
        <w:t>Kontron AG 官方公告（FY25/26 H1）</w:t>
      </w:r>
    </w:p>
    <w:p>
      <w:pPr>
        <w:pStyle w:val="ListBullet2"/>
      </w:pPr>
      <w:r>
        <w:t>工業電腦同業公開資訊（研華、凌華）</w:t>
      </w:r>
    </w:p>
    <w:p>
      <w:pPr>
        <w:pStyle w:val="Heading2"/>
      </w:pPr>
      <w:r>
        <w:t>未能查證項目（誠實標記）</w:t>
      </w:r>
    </w:p>
    <w:p>
      <w:pPr>
        <w:pStyle w:val="ListBullet"/>
      </w:pPr>
      <w:r>
        <w:t>樺漢最新外資、投信、自營商</w:t>
      </w:r>
      <w:r>
        <w:rPr>
          <w:b/>
        </w:rPr>
        <w:t>具體持股比例</w:t>
      </w:r>
      <w:r/>
    </w:p>
    <w:p>
      <w:pPr>
        <w:pStyle w:val="ListBullet"/>
      </w:pPr>
      <w:r>
        <w:t>樺漢</w:t>
      </w:r>
      <w:r>
        <w:rPr>
          <w:b/>
        </w:rPr>
        <w:t>借券賣出餘額</w:t>
      </w:r>
      <w:r>
        <w:t>、融資餘額、券資比</w:t>
      </w:r>
    </w:p>
    <w:p>
      <w:pPr>
        <w:pStyle w:val="ListBullet"/>
      </w:pPr>
      <w:r>
        <w:t>董監持股</w:t>
      </w:r>
      <w:r>
        <w:rPr>
          <w:b/>
        </w:rPr>
        <w:t>質押比</w:t>
      </w:r>
      <w:r/>
    </w:p>
    <w:p>
      <w:pPr>
        <w:pStyle w:val="ListBullet"/>
      </w:pPr>
      <w:r>
        <w:t xml:space="preserve">樺漢被 </w:t>
      </w:r>
      <w:r>
        <w:rPr>
          <w:b/>
        </w:rPr>
        <w:t>0050、0056、00713 等 ETF 納入狀況</w:t>
      </w:r>
      <w:r/>
    </w:p>
    <w:p>
      <w:pPr>
        <w:pStyle w:val="ListBullet"/>
      </w:pPr>
      <w:r>
        <w:t>集團內</w:t>
      </w:r>
      <w:r>
        <w:rPr>
          <w:b/>
        </w:rPr>
        <w:t>關聯交易具體比重</w:t>
      </w:r>
      <w:r/>
    </w:p>
    <w:p>
      <w:pPr>
        <w:pStyle w:val="ListBullet"/>
      </w:pPr>
      <w:r>
        <w:t>2026 Q1 GAAP 完整財報細項</w:t>
      </w:r>
    </w:p>
    <w:p>
      <w:pPr>
        <w:pStyle w:val="ListBullet"/>
      </w:pPr>
      <w:r>
        <w:t>Quartr / FMP MCP 對 6414 的覆蓋（受 Goodinfo/HiStock 阻擋影響，亦未直接呼叫——下次研究可優先嘗試 FMP 6414.TW）</w:t>
      </w:r>
    </w:p>
    <w:p>
      <w:pPr>
        <w:pStyle w:val="Heading2"/>
      </w:pPr>
      <w:r>
        <w:t>整體信心水平：中高</w:t>
      </w:r>
    </w:p>
    <w:p>
      <w:pPr>
        <w:pStyle w:val="ListBullet"/>
      </w:pPr>
      <w:r>
        <w:t>高信心區：BBG 提供的 10 年 Adj 財務序列、Kontron 公開財報、股權結構、Q2 2025 虧損成因、月營收</w:t>
      </w:r>
    </w:p>
    <w:p>
      <w:pPr>
        <w:pStyle w:val="ListBullet"/>
      </w:pPr>
      <w:r>
        <w:t>中信心區：2026 EPS 24 元預估（單一來源旺得富）、PE 修復路徑</w:t>
      </w:r>
    </w:p>
    <w:p>
      <w:pPr>
        <w:pStyle w:val="ListBullet"/>
      </w:pPr>
      <w:r>
        <w:t>低信心區：籌碼面具體數字、Q1 2026 GAAP 細項</w:t>
      </w:r>
    </w:p>
    <w:p>
      <w:pPr>
        <w:pStyle w:val="Heading2"/>
      </w:pPr>
      <w:r>
        <w:t>待追蹤指標（接下來 1-3 個月最重要 3 個資料點）</w:t>
      </w:r>
    </w:p>
    <w:p>
      <w:pPr>
        <w:pStyle w:val="ListNumber"/>
      </w:pPr>
      <w:r/>
      <w:r>
        <w:rPr>
          <w:b/>
        </w:rPr>
        <w:t>2026/05 Q1 GAAP 財報</w:t>
      </w:r>
      <w:r>
        <w:t>：EPS（target ≥5 元）、品牌事業（Kontron）營收與毛利率、帆宣美國廠是否轉盈</w:t>
      </w:r>
    </w:p>
    <w:p>
      <w:pPr>
        <w:pStyle w:val="ListNumber"/>
      </w:pPr>
      <w:r/>
      <w:r>
        <w:rPr>
          <w:b/>
        </w:rPr>
        <w:t>2026/05-06 月營收</w:t>
      </w:r>
      <w:r>
        <w:t>：4 月營收 YoY 是否維持 ≥10%、5 月是否反映 NCR Voyix Q2 放量</w:t>
      </w:r>
    </w:p>
    <w:p>
      <w:pPr>
        <w:pStyle w:val="ListNumber"/>
      </w:pPr>
      <w:r/>
      <w:r>
        <w:rPr>
          <w:b/>
        </w:rPr>
        <w:t>2026/06/27 前後除息</w:t>
      </w:r>
      <w:r>
        <w:t>：14 元配息確認、除息後外資持續性、ETF 換股期是否回補</w:t>
      </w:r>
    </w:p>
    <w:p>
      <w:pPr>
        <w:pStyle w:val="Heading2"/>
      </w:pPr>
      <w:r>
        <w:t>關鍵 Bloomberg 補強建議</w:t>
      </w:r>
    </w:p>
    <w:p>
      <w:r>
        <w:t>若有 BBG Terminal 存取權，最有用的指標：</w:t>
      </w:r>
    </w:p>
    <w:p>
      <w:pPr>
        <w:pStyle w:val="ListBullet"/>
      </w:pPr>
      <w:r>
        <w:t>IBES 2026/2027 共識 EPS 中位數與離散度（驗證 24 元是否為市場 mean）</w:t>
      </w:r>
    </w:p>
    <w:p>
      <w:pPr>
        <w:pStyle w:val="ListBullet"/>
      </w:pPr>
      <w:r>
        <w:t>TWD/EUR 對沖部位估算</w:t>
      </w:r>
    </w:p>
    <w:p>
      <w:pPr>
        <w:pStyle w:val="ListBullet"/>
      </w:pPr>
      <w:r>
        <w:t>樺漢 ADR/借券利率近 60 日變化</w:t>
      </w:r>
    </w:p>
    <w:p>
      <w:pPr>
        <w:pStyle w:val="ListBullet"/>
      </w:pPr>
      <w:r>
        <w:t>鴻海集團綜合估值（透過 Kontron AG 在德國掛牌反推合理折價）</w:t>
      </w:r>
    </w:p>
    <w:p/>
    <w:p>
      <w:pPr>
        <w:pBdr>
          <w:top w:val="single" w:sz="10" w:space="4" w:color="1F3A6B"/>
          <w:left w:val="single" w:sz="10" w:space="4" w:color="1F3A6B"/>
          <w:bottom w:val="single" w:sz="10" w:space="4" w:color="1F3A6B"/>
          <w:right w:val="single" w:sz="10" w:space="4" w:color="1F3A6B"/>
        </w:pBdr>
        <w:shd w:val="clear" w:color="auto" w:fill="DDE6F2"/>
      </w:pPr>
      <w:r>
        <w:rPr>
          <w:b/>
          <w:sz w:val="22"/>
        </w:rPr>
        <w:t>最終一句話：</w:t>
      </w:r>
      <w:r>
        <w:rPr>
          <w:sz w:val="22"/>
        </w:rPr>
        <w:t>樺漢目前是「鴻海 AI infra 故事」與「Kontron 歐洲 AI edge 故事」雙引擎、但市場只 priced in 第一個的標的；估值修復路徑清晰，主要風險在 GAAP underlying 驗證與匯率，建議在 Q1 GAAP 公布前已可建倉、公布後依結果加減碼。</w:t>
      </w:r>
    </w:p>
    <w:p>
      <w:pPr>
        <w:pStyle w:val="Heading1"/>
      </w:pPr>
      <w:r>
        <w:t>Sources</w:t>
      </w:r>
    </w:p>
    <w:p>
      <w:pPr>
        <w:pStyle w:val="ListBullet"/>
      </w:pPr>
      <w:r>
        <w:t xml:space="preserve">樺漢(6414)第二季本業獲利罕見虧損: </w:t>
      </w:r>
      <w:r>
        <w:rPr>
          <w:color w:val="0563C1"/>
          <w:sz w:val="18"/>
        </w:rPr>
        <w:t>https://uanalyze.com.tw/articles/5981528801</w:t>
      </w:r>
    </w:p>
    <w:p>
      <w:pPr>
        <w:pStyle w:val="ListBullet"/>
      </w:pPr>
      <w:r>
        <w:t xml:space="preserve">連14年配115元 鴻海小金雞本益比僅13 外資連8買 法人4原因喊買: </w:t>
      </w:r>
      <w:r>
        <w:rPr>
          <w:color w:val="0563C1"/>
          <w:sz w:val="18"/>
        </w:rPr>
        <w:t>https://wantrich.chinatimes.com/news/20260422900395-420101</w:t>
      </w:r>
    </w:p>
    <w:p>
      <w:pPr>
        <w:pStyle w:val="ListBullet"/>
      </w:pPr>
      <w:r>
        <w:t xml:space="preserve">鴻海法說／2026年AI機櫃出貨倍數成長: </w:t>
      </w:r>
      <w:r>
        <w:rPr>
          <w:color w:val="0563C1"/>
          <w:sz w:val="18"/>
        </w:rPr>
        <w:t>https://www.sinotrade.com.tw/richclub/hotstock/</w:t>
      </w:r>
    </w:p>
    <w:p>
      <w:pPr>
        <w:pStyle w:val="ListBullet"/>
      </w:pPr>
      <w:r>
        <w:t xml:space="preserve">Ennoconn Stock Price - Yahoo Finance: </w:t>
      </w:r>
      <w:r>
        <w:rPr>
          <w:color w:val="0563C1"/>
          <w:sz w:val="18"/>
        </w:rPr>
        <w:t>https://finance.yahoo.com/quote/6414.TW/</w:t>
      </w:r>
    </w:p>
    <w:p>
      <w:pPr>
        <w:pStyle w:val="ListBullet"/>
      </w:pPr>
      <w:r>
        <w:t xml:space="preserve">Ennoconn Investing.com: </w:t>
      </w:r>
      <w:r>
        <w:rPr>
          <w:color w:val="0563C1"/>
          <w:sz w:val="18"/>
        </w:rPr>
        <w:t>https://www.investing.com/equities/ennoconn</w:t>
      </w:r>
    </w:p>
    <w:p>
      <w:pPr>
        <w:pStyle w:val="ListBullet"/>
      </w:pPr>
      <w:r>
        <w:t xml:space="preserve">鴻海與google轉投資的工業電腦大廠 樺漢(6414): </w:t>
      </w:r>
      <w:r>
        <w:rPr>
          <w:color w:val="0563C1"/>
          <w:sz w:val="18"/>
        </w:rPr>
        <w:t>https://www.cmoney.tw/notes/note-detail.aspx?nid=761079</w:t>
      </w:r>
    </w:p>
    <w:p>
      <w:pPr>
        <w:pStyle w:val="ListBullet"/>
      </w:pPr>
      <w:r>
        <w:t xml:space="preserve">樺漢(6414)2025年第4季EPS - 財報狗: </w:t>
      </w:r>
      <w:r>
        <w:rPr>
          <w:color w:val="0563C1"/>
          <w:sz w:val="18"/>
        </w:rPr>
        <w:t>https://statementdog.com/analysis/6414/eps</w:t>
      </w:r>
    </w:p>
    <w:p>
      <w:pPr>
        <w:pStyle w:val="ListBullet"/>
      </w:pPr>
      <w:r>
        <w:t xml:space="preserve">鴻海股價高歌猛進、子公司樺漢也吃香 - 聯合新聞網: </w:t>
      </w:r>
      <w:r>
        <w:rPr>
          <w:color w:val="0563C1"/>
          <w:sz w:val="18"/>
        </w:rPr>
        <w:t>https://udn.com/news/story/7251/8925890</w:t>
      </w:r>
    </w:p>
    <w:p>
      <w:pPr>
        <w:pStyle w:val="ListBullet"/>
      </w:pPr>
      <w:r>
        <w:t xml:space="preserve">Kontron AG 2025/26 H1 results: </w:t>
      </w:r>
      <w:r>
        <w:rPr>
          <w:color w:val="0563C1"/>
          <w:sz w:val="18"/>
        </w:rPr>
        <w:t>https://www.ad-hoc-news.de/boerse/news/ueberblick/kontron-ag-aktie-im-fokus-starkes-wachstum-durch-ai-edge-computing-und/68923366</w:t>
      </w:r>
    </w:p>
    <w:p>
      <w:pPr>
        <w:pStyle w:val="ListBullet"/>
      </w:pPr>
      <w:r>
        <w:t xml:space="preserve">樺漢 (6414) 股利政策 - 雲投資: </w:t>
      </w:r>
      <w:r>
        <w:rPr>
          <w:color w:val="0563C1"/>
          <w:sz w:val="18"/>
        </w:rPr>
        <w:t>https://winvest.tw/Stock/Symbol/Dividend/6414</w:t>
      </w:r>
    </w:p>
    <w:p>
      <w:pPr>
        <w:pStyle w:val="ListBullet"/>
      </w:pPr>
      <w:r>
        <w:t xml:space="preserve">2025是樺漢的重要元年 - 優分析: </w:t>
      </w:r>
      <w:r>
        <w:rPr>
          <w:color w:val="0563C1"/>
          <w:sz w:val="18"/>
        </w:rPr>
        <w:t>https://uanalyze.com.tw/articles/8085713184</w:t>
      </w:r>
    </w:p>
    <w:p>
      <w:pPr>
        <w:pStyle w:val="ListBullet"/>
      </w:pPr>
      <w:r>
        <w:t xml:space="preserve">研華 (2395) 本益比 - Win 投資: </w:t>
      </w:r>
      <w:r>
        <w:rPr>
          <w:color w:val="0563C1"/>
          <w:sz w:val="18"/>
        </w:rPr>
        <w:t>https://winvest.tw/Stock/Symbol/PeRatio/2395</w:t>
      </w:r>
    </w:p>
    <w:p>
      <w:pPr>
        <w:pStyle w:val="ListBullet"/>
      </w:pPr>
      <w:r>
        <w:t xml:space="preserve">凌華(6166) - 財報狗: </w:t>
      </w:r>
      <w:r>
        <w:rPr>
          <w:color w:val="0563C1"/>
          <w:sz w:val="18"/>
        </w:rPr>
        <w:t>https://statementdog.com/analysis/6166/eps</w:t>
      </w:r>
    </w:p>
    <w:p>
      <w:pPr>
        <w:pStyle w:val="ListBullet"/>
      </w:pPr>
      <w:r>
        <w:t xml:space="preserve">GB200出貨順了 台鏈笑了 - 經濟日報: </w:t>
      </w:r>
      <w:r>
        <w:rPr>
          <w:color w:val="0563C1"/>
          <w:sz w:val="18"/>
        </w:rPr>
        <w:t>https://money.udn.com/money/story/5612/8771223</w:t>
      </w:r>
    </w:p>
    <w:p>
      <w:pPr>
        <w:pStyle w:val="ListBullet"/>
      </w:pPr>
      <w:r>
        <w:t xml:space="preserve">ETF成分股調整〉00929大換血 - Yahoo Finance: </w:t>
      </w:r>
      <w:r>
        <w:rPr>
          <w:color w:val="0563C1"/>
          <w:sz w:val="18"/>
        </w:rPr>
        <w:t>https://tw.stock.yahoo.com/news/etf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