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$2393 億光電子（Everlight Electronics）</w:t>
      </w:r>
    </w:p>
    <w:p>
      <w:pPr>
        <w:jc w:val="center"/>
      </w:pPr>
      <w:r>
        <w:rPr>
          <w:i/>
          <w:color w:val="595959"/>
          <w:sz w:val="26"/>
        </w:rPr>
        <w:t>Deep Dive Research Note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/>
            <w:r>
              <w:rPr>
                <w:b/>
                <w:sz w:val="20"/>
              </w:rPr>
              <w:t>標的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2393 億光電子 (Everlight Electronics Co., Ltd.)</w:t>
            </w:r>
          </w:p>
        </w:tc>
      </w:tr>
      <w:tr>
        <w:tc>
          <w:tcPr>
            <w:tcW w:type="dxa" w:w="4320"/>
            <w:shd w:val="clear" w:color="auto" w:fill="DDEBF7"/>
          </w:tcPr>
          <w:p>
            <w:r/>
            <w:r>
              <w:rPr>
                <w:b/>
                <w:sz w:val="20"/>
              </w:rPr>
              <w:t>研究日期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2026-05-07</w:t>
            </w:r>
          </w:p>
        </w:tc>
      </w:tr>
      <w:tr>
        <w:tc>
          <w:tcPr>
            <w:tcW w:type="dxa" w:w="4320"/>
            <w:shd w:val="clear" w:color="auto" w:fill="DDEBF7"/>
          </w:tcPr>
          <w:p>
            <w:r/>
            <w:r>
              <w:rPr>
                <w:b/>
                <w:sz w:val="20"/>
              </w:rPr>
              <w:t>研究框架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TWStock Deep Dive v1.0（--深版本）</w:t>
            </w:r>
          </w:p>
        </w:tc>
      </w:tr>
      <w:tr>
        <w:tc>
          <w:tcPr>
            <w:tcW w:type="dxa" w:w="4320"/>
            <w:shd w:val="clear" w:color="auto" w:fill="DDEBF7"/>
          </w:tcPr>
          <w:p>
            <w:r/>
            <w:r>
              <w:rPr>
                <w:b/>
                <w:sz w:val="20"/>
              </w:rPr>
              <w:t>整體信度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中高</w:t>
            </w:r>
          </w:p>
        </w:tc>
      </w:tr>
    </w:tbl>
    <w:p/>
    <w:p>
      <w:pPr>
        <w:pStyle w:val="Heading1"/>
      </w:pPr>
      <w:r>
        <w:t>區塊 1：Bottom Line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b/>
                <w:color w:val="1F3A5F"/>
                <w:sz w:val="23"/>
              </w:rPr>
              <w:t>Directional view：傾向看好，分類為「Cigar Butt 偏向 Re-rating Compounder 中間態」，但建議列入觀察名單而非立即重押。</w:t>
            </w:r>
          </w:p>
          <w:p>
            <w:r>
              <w:rPr>
                <w:b/>
                <w:sz w:val="21"/>
              </w:rPr>
              <w:t>核心矛盾：</w:t>
            </w:r>
            <w:r>
              <w:rPr>
                <w:sz w:val="21"/>
              </w:rPr>
              <w:t>以 EV/EBITDA ~4–5x、淨現金占市值 ~33%、PB 1.62x、殖利率 7.3% 的價格，買進一家結構性毛利率已從 2017–2020 年的 22–24% 抬升到 2024–2025 年穩定 30%+ 的公司。市場仍用 commodity 一般照明 LED 廠的估值給它，但業務組合已經是「IR + 車用 + 光耦合器 + 光通訊周邊」為主。</w:t>
            </w:r>
          </w:p>
          <w:p>
            <w:r>
              <w:rPr>
                <w:b/>
                <w:sz w:val="21"/>
              </w:rPr>
              <w:t>關鍵可驗證指標：</w:t>
            </w:r>
            <w:r>
              <w:rPr>
                <w:sz w:val="21"/>
              </w:rPr>
              <w:t>(1) 2026 年 4–6 月月營收 YoY 是否從 -4.4%（3 月）轉正；(2) 2026 Q1 法說會（預估 5–6 月）車用佔比是否揭露 ≥20%；(3) 投信 5 日 +98K 張認養是否延續、外資 60 日 +1.58M 張的加碼是否轉為持股比例上升。</w:t>
            </w:r>
          </w:p>
          <w:p>
            <w:r>
              <w:rPr>
                <w:b/>
                <w:sz w:val="21"/>
              </w:rPr>
              <w:t>改變看法的條件：</w:t>
            </w:r>
          </w:p>
          <w:p>
            <w:pPr>
              <w:ind w:left="340"/>
            </w:pPr>
            <w:r>
              <w:rPr>
                <w:b/>
                <w:sz w:val="21"/>
              </w:rPr>
              <w:t>• 翻多升級：</w:t>
            </w:r>
            <w:r>
              <w:rPr>
                <w:sz w:val="21"/>
              </w:rPr>
              <w:t>H2 2026 月營收 YoY 連 3 個月轉正 + 車用 LED 揭露佔比突破 25% → 加碼</w:t>
            </w:r>
          </w:p>
          <w:p>
            <w:pPr>
              <w:ind w:left="340"/>
            </w:pPr>
            <w:r>
              <w:rPr>
                <w:b/>
                <w:sz w:val="21"/>
              </w:rPr>
              <w:t>• 翻空：</w:t>
            </w:r>
            <w:r>
              <w:rPr>
                <w:sz w:val="21"/>
              </w:rPr>
              <w:t>2026 年累計 EPS 跌破 4.0 元（隱含 H2 大幅惡化）或外資 60 日由買轉賣超過 500K 張</w:t>
            </w:r>
          </w:p>
        </w:tc>
      </w:tr>
    </w:tbl>
    <w:p>
      <w:r>
        <w:br w:type="page"/>
      </w:r>
    </w:p>
    <w:p>
      <w:pPr>
        <w:pStyle w:val="Heading1"/>
      </w:pPr>
      <w:r>
        <w:t>區塊 2：核心論點（4 條）</w:t>
      </w:r>
    </w:p>
    <w:p>
      <w:pPr>
        <w:pStyle w:val="Heading2"/>
      </w:pPr>
      <w:r>
        <w:t>論點 1：估值極端錯位，市場仍用「衰退 LED 廠」框架定價（Cigar Butt 特徵）</w:t>
      </w:r>
    </w:p>
    <w:p>
      <w:r>
        <w:rPr>
          <w:b/>
          <w:i w:val="0"/>
          <w:sz w:val="21"/>
        </w:rPr>
        <w:t>事實：</w:t>
      </w:r>
    </w:p>
    <w:p>
      <w:pPr>
        <w:pStyle w:val="ListBullet"/>
      </w:pPr>
      <w:r>
        <w:t>市值 321 億 TWD（@ 72.4），淨現金 109 億（cash 121 億 − debt 12 億，BBG Q4 2025），淨現金占市值 34%</w:t>
      </w:r>
    </w:p>
    <w:p>
      <w:pPr>
        <w:pStyle w:val="ListBullet"/>
      </w:pPr>
      <w:r>
        <w:t>EV ~141 億，TTM EBITDA 約 33 億（Q1–Q4 2025 加總），EV/EBITDA ≈ 4.3x</w:t>
      </w:r>
    </w:p>
    <w:p>
      <w:pPr>
        <w:pStyle w:val="ListBullet"/>
      </w:pPr>
      <w:r>
        <w:t>現金調整後 PE ≈ 10.5x（(72.4−24.3 元淨現金/股) ÷ TTM EPS 4.6）</w:t>
      </w:r>
    </w:p>
    <w:p>
      <w:pPr>
        <w:pStyle w:val="ListBullet"/>
      </w:pPr>
      <w:r>
        <w:t>2025 配息 5.31 元，殖利率 7.3%</w:t>
      </w:r>
    </w:p>
    <w:p>
      <w:pPr>
        <w:pStyle w:val="ListBullet"/>
      </w:pPr>
      <w:r>
        <w:rPr>
          <w:b/>
        </w:rPr>
        <w:t>市場共識的錨：</w:t>
      </w:r>
      <w:r>
        <w:rPr>
          <w:b w:val="0"/>
        </w:rPr>
        <w:t>把它和富采（3714 = 晶電+隆達合併，市值 523 億）放在同一籃子比較，認定 LED 是衰退結構，給予低估值。</w:t>
      </w:r>
    </w:p>
    <w:p>
      <w:pPr>
        <w:pStyle w:val="ListBullet"/>
      </w:pPr>
      <w:r>
        <w:rPr>
          <w:b/>
        </w:rPr>
        <w:t>差距點：</w:t>
      </w:r>
      <w:r>
        <w:rPr>
          <w:b w:val="0"/>
        </w:rPr>
        <w:t>富采主要是 chip / epi（更接近 commodity），億光是 packaging + sensors + photo coupler，後者的客戶黏著度與 ASP 結構不同。從毛利率長期軌跡可驗證：2017 GM 22.7% → 2025 全年平均 31% +800bps（BBG quarterly data 可逐季回測）。</w:t>
      </w:r>
    </w:p>
    <w:p>
      <w:pPr>
        <w:pStyle w:val="ListBullet"/>
      </w:pPr>
      <w:r>
        <w:rPr>
          <w:b/>
        </w:rPr>
        <w:t>可驗證時點：</w:t>
      </w:r>
      <w:r>
        <w:rPr>
          <w:b w:val="0"/>
        </w:rPr>
        <w:t>Q2 2026 法說會（8 月）若再次驗證 GM 31–32%，估值錨應該被打破。</w:t>
      </w:r>
    </w:p>
    <w:p>
      <w:pPr>
        <w:pStyle w:val="Heading2"/>
      </w:pPr>
      <w:r>
        <w:t>論點 2：產品結構已悄悄轉向「不可見光 + 車用」雙引擎，市場仍用舊組合估值（結構錯位）</w:t>
      </w:r>
    </w:p>
    <w:p>
      <w:r>
        <w:rPr>
          <w:b/>
          <w:i w:val="0"/>
          <w:sz w:val="21"/>
        </w:rPr>
        <w:t>事實（億光 2025 H1 法說會）：</w:t>
      </w:r>
    </w:p>
    <w:p>
      <w:pPr>
        <w:pStyle w:val="ListBullet"/>
      </w:pPr>
      <w:r>
        <w:t>不可見光（IR）產品佔營收 41%（最大段）</w:t>
      </w:r>
    </w:p>
    <w:p>
      <w:pPr>
        <w:pStyle w:val="ListBullet"/>
      </w:pPr>
      <w:r>
        <w:t>消費電子產品佔 23%（最高毛利）</w:t>
      </w:r>
    </w:p>
    <w:p>
      <w:pPr>
        <w:pStyle w:val="ListBullet"/>
      </w:pPr>
      <w:r>
        <w:t>車用 LED 進入主要 OEM 客戶供應鏈，2026 年雙位數成長 guidance</w:t>
      </w:r>
    </w:p>
    <w:p>
      <w:pPr>
        <w:pStyle w:val="ListBullet"/>
      </w:pPr>
      <w:r>
        <w:rPr>
          <w:b/>
        </w:rPr>
        <w:t>新業務佔比 ≥10pp 結構變化：</w:t>
      </w:r>
      <w:r>
        <w:rPr>
          <w:b w:val="0"/>
        </w:rPr>
        <w:t>對照 2017–2019 時期一般照明 LED 仍占主導，現在不可見光 + 消費電子 ≈ 64%，這就是毛利率拉抬 800bps 的根因。</w:t>
      </w:r>
    </w:p>
    <w:p>
      <w:pPr>
        <w:pStyle w:val="ListBullet"/>
      </w:pPr>
      <w:r>
        <w:rPr>
          <w:b/>
        </w:rPr>
        <w:t>市場仍貼舊標籤：</w:t>
      </w:r>
      <w:r>
        <w:rPr>
          <w:b w:val="0"/>
        </w:rPr>
        <w:t>在主要財經媒體與散戶討論中，億光仍被歸類於「傳統 LED」、被高息 ETF 視為「殖利率股」而非成長股 — 但 2025/12/17 已被 00919 剔除（這是壓抑去年 H2 股價的因素之一），意味著未來不會被動賣壓減少，反而為基本面投資人提供進場窗口。</w:t>
      </w:r>
    </w:p>
    <w:p>
      <w:pPr>
        <w:pStyle w:val="Heading2"/>
      </w:pPr>
      <w:r>
        <w:t>論點 3：「車用 + 機器人 + 光通訊」三主題共振，但市場尚未把它放進任何一個熱門題材籃（敘事錯位）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主題</w:t>
            </w:r>
          </w:p>
        </w:tc>
        <w:tc>
          <w:tcPr>
            <w:tcW w:type="dxa" w:w="288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億光的角色</w:t>
            </w:r>
          </w:p>
        </w:tc>
        <w:tc>
          <w:tcPr>
            <w:tcW w:type="dxa" w:w="288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2026 進度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車用 LED 大燈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2026 量產期、雙位數營收成長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中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Mini LED 車用顯示背光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已穩定出貨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中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機器人 / 機械手臂 / 掃地機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photo coupler + IR sensor + 高功率 IR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中早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EV 充電 / 工業自動化 / PV inverter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photo coupler + IGBT gate driver（漲價中）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已成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AI 伺服器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指示燈 + 高電流 power supply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中早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光通訊 / 矽光子周邊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DigiTimes 2026/4/24 確認「ramping up」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中早</w:t>
            </w:r>
          </w:p>
        </w:tc>
      </w:tr>
    </w:tbl>
    <w:p/>
    <w:p>
      <w:r>
        <w:rPr>
          <w:b/>
        </w:rPr>
        <w:t>關鍵敘事差距：</w:t>
      </w:r>
      <w:r>
        <w:t>每個主題單獨力道不強，導致億光在任何一個熱門題材族群（CPO、矽光子、機器人、AI server）中都不是主角，但合計提供 2026–2027 雙位數成長的多角支撐。SmartKarma 2026/4 出 primer report、DigiTimes 2026/4/24 的光通訊報導都是「敘事即將轉折」的早期訊號。</w:t>
      </w:r>
    </w:p>
    <w:p>
      <w:pPr>
        <w:pStyle w:val="Heading2"/>
      </w:pPr>
      <w:r>
        <w:t>論點 4：籌碼結構出現基本面投資人接手的早期跡象（籌碼錯位）</w:t>
      </w:r>
    </w:p>
    <w:p>
      <w:pPr>
        <w:pStyle w:val="ListBullet"/>
      </w:pPr>
      <w:r>
        <w:t>外資 60 日加碼 +1,580K 張（極大量級，對應約市值 5–7% 的籌碼移轉），20 日 +525K 張，5 日轉小幅賣超 -22.6K — 短線獲利了結，不是趨勢反轉</w:t>
      </w:r>
    </w:p>
    <w:p>
      <w:pPr>
        <w:pStyle w:val="ListBullet"/>
      </w:pPr>
      <w:r>
        <w:t>投信 5 日 +98K 張（首次明顯認養訊號）、20 日 +25.8K 張 — 投信通常在外資加碼後 3–6 個月才進場，這是接力訊號</w:t>
      </w:r>
    </w:p>
    <w:p>
      <w:pPr>
        <w:pStyle w:val="ListBullet"/>
      </w:pPr>
      <w:r>
        <w:t>集保 21 日 -2.52%（散戶在分散，籌碼向長線投資人集中）</w:t>
      </w:r>
    </w:p>
    <w:p>
      <w:pPr>
        <w:pStyle w:val="ListBullet"/>
      </w:pPr>
      <w:r>
        <w:t>融資餘額 110M（相對 321 億市值的小規模散戶槓桿，沒有過熱）</w:t>
      </w:r>
    </w:p>
    <w:p>
      <w:pPr>
        <w:pStyle w:val="ListBullet"/>
      </w:pPr>
      <w:r>
        <w:t>外資持股 32.98%（仍有上升空間，台灣中型權值股典型外資持股 35–45%）</w:t>
      </w:r>
    </w:p>
    <w:p>
      <w:pPr>
        <w:pStyle w:val="ListBullet"/>
      </w:pPr>
      <w:r>
        <w:t>股價已突破 MA20、MA60，60 日漲幅 ~12%（從 65.3 → 73.1）</w:t>
      </w:r>
    </w:p>
    <w:p>
      <w:pPr>
        <w:pStyle w:val="ListBullet"/>
      </w:pPr>
      <w:r>
        <w:t>被 00919 剔除生效後（2025/12/17）的賣壓已經消化</w:t>
      </w:r>
    </w:p>
    <w:p>
      <w:r>
        <w:br w:type="page"/>
      </w:r>
    </w:p>
    <w:p>
      <w:pPr>
        <w:pStyle w:val="Heading1"/>
      </w:pPr>
      <w:r>
        <w:t>區塊 3：產業鏈定位 × 利潤池故事</w:t>
      </w:r>
    </w:p>
    <w:p>
      <w:pPr>
        <w:pStyle w:val="Heading2"/>
      </w:pPr>
      <w:r>
        <w:t>全球競爭地位（從中文一手 + GMI 報告交叉驗證）</w:t>
      </w:r>
    </w:p>
    <w:p>
      <w:pPr>
        <w:pStyle w:val="ListBullet"/>
      </w:pPr>
      <w:r>
        <w:t>全球 IR LED 包裝 top-2</w:t>
      </w:r>
    </w:p>
    <w:p>
      <w:pPr>
        <w:pStyle w:val="ListBullet"/>
      </w:pPr>
      <w:r>
        <w:t>全球 LED 市佔 top-5</w:t>
      </w:r>
    </w:p>
    <w:p>
      <w:pPr>
        <w:pStyle w:val="ListBullet"/>
      </w:pPr>
      <w:r>
        <w:t>台灣 LED 包裝最大廠</w:t>
      </w:r>
    </w:p>
    <w:p>
      <w:pPr>
        <w:pStyle w:val="ListBullet"/>
      </w:pPr>
      <w:r>
        <w:t>IR LED 全球 top 5（含 Lumileds、ams-OSRAM、富采、Excelitas）合計約 42% 市佔</w:t>
      </w:r>
    </w:p>
    <w:p>
      <w:pPr>
        <w:pStyle w:val="Heading2"/>
      </w:pPr>
      <w:r>
        <w:t>利潤池遷移地圖（過去 5 年）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環節</w:t>
            </w:r>
          </w:p>
        </w:tc>
        <w:tc>
          <w:tcPr>
            <w:tcW w:type="dxa" w:w="288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利潤池流向</w:t>
            </w:r>
          </w:p>
        </w:tc>
        <w:tc>
          <w:tcPr>
            <w:tcW w:type="dxa" w:w="288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億光位置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一般照明 LED（visible，commodity）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↓↓ 萎縮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已縮減暴露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Mini LED 背光（顯示器）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↑ 適中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中下游包裝有參與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IR LED（sensor / 通訊 / 安防 / 醫療）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↑↑ 結構性擴張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核心受益者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車用 LED（內外飾 + ADAS）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↑↑ 擴張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2026 量產 inflection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Photo coupler / IGBT gate driver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↑ 漲價 + EV / 工業擴張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第二受益點（被忽略）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矽光子 / CPO（chip 級）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↑↑↑ 但門檻高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僅周邊參與（指示、power）</w:t>
            </w:r>
          </w:p>
        </w:tc>
      </w:tr>
    </w:tbl>
    <w:p/>
    <w:p>
      <w:r>
        <w:rPr>
          <w:b/>
        </w:rPr>
        <w:t>Bull 觀點：</w:t>
      </w:r>
      <w:r>
        <w:t>億光站在三個「利潤上升環節」（IR、車用、power coupler），但被市場用 commodity LED 估值定錨。</w:t>
      </w:r>
    </w:p>
    <w:p>
      <w:r>
        <w:rPr>
          <w:b/>
        </w:rPr>
        <w:t>Bear 觀點：</w:t>
      </w:r>
      <w:r>
        <w:t>在矽光子 / CPO 這個 2026 年最熱主題裡，億光不是主角（不是聯亞、華星光），所以無法享受純題材股的 valuation re-rating。</w:t>
      </w:r>
    </w:p>
    <w:p>
      <w:pPr>
        <w:pStyle w:val="Heading1"/>
      </w:pPr>
      <w:r>
        <w:t>區塊 4：「被低估 / 剛起漲」訊號評分</w:t>
      </w:r>
    </w:p>
    <w:p>
      <w:pPr>
        <w:pStyle w:val="Heading2"/>
      </w:pPr>
      <w:r>
        <w:t>A. 五種錯位檢核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錯位類型</w:t>
            </w:r>
          </w:p>
        </w:tc>
        <w:tc>
          <w:tcPr>
            <w:tcW w:type="dxa" w:w="288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結果</w:t>
            </w:r>
          </w:p>
        </w:tc>
        <w:tc>
          <w:tcPr>
            <w:tcW w:type="dxa" w:w="288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證據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預期錯位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BBG Q1 2026 EPS 共識 1.11，實際月營收已 beat 6%（Q1 累計 50.39 億 vs est 47.35 億）。Q2 2026 EPS 共識 1.27 可能再被上修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時序錯位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月營收 YoY 從 -11.5%（Q3 25）→ -6.6%（Q4 25）→ +0.3%（Q1 26 cum）改善，但本益比仍在 5 年低檔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結構錯位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✓✓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不可見光 + 消費電子組合佔 64%，毛利率結構性 +800bps；市場仍給「衰退 LED」估值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籌碼錯位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sell-side coverage 稀薄（SmartKarma 4 月才出 primer），但外資 60 日大量加碼 + 投信開始認養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敘事錯位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三主題共振但不是任何主題主角，被任何熱門族群忽略</w:t>
            </w:r>
          </w:p>
        </w:tc>
      </w:tr>
    </w:tbl>
    <w:p/>
    <w:p>
      <w:r>
        <w:rPr>
          <w:b/>
          <w:color w:val="C00000"/>
          <w:sz w:val="22"/>
        </w:rPr>
        <w:t>錯位密度：5/5 全中（罕見）</w:t>
      </w:r>
    </w:p>
    <w:p>
      <w:pPr>
        <w:pStyle w:val="Heading2"/>
      </w:pPr>
      <w:r>
        <w:t>B. 三種起漲領先訊號評分（0-3）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訊號類別</w:t>
            </w:r>
          </w:p>
        </w:tc>
        <w:tc>
          <w:tcPr>
            <w:tcW w:type="dxa" w:w="288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288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基本面 inflection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2/3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Q1 月營收 beat、毛利率連 4 季 30%+，但 EPS 還未明顯上修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籌碼 inflection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3/3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外資 60 日 +1.58M 張、投信 5 日 +98K 首次認養、董監持股穩定、被 00919 剔除消化完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9"/>
              </w:rPr>
              <w:t>敘事 inflection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2/3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sz w:val="19"/>
              </w:rPr>
              <w:t>SmartKarma primer + DigiTimes 光通訊報導、龍頭法說會點名（部分），但尚無外資首次發報告或熱門 ETF 新納入</w:t>
            </w:r>
          </w:p>
        </w:tc>
      </w:tr>
    </w:tbl>
    <w:p/>
    <w:p>
      <w:r>
        <w:rPr>
          <w:b/>
          <w:color w:val="C00000"/>
          <w:sz w:val="22"/>
        </w:rPr>
        <w:t>合計：7/9 → 強烈起漲訊號（門檻 ≥6/9）</w:t>
      </w:r>
    </w:p>
    <w:p>
      <w:pPr>
        <w:pStyle w:val="Heading2"/>
      </w:pPr>
      <w:r>
        <w:t>C. 分類判斷</w:t>
      </w:r>
    </w:p>
    <w:p>
      <w:r>
        <w:rPr>
          <w:b/>
          <w:i w:val="0"/>
          <w:sz w:val="21"/>
        </w:rPr>
        <w:t>Cigar Butt + 早期 Compounder 中間態：</w:t>
      </w:r>
    </w:p>
    <w:p>
      <w:pPr>
        <w:pStyle w:val="ListBullet"/>
      </w:pPr>
      <w:r>
        <w:t>Cigar Butt 特徵：淨現金占市值 33%、EV/EBITDA 4-5x、PB 1.62x、殖利率 7.3% — 純資產面就有保護</w:t>
      </w:r>
    </w:p>
    <w:p>
      <w:pPr>
        <w:pStyle w:val="ListBullet"/>
      </w:pPr>
      <w:r>
        <w:t>早期 Compounder 特徵：毛利率結構性提升、產品組合往高毛利傾斜、不是純被動型 deep value</w:t>
      </w:r>
    </w:p>
    <w:p>
      <w:pPr>
        <w:pStyle w:val="ListBullet"/>
      </w:pPr>
      <w:r>
        <w:rPr>
          <w:b/>
        </w:rPr>
        <w:t>不適用 Value Trap 警示：</w:t>
      </w:r>
      <w:r>
        <w:rPr>
          <w:b w:val="0"/>
        </w:rPr>
        <w:t>因為 ROE ~10%、EPS 趨勢非結構性下滑（2024 = 5.25, 2025 = 4.6, 2026E ≥ 4.8 估），且 incremental ROIC 改善</w:t>
      </w:r>
    </w:p>
    <w:p>
      <w:pPr>
        <w:pStyle w:val="ListBullet"/>
      </w:pPr>
      <w:r>
        <w:rPr>
          <w:b/>
        </w:rPr>
        <w:t>不是 Special Situation：</w:t>
      </w:r>
      <w:r>
        <w:rPr>
          <w:b w:val="0"/>
        </w:rPr>
        <w:t>無重大事件催化</w:t>
      </w:r>
    </w:p>
    <w:p>
      <w:r>
        <w:br w:type="page"/>
      </w:r>
    </w:p>
    <w:p>
      <w:pPr>
        <w:pStyle w:val="Heading1"/>
      </w:pPr>
      <w:r>
        <w:t>區塊 5：估值與隱含預期（Mauboussin 反向 DCF）</w:t>
      </w:r>
    </w:p>
    <w:p>
      <w:pPr>
        <w:pStyle w:val="Heading2"/>
      </w:pPr>
      <w:r>
        <w:t>目前股價（72.4 元）隱含的市場假設</w:t>
      </w:r>
    </w:p>
    <w:p>
      <w:r>
        <w:rPr>
          <w:b w:val="0"/>
          <w:i w:val="0"/>
          <w:sz w:val="21"/>
        </w:rPr>
        <w:t>用 EV 141 億、TTM FCF 約 24 億（BBG 2025 全年加總）反推：</w:t>
      </w:r>
    </w:p>
    <w:p>
      <w:pPr>
        <w:pStyle w:val="ListBullet"/>
      </w:pPr>
      <w:r>
        <w:t>FCF yield on EV ≈ 17% — 對照無風險利率 + ERP，這意味著市場預期 FCF 將永久性下滑 50% 並再無成長</w:t>
      </w:r>
    </w:p>
    <w:p>
      <w:pPr>
        <w:pStyle w:val="ListBullet"/>
      </w:pPr>
      <w:r>
        <w:t>或等價於：未來 5 年營收 CAGR -3% 到 -5%、營業利益率回退到 2017–2020 年的 5–8%</w:t>
      </w:r>
    </w:p>
    <w:p>
      <w:pPr>
        <w:pStyle w:val="Heading2"/>
      </w:pPr>
      <w:r>
        <w:t>對照公司實際軌跡與合理推估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16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過去 5 年實際</w:t>
            </w:r>
          </w:p>
        </w:tc>
        <w:tc>
          <w:tcPr>
            <w:tcW w:type="dxa" w:w="216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中性推估</w:t>
            </w:r>
          </w:p>
        </w:tc>
        <w:tc>
          <w:tcPr>
            <w:tcW w:type="dxa" w:w="216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市場隱含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9"/>
              </w:rPr>
              <w:t>營收 CAGR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-2% (2021–2025)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0~+3% (2026–2028)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-3 ~ -5%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9"/>
              </w:rPr>
              <w:t>EBITDA margin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12–18% (擴張中)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17–19%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退回 10–12%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9"/>
              </w:rPr>
              <w:t>FCF (億 TWD)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13–28 區間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22–28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&lt;15</w:t>
            </w:r>
          </w:p>
        </w:tc>
      </w:tr>
    </w:tbl>
    <w:p/>
    <w:p>
      <w:r>
        <w:rPr>
          <w:b/>
        </w:rPr>
        <w:t>結論：</w:t>
      </w:r>
      <w:r>
        <w:t xml:space="preserve">市場隱含的悲觀比公司過去 5 年最差年份還差。即使只是 reversion to mean（EBITDA margin 維持 17%，營收持平），合理 EV 應達 200–250 億（EV/EBITDA 6–7.5x），對應股價區間 </w:t>
      </w:r>
      <w:r>
        <w:rPr>
          <w:b/>
        </w:rPr>
        <w:t>89–100 元</w:t>
      </w:r>
      <w:r>
        <w:t>（含淨現金回填）。</w:t>
      </w:r>
    </w:p>
    <w:p>
      <w:pPr>
        <w:pStyle w:val="Heading2"/>
      </w:pPr>
      <w:r>
        <w:t>第二層思考（Howard Marks）</w:t>
      </w:r>
    </w:p>
    <w:p>
      <w:pPr>
        <w:pStyle w:val="ListBullet"/>
      </w:pPr>
      <w:r>
        <w:rPr>
          <w:b/>
        </w:rPr>
        <w:t>共識敘事：</w:t>
      </w:r>
      <w:r>
        <w:rPr>
          <w:b w:val="0"/>
        </w:rPr>
        <w:t>億光是 mature LED 廠，看股息就好，沒有成長故事 → 因此給 7.3% 殖利率</w:t>
      </w:r>
    </w:p>
    <w:p>
      <w:pPr>
        <w:pStyle w:val="ListBullet"/>
      </w:pPr>
      <w:r>
        <w:rPr>
          <w:b/>
        </w:rPr>
        <w:t>我看到的不同：</w:t>
      </w:r>
      <w:r>
        <w:rPr>
          <w:b w:val="0"/>
        </w:rPr>
        <w:t>產品組合已換、毛利率已結構性提升、車用+機器人+光通訊三題材在 2026 年同時 ramp，但因為三者都不是「主角」，沒被任何題材族群定價</w:t>
      </w:r>
    </w:p>
    <w:p>
      <w:pPr>
        <w:pStyle w:val="ListBullet"/>
      </w:pPr>
      <w:r>
        <w:rPr>
          <w:b/>
        </w:rPr>
        <w:t>如果共識正確（純息收股）：</w:t>
      </w:r>
      <w:r>
        <w:rPr>
          <w:b w:val="0"/>
        </w:rPr>
        <w:t>股價合理區間 65–75（在區間中段）</w:t>
      </w:r>
    </w:p>
    <w:p>
      <w:pPr>
        <w:pStyle w:val="ListBullet"/>
      </w:pPr>
      <w:r>
        <w:rPr>
          <w:b/>
        </w:rPr>
        <w:t>如果我正確（題材+基本面雙引擎）：</w:t>
      </w:r>
      <w:r>
        <w:rPr>
          <w:b w:val="0"/>
        </w:rPr>
        <w:t>股價合理區間 85–105</w:t>
      </w:r>
    </w:p>
    <w:p>
      <w:pPr>
        <w:pStyle w:val="ListBullet"/>
      </w:pPr>
      <w:r>
        <w:rPr>
          <w:b/>
        </w:rPr>
        <w:t>非對稱性：</w:t>
      </w:r>
      <w:r>
        <w:rPr>
          <w:b w:val="0"/>
        </w:rPr>
        <w:t>下檔 ~10%（殖利率支撐 + 淨現金底）vs 上檔 +20–45%。下檔 1 vs 上檔 2–4.5 的不對稱</w:t>
      </w:r>
    </w:p>
    <w:p>
      <w:pPr>
        <w:pStyle w:val="Heading2"/>
      </w:pPr>
      <w:r>
        <w:t>Page 16 stories 掃描</w:t>
      </w:r>
    </w:p>
    <w:p>
      <w:pPr>
        <w:pStyle w:val="ListNumber"/>
      </w:pPr>
      <w:r>
        <w:t>Photo coupler 漲價：研究機構（CMoney）已點名但未進主流敘事 — 隱性 catalyst</w:t>
      </w:r>
    </w:p>
    <w:p>
      <w:pPr>
        <w:pStyle w:val="ListNumber"/>
      </w:pPr>
      <w:r>
        <w:t>新北市 1983 年成立的土地資產：總部位於新北中和，老廠土地若處分為隱性資產（未驗證、僅警示應追蹤）</w:t>
      </w:r>
    </w:p>
    <w:p>
      <w:pPr>
        <w:pStyle w:val="ListNumber"/>
      </w:pPr>
      <w:r>
        <w:t>CEO 葉寅夫為創辦人，掌握公司方向 40+ 年 — 治理穩定但缺乏 fresh narrative；若有接班規劃公布是 catalyst</w:t>
      </w:r>
    </w:p>
    <w:p>
      <w:pPr>
        <w:pStyle w:val="Heading1"/>
      </w:pPr>
      <w:r>
        <w:t>區塊 6：Bear Case + 主要下行風險</w:t>
      </w:r>
    </w:p>
    <w:p>
      <w:pPr>
        <w:pStyle w:val="Heading2"/>
      </w:pPr>
      <w:r>
        <w:t>真實的 Bear Case（4 條）</w:t>
      </w:r>
    </w:p>
    <w:p>
      <w:pPr>
        <w:pStyle w:val="ListNumber"/>
      </w:pPr>
      <w:r>
        <w:t>2025 EPS 同比下滑 12%（5.25 → 4.6）尚未止穩：若 2026 H2 月營收 YoY 未能轉正，去年高基期將拖累 EPS 進一步下行至 4.0 以下</w:t>
      </w:r>
    </w:p>
    <w:p>
      <w:pPr>
        <w:pStyle w:val="ListNumber"/>
      </w:pPr>
      <w:r>
        <w:t>被 00919 剔除可能不是孤例：若殖利率因股價上漲下降到 5% 以下，其他高息 ETF（00929、00713）可能跟進剔除，被動賣壓 second wave</w:t>
      </w:r>
    </w:p>
    <w:p>
      <w:pPr>
        <w:pStyle w:val="ListNumber"/>
      </w:pPr>
      <w:r>
        <w:t>光通訊敘事可能 oversold：億光的角色是周邊（指示、power），不是 transceiver / laser 本體 — 若市場意識到這點，敘事溢價無法持續</w:t>
      </w:r>
    </w:p>
    <w:p>
      <w:pPr>
        <w:pStyle w:val="ListNumber"/>
      </w:pPr>
      <w:r>
        <w:t>中國產能 / 客戶風險未驗證：本研究未能查證中國子公司營收佔比、是否在中美科技戰受影響清單</w:t>
      </w:r>
    </w:p>
    <w:p>
      <w:pPr>
        <w:pStyle w:val="Heading2"/>
      </w:pPr>
      <w:r>
        <w:t>量化下行情境</w:t>
      </w:r>
    </w:p>
    <w:p>
      <w:pPr>
        <w:pStyle w:val="ListBullet"/>
      </w:pPr>
      <w:r>
        <w:t>若 2026 EPS 退到 3.8（H2 大幅惡化），假設 PE 12x → 股價 45.6</w:t>
      </w:r>
    </w:p>
    <w:p>
      <w:pPr>
        <w:pStyle w:val="ListBullet"/>
      </w:pPr>
      <w:r>
        <w:t>加回淨現金 24 元 → 公允價值 ~70 元（仍接近現價）</w:t>
      </w:r>
    </w:p>
    <w:p>
      <w:pPr>
        <w:pStyle w:val="ListBullet"/>
      </w:pPr>
      <w:r>
        <w:t>即極悲觀情境下的下檔，仍有殖利率與淨現金保護</w:t>
      </w:r>
    </w:p>
    <w:p>
      <w:r>
        <w:br w:type="page"/>
      </w:r>
    </w:p>
    <w:p>
      <w:pPr>
        <w:pStyle w:val="Heading1"/>
      </w:pPr>
      <w:r>
        <w:t>查證透明度</w:t>
      </w:r>
    </w:p>
    <w:p>
      <w:pPr>
        <w:pStyle w:val="Heading2"/>
      </w:pPr>
      <w:r>
        <w:t>搜尋資源使用</w:t>
      </w:r>
    </w:p>
    <w:p>
      <w:pPr>
        <w:pStyle w:val="ListBullet"/>
      </w:pPr>
      <w:r>
        <w:t>MCP 呼叫：7 次（FMP profile 與 peers 成功；Quartr 無覆蓋訂閱；FMP analyst/quote/segmentation 受方案限制）</w:t>
      </w:r>
    </w:p>
    <w:p>
      <w:pPr>
        <w:pStyle w:val="ListBullet"/>
      </w:pPr>
      <w:r>
        <w:t>Web 搜尋：8 次成功</w:t>
      </w:r>
    </w:p>
    <w:p>
      <w:pPr>
        <w:pStyle w:val="ListBullet"/>
      </w:pPr>
      <w:r>
        <w:t>Web fetch：6 次嘗試，5 次 403（cnyes、winvest、blog.fugle、money.udn、digitimes）— Web fetch 對台股媒體成功率低，倚賴 search snippet</w:t>
      </w:r>
    </w:p>
    <w:p>
      <w:pPr>
        <w:pStyle w:val="ListBullet"/>
      </w:pPr>
      <w:r>
        <w:t>總計：21 次（額度內）</w:t>
      </w:r>
    </w:p>
    <w:p>
      <w:pPr>
        <w:pStyle w:val="Heading2"/>
      </w:pPr>
      <w:r>
        <w:t>主要資料來源</w:t>
      </w:r>
    </w:p>
    <w:p>
      <w:pPr>
        <w:pStyle w:val="ListNumber"/>
      </w:pPr>
      <w:r>
        <w:t>使用者提供 Bloomberg Terminal 資料（Q3 2016 – Q2 2026E 季度財務、共識、市值、EV）— 高信度權威</w:t>
      </w:r>
    </w:p>
    <w:p>
      <w:pPr>
        <w:pStyle w:val="ListNumber"/>
      </w:pPr>
      <w:r>
        <w:t>FMP MCP（公司基本資料、peers）</w:t>
      </w:r>
    </w:p>
    <w:p>
      <w:pPr>
        <w:pStyle w:val="ListNumber"/>
      </w:pPr>
      <w:r>
        <w:t>鉅亨網新聞（2025 法說會綜整、月營收）</w:t>
      </w:r>
    </w:p>
    <w:p>
      <w:pPr>
        <w:pStyle w:val="ListNumber"/>
      </w:pPr>
      <w:r>
        <w:t>經濟日報 - LED 廠轉型機器人鏈（2026/04 報導）</w:t>
      </w:r>
    </w:p>
    <w:p>
      <w:pPr>
        <w:pStyle w:val="ListNumber"/>
      </w:pPr>
      <w:r>
        <w:t>CMoney 研究報告（光耦合器漲價、Mini LED + 車用論點）</w:t>
      </w:r>
    </w:p>
    <w:p>
      <w:pPr>
        <w:pStyle w:val="ListNumber"/>
      </w:pPr>
      <w:r>
        <w:t>Vocus / 富果（法說會逐字摘要 — 部分擷取）</w:t>
      </w:r>
    </w:p>
    <w:p>
      <w:pPr>
        <w:pStyle w:val="ListNumber"/>
      </w:pPr>
      <w:r>
        <w:t>DigiTimes 2026/4/24（光通訊 ramping up — 標題確認）</w:t>
      </w:r>
    </w:p>
    <w:p>
      <w:pPr>
        <w:pStyle w:val="ListNumber"/>
      </w:pPr>
      <w:r>
        <w:t>Goodinfo / statementdog（基本面 EPS 與股利驗證）</w:t>
      </w:r>
    </w:p>
    <w:p>
      <w:pPr>
        <w:pStyle w:val="ListNumber"/>
      </w:pPr>
      <w:r>
        <w:t>億光官方 IR 描述（FMP profile description）</w:t>
      </w:r>
    </w:p>
    <w:p>
      <w:pPr>
        <w:pStyle w:val="Heading2"/>
      </w:pPr>
      <w:r>
        <w:t>未能查證項目（誠實標記）</w:t>
      </w:r>
    </w:p>
    <w:p>
      <w:pPr>
        <w:pStyle w:val="ListBullet"/>
      </w:pPr>
      <w:r>
        <w:t>2026 年 1、2、4 月月營收（僅取得 3 月）</w:t>
      </w:r>
    </w:p>
    <w:p>
      <w:pPr>
        <w:pStyle w:val="ListBullet"/>
      </w:pPr>
      <w:r>
        <w:t>中國子公司營收與資產佔比</w:t>
      </w:r>
    </w:p>
    <w:p>
      <w:pPr>
        <w:pStyle w:val="ListBullet"/>
      </w:pPr>
      <w:r>
        <w:t>主要 5 大客戶具體名單與集中度（若有）</w:t>
      </w:r>
    </w:p>
    <w:p>
      <w:pPr>
        <w:pStyle w:val="ListBullet"/>
      </w:pPr>
      <w:r>
        <w:t>億光 2025 年 Q4 法說會逐字內容（受 web fetch 失敗影響）</w:t>
      </w:r>
    </w:p>
    <w:p>
      <w:pPr>
        <w:pStyle w:val="ListBullet"/>
      </w:pPr>
      <w:r>
        <w:t>ROE 螢幕擷取顯示的 2.8% 與 BBG/實際數字落差原因（合理推測為平台計算口徑問題，非真實惡化）</w:t>
      </w:r>
    </w:p>
    <w:p>
      <w:pPr>
        <w:pStyle w:val="ListBullet"/>
      </w:pPr>
      <w:r>
        <w:t>BBG Q3 2025 EPS 2.02 vs 統計狗 1.29 的差距 — 推測 BBG 含一次性業外項，需法說會原文驗證</w:t>
      </w:r>
    </w:p>
    <w:p>
      <w:pPr>
        <w:pStyle w:val="ListBullet"/>
      </w:pPr>
      <w:r>
        <w:t>SmartKarma 2026/4 primer 完整內容（付費牆）</w:t>
      </w:r>
    </w:p>
    <w:p>
      <w:pPr>
        <w:pStyle w:val="ListBullet"/>
      </w:pPr>
      <w:r>
        <w:t>董監持股質押比、內部人申讓細節</w:t>
      </w:r>
    </w:p>
    <w:p>
      <w:pPr>
        <w:pStyle w:val="Heading2"/>
      </w:pPr>
      <w:r>
        <w:t>整體信心水平：中高</w:t>
      </w:r>
    </w:p>
    <w:p>
      <w:pPr>
        <w:pStyle w:val="ListBullet"/>
      </w:pPr>
      <w:r>
        <w:rPr>
          <w:b/>
        </w:rPr>
        <w:t>高信度：</w:t>
      </w:r>
      <w:r>
        <w:rPr>
          <w:b w:val="0"/>
        </w:rPr>
        <w:t>估值、產品組合、籌碼結構、毛利率結構性改善、被 00919 剔除事件</w:t>
      </w:r>
    </w:p>
    <w:p>
      <w:pPr>
        <w:pStyle w:val="ListBullet"/>
      </w:pPr>
      <w:r>
        <w:rPr>
          <w:b/>
        </w:rPr>
        <w:t>中信度：</w:t>
      </w:r>
      <w:r>
        <w:rPr>
          <w:b w:val="0"/>
        </w:rPr>
        <w:t>催化劑時序與量化營收貢獻</w:t>
      </w:r>
    </w:p>
    <w:p>
      <w:pPr>
        <w:pStyle w:val="ListBullet"/>
      </w:pPr>
      <w:r>
        <w:rPr>
          <w:b/>
        </w:rPr>
        <w:t>低信度：</w:t>
      </w:r>
      <w:r>
        <w:rPr>
          <w:b w:val="0"/>
        </w:rPr>
        <w:t>客戶名單、中國暴露</w:t>
      </w:r>
    </w:p>
    <w:p>
      <w:pPr>
        <w:pStyle w:val="Heading2"/>
      </w:pPr>
      <w:r>
        <w:t>待追蹤指標（接下來 1–3 個月）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優先</w:t>
            </w:r>
          </w:p>
        </w:tc>
        <w:tc>
          <w:tcPr>
            <w:tcW w:type="dxa" w:w="216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16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公布時點</w:t>
            </w:r>
          </w:p>
        </w:tc>
        <w:tc>
          <w:tcPr>
            <w:tcW w:type="dxa" w:w="2160"/>
            <w:shd w:val="clear" w:color="auto" w:fill="30549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關鍵閾值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9"/>
              </w:rPr>
              <w:t>★★★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2026 年 4 月月營收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2026/05/10 前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YoY 是否轉正（先前 3 月 YoY -4.4%）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9"/>
              </w:rPr>
              <w:t>★★★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Q1 2026 法說會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預估 5–6 月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車用佔比揭露 + 全年 guidance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9"/>
              </w:rPr>
              <w:t>★★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三大法人籌碼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每日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外資是否從小幅賣超回到買超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9"/>
              </w:rPr>
              <w:t>★★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投信持股比例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每月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是否從 5 日認養延伸到 20 日連買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19"/>
              </w:rPr>
              <w:t>★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DigiTimes / 工商 / 經濟日報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rolling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19"/>
              </w:rPr>
              <w:t>是否有「光通訊客戶名稱」具體曝光</w:t>
            </w:r>
          </w:p>
        </w:tc>
      </w:tr>
    </w:tbl>
    <w:p>
      <w:pPr>
        <w:pStyle w:val="Heading2"/>
      </w:pPr>
      <w:r>
        <w:t>強烈建議補充的 Bloomberg 指標（若使用者有 BBG 存取）</w:t>
      </w:r>
    </w:p>
    <w:p>
      <w:pPr>
        <w:pStyle w:val="ListNumber"/>
      </w:pPr>
      <w:r>
        <w:t>最新 IBES 共識 EPS 修正幅度（2026E、2027E）</w:t>
      </w:r>
    </w:p>
    <w:p>
      <w:pPr>
        <w:pStyle w:val="ListNumber"/>
      </w:pPr>
      <w:r>
        <w:t>外資 sell-side analyst 目標價中位數變化（過去 6 個月）</w:t>
      </w:r>
    </w:p>
    <w:p>
      <w:pPr>
        <w:pStyle w:val="ListNumber"/>
      </w:pPr>
      <w:r>
        <w:t>機構持股名單變動（過去 2 季新進的長線基金）</w:t>
      </w:r>
    </w:p>
    <w:p>
      <w:pPr>
        <w:pStyle w:val="ListNumber"/>
      </w:pPr>
      <w:r>
        <w:t>與富采（3714）的 paired-trade 相對表現</w:t>
      </w:r>
    </w:p>
    <w:p>
      <w:pPr>
        <w:pStyle w:val="Heading1"/>
      </w:pPr>
      <w:r>
        <w:t>Final Note for PM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2CC"/>
          </w:tcPr>
          <w:p>
            <w:r/>
            <w:r>
              <w:rPr>
                <w:sz w:val="21"/>
              </w:rPr>
              <w:t>這檔股票的特徵是「五種錯位全中、起漲訊號 7/9、Cigar Butt 估值底護」。</w:t>
            </w:r>
            <w:r>
              <w:rPr>
                <w:b/>
                <w:sz w:val="21"/>
              </w:rPr>
              <w:t>最大的非 alpha 風險</w:t>
            </w:r>
            <w:r>
              <w:rPr>
                <w:sz w:val="21"/>
              </w:rPr>
              <w:t>是它沒有單一強敘事 — 所以 re-rating 速度可能慢、但下檔有保護。適合作為核心 portfolio 中「低 beta + 收息 + optionality on 三主題」的小型衛星部位，不適合 momentum strategy。</w:t>
            </w:r>
          </w:p>
        </w:tc>
      </w:tr>
    </w:tbl>
    <w:p>
      <w:pPr>
        <w:pStyle w:val="Heading1"/>
      </w:pPr>
      <w:r>
        <w:t>Sources</w:t>
      </w:r>
    </w:p>
    <w:p>
      <w:pPr>
        <w:pStyle w:val="ListBullet"/>
      </w:pPr>
      <w:r>
        <w:rPr>
          <w:sz w:val="20"/>
        </w:rPr>
        <w:t xml:space="preserve">Goodinfo! 2393 億光 — </w:t>
      </w:r>
      <w:r>
        <w:rPr>
          <w:i/>
          <w:color w:val="0563C1"/>
          <w:sz w:val="18"/>
        </w:rPr>
        <w:t>https://goodinfo.tw/tw2/StockDetail.asp?STOCK_ID=2393</w:t>
      </w:r>
    </w:p>
    <w:p>
      <w:pPr>
        <w:pStyle w:val="ListBullet"/>
      </w:pPr>
      <w:r>
        <w:rPr>
          <w:sz w:val="20"/>
        </w:rPr>
        <w:t xml:space="preserve">鉅亨網 億光下半年獲利優於上半年（2025） — </w:t>
      </w:r>
      <w:r>
        <w:rPr>
          <w:i/>
          <w:color w:val="0563C1"/>
          <w:sz w:val="18"/>
        </w:rPr>
        <w:t>https://news.cnyes.com/news/id/6163413</w:t>
      </w:r>
    </w:p>
    <w:p>
      <w:pPr>
        <w:pStyle w:val="ListBullet"/>
      </w:pPr>
      <w:r>
        <w:rPr>
          <w:sz w:val="20"/>
        </w:rPr>
        <w:t xml:space="preserve">鉅亨網 億光法說 Q2 估持平不可見光車用雙引擎 — </w:t>
      </w:r>
      <w:r>
        <w:rPr>
          <w:i/>
          <w:color w:val="0563C1"/>
          <w:sz w:val="18"/>
        </w:rPr>
        <w:t>https://news.cnyes.com/news/id/5994094</w:t>
      </w:r>
    </w:p>
    <w:p>
      <w:pPr>
        <w:pStyle w:val="ListBullet"/>
      </w:pPr>
      <w:r>
        <w:rPr>
          <w:sz w:val="20"/>
        </w:rPr>
        <w:t xml:space="preserve">經濟日報 LED 廠轉型切入機器人鏈 — </w:t>
      </w:r>
      <w:r>
        <w:rPr>
          <w:i/>
          <w:color w:val="0563C1"/>
          <w:sz w:val="18"/>
        </w:rPr>
        <w:t>https://money.udn.com/money/story/5612/9157069</w:t>
      </w:r>
    </w:p>
    <w:p>
      <w:pPr>
        <w:pStyle w:val="ListBullet"/>
      </w:pPr>
      <w:r>
        <w:rPr>
          <w:sz w:val="20"/>
        </w:rPr>
        <w:t xml:space="preserve">CMoney 研究報告 億光 Mini LED 車用 光耦合器漲價 — </w:t>
      </w:r>
      <w:r>
        <w:rPr>
          <w:i/>
          <w:color w:val="0563C1"/>
          <w:sz w:val="18"/>
        </w:rPr>
        <w:t>https://www.cmoney.tw/notes/note-detail.aspx?nid=244540</w:t>
      </w:r>
    </w:p>
    <w:p>
      <w:pPr>
        <w:pStyle w:val="ListBullet"/>
      </w:pPr>
      <w:r>
        <w:rPr>
          <w:sz w:val="20"/>
        </w:rPr>
        <w:t xml:space="preserve">SmartKarma Primer Everlight 2393 TT Apr 2026 — </w:t>
      </w:r>
      <w:r>
        <w:rPr>
          <w:i/>
          <w:color w:val="0563C1"/>
          <w:sz w:val="18"/>
        </w:rPr>
        <w:t>https://www.smartkarma.com/insights/primer-everlight-electronics-co-ltd-2393-tt-apr-2026</w:t>
      </w:r>
    </w:p>
    <w:p>
      <w:pPr>
        <w:pStyle w:val="ListBullet"/>
      </w:pPr>
      <w:r>
        <w:rPr>
          <w:sz w:val="20"/>
        </w:rPr>
        <w:t xml:space="preserve">DigiTimes Everlight ramping up in optical communications 2026 — </w:t>
      </w:r>
      <w:r>
        <w:rPr>
          <w:i/>
          <w:color w:val="0563C1"/>
          <w:sz w:val="18"/>
        </w:rPr>
        <w:t>https://www.digitimes.com/news/a20260424PD202/everlight-communications-automotive-revenue-2026.html</w:t>
      </w:r>
    </w:p>
    <w:p>
      <w:pPr>
        <w:pStyle w:val="ListBullet"/>
      </w:pPr>
      <w:r>
        <w:rPr>
          <w:sz w:val="20"/>
        </w:rPr>
        <w:t xml:space="preserve">Vocus 億光 2025 H1 解密 — </w:t>
      </w:r>
      <w:r>
        <w:rPr>
          <w:i/>
          <w:color w:val="0563C1"/>
          <w:sz w:val="18"/>
        </w:rPr>
        <w:t>https://vocus.cc/article/68b2c243fd8978000144b7f8</w:t>
      </w:r>
    </w:p>
    <w:p>
      <w:pPr>
        <w:pStyle w:val="ListBullet"/>
      </w:pPr>
      <w:r>
        <w:rPr>
          <w:sz w:val="20"/>
        </w:rPr>
        <w:t xml:space="preserve">statementdog 億光 EPS — </w:t>
      </w:r>
      <w:r>
        <w:rPr>
          <w:i/>
          <w:color w:val="0563C1"/>
          <w:sz w:val="18"/>
        </w:rPr>
        <w:t>https://statementdog.com/analysis/2393/eps</w:t>
      </w:r>
    </w:p>
    <w:p>
      <w:pPr>
        <w:pStyle w:val="ListBullet"/>
      </w:pPr>
      <w:r>
        <w:rPr>
          <w:sz w:val="20"/>
        </w:rPr>
        <w:t xml:space="preserve">statementdog 億光 PE — </w:t>
      </w:r>
      <w:r>
        <w:rPr>
          <w:i/>
          <w:color w:val="0563C1"/>
          <w:sz w:val="18"/>
        </w:rPr>
        <w:t>https://statementdog.com/analysis/2393/pe</w:t>
      </w:r>
    </w:p>
    <w:p>
      <w:pPr>
        <w:pStyle w:val="ListBullet"/>
      </w:pPr>
      <w:r>
        <w:rPr>
          <w:sz w:val="20"/>
        </w:rPr>
        <w:t xml:space="preserve">Win 投資 2393 評估 — </w:t>
      </w:r>
      <w:r>
        <w:rPr>
          <w:i/>
          <w:color w:val="0563C1"/>
          <w:sz w:val="18"/>
        </w:rPr>
        <w:t>https://winvest.tw/Stock/Symbol/Comment/2393</w:t>
      </w:r>
    </w:p>
    <w:p>
      <w:pPr>
        <w:pStyle w:val="ListBullet"/>
      </w:pPr>
      <w:r>
        <w:rPr>
          <w:sz w:val="20"/>
        </w:rPr>
        <w:t xml:space="preserve">Yahoo Finance 2393.TW — </w:t>
      </w:r>
      <w:r>
        <w:rPr>
          <w:i/>
          <w:color w:val="0563C1"/>
          <w:sz w:val="18"/>
        </w:rPr>
        <w:t>https://finance.yahoo.com/quote/2393.TW/</w:t>
      </w:r>
    </w:p>
    <w:p>
      <w:pPr>
        <w:pStyle w:val="ListBullet"/>
      </w:pPr>
      <w:r>
        <w:rPr>
          <w:sz w:val="20"/>
        </w:rPr>
        <w:t xml:space="preserve">00919 成分股調整名單 — </w:t>
      </w:r>
      <w:r>
        <w:rPr>
          <w:i/>
          <w:color w:val="0563C1"/>
          <w:sz w:val="18"/>
        </w:rPr>
        <w:t>https://tw.stock.yahoo.com/news/094500409.html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JhengHe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JhengHe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JhengHe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JhengHe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