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4B" w:rsidRPr="00805A4B" w:rsidRDefault="00805A4B" w:rsidP="00A73428">
      <w:pPr>
        <w:shd w:val="clear" w:color="auto" w:fill="FFFFFF" w:themeFill="background1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32373C"/>
          <w:kern w:val="36"/>
          <w:sz w:val="48"/>
          <w:szCs w:val="48"/>
          <w:lang w:eastAsia="ru-RU"/>
        </w:rPr>
      </w:pPr>
      <w:r w:rsidRPr="00805A4B">
        <w:rPr>
          <w:rFonts w:ascii="Times New Roman" w:eastAsia="Times New Roman" w:hAnsi="Times New Roman" w:cs="Times New Roman"/>
          <w:b/>
          <w:bCs/>
          <w:color w:val="32373C"/>
          <w:kern w:val="36"/>
          <w:sz w:val="48"/>
          <w:szCs w:val="48"/>
          <w:lang w:eastAsia="ru-RU"/>
        </w:rPr>
        <w:t>Взносы</w:t>
      </w:r>
    </w:p>
    <w:p w:rsidR="00805A4B" w:rsidRPr="005F2542" w:rsidRDefault="00805A4B" w:rsidP="005F2542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       </w:t>
      </w:r>
      <w:r w:rsidRPr="005F254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ЧЛЕНСКИЙ ВЗНОС вносится ежемесячно. В 2020 году он составляет 28,15 руб. (7,5% от минимальной заработной платы)</w:t>
      </w:r>
    </w:p>
    <w:p w:rsidR="00805A4B" w:rsidRDefault="00805A4B" w:rsidP="00805A4B">
      <w:pPr>
        <w:pStyle w:val="Style22"/>
        <w:widowControl/>
        <w:spacing w:line="324" w:lineRule="exact"/>
        <w:ind w:left="50" w:right="94"/>
        <w:rPr>
          <w:rStyle w:val="FontStyle25"/>
          <w:sz w:val="28"/>
          <w:szCs w:val="28"/>
        </w:rPr>
      </w:pPr>
      <w:r w:rsidRPr="005F2542">
        <w:rPr>
          <w:b/>
          <w:bCs/>
          <w:color w:val="404040"/>
          <w:sz w:val="28"/>
          <w:szCs w:val="28"/>
        </w:rPr>
        <w:t>ЦЕЛЕВОЙ ВЗНОС вносится членами товарищества</w:t>
      </w:r>
      <w:r>
        <w:rPr>
          <w:rFonts w:ascii="Segoe UI" w:hAnsi="Segoe UI" w:cs="Segoe UI"/>
          <w:b/>
          <w:bCs/>
          <w:color w:val="404040"/>
          <w:sz w:val="27"/>
          <w:szCs w:val="27"/>
        </w:rPr>
        <w:t xml:space="preserve"> </w:t>
      </w:r>
      <w:r w:rsidRPr="00CD2C8F">
        <w:rPr>
          <w:rStyle w:val="FontStyle25"/>
          <w:sz w:val="28"/>
          <w:szCs w:val="28"/>
        </w:rPr>
        <w:t>на основании решения общего собрания (собрания уполномоченных) для реализации ежегодных планов агротехнических мероприятий и ремонтно-хозяйственных работ, создания и капитального ремонта объектов общего пользования, а также при необходимости финансирования других мероприятий, утвержденных общим собранием (собранием уполномоченных)</w:t>
      </w:r>
      <w:r>
        <w:rPr>
          <w:rStyle w:val="FontStyle25"/>
          <w:sz w:val="28"/>
          <w:szCs w:val="28"/>
        </w:rPr>
        <w:t>.</w:t>
      </w:r>
    </w:p>
    <w:p w:rsidR="00805A4B" w:rsidRPr="00805A4B" w:rsidRDefault="00805A4B" w:rsidP="00805A4B">
      <w:pPr>
        <w:pStyle w:val="Style22"/>
        <w:widowControl/>
        <w:spacing w:line="324" w:lineRule="exact"/>
        <w:ind w:left="50" w:right="94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  <w:sz w:val="27"/>
          <w:szCs w:val="27"/>
        </w:rPr>
        <w:t>По решению собрания уполномоченных от 15.07.2020 №2</w:t>
      </w:r>
      <w:r w:rsidRPr="00805A4B">
        <w:rPr>
          <w:rFonts w:ascii="Segoe UI" w:hAnsi="Segoe UI" w:cs="Segoe UI"/>
          <w:b/>
          <w:bCs/>
          <w:color w:val="404040"/>
          <w:sz w:val="27"/>
          <w:szCs w:val="27"/>
        </w:rPr>
        <w:t xml:space="preserve">/2020/07-15 </w:t>
      </w:r>
      <w:r>
        <w:rPr>
          <w:rFonts w:ascii="Segoe UI" w:hAnsi="Segoe UI" w:cs="Segoe UI"/>
          <w:b/>
          <w:bCs/>
          <w:color w:val="404040"/>
          <w:sz w:val="27"/>
          <w:szCs w:val="27"/>
        </w:rPr>
        <w:t>целевой взнос составляет 100 рублей</w:t>
      </w:r>
      <w:r w:rsidR="009A23D1">
        <w:rPr>
          <w:rFonts w:ascii="Segoe UI" w:hAnsi="Segoe UI" w:cs="Segoe UI"/>
          <w:b/>
          <w:bCs/>
          <w:color w:val="404040"/>
          <w:sz w:val="27"/>
          <w:szCs w:val="27"/>
        </w:rPr>
        <w:t xml:space="preserve"> для покрытия части дорог асфальтогранулятом. Оплату внести до 31.08.2020 года</w:t>
      </w:r>
      <w:r w:rsidR="005F2542">
        <w:rPr>
          <w:rFonts w:ascii="Segoe UI" w:hAnsi="Segoe UI" w:cs="Segoe UI"/>
          <w:b/>
          <w:bCs/>
          <w:color w:val="404040"/>
          <w:sz w:val="27"/>
          <w:szCs w:val="27"/>
        </w:rPr>
        <w:t>.</w:t>
      </w:r>
    </w:p>
    <w:p w:rsidR="00805A4B" w:rsidRPr="00805A4B" w:rsidRDefault="00805A4B" w:rsidP="00805A4B">
      <w:pPr>
        <w:spacing w:after="24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</w:p>
    <w:p w:rsidR="009A23D1" w:rsidRDefault="009A23D1" w:rsidP="009A23D1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FontStyle25"/>
          <w:bCs/>
          <w:sz w:val="28"/>
          <w:szCs w:val="28"/>
        </w:rPr>
        <w:t xml:space="preserve">         Согласно Уставу товарищества (п. 43) в</w:t>
      </w:r>
      <w:r w:rsidRPr="00702FCE">
        <w:rPr>
          <w:rStyle w:val="FontStyle25"/>
          <w:bCs/>
          <w:sz w:val="28"/>
          <w:szCs w:val="28"/>
        </w:rPr>
        <w:t xml:space="preserve"> случае несвоевременного внесения членами товарищества взносов (в течение двух месяцев подряд со дня наступления срока уплаты</w:t>
      </w:r>
      <w:proofErr w:type="gramStart"/>
      <w:r w:rsidRPr="00702FCE">
        <w:rPr>
          <w:rStyle w:val="FontStyle25"/>
          <w:bCs/>
          <w:sz w:val="28"/>
          <w:szCs w:val="28"/>
        </w:rPr>
        <w:t>)</w:t>
      </w:r>
      <w:r w:rsidR="005F2542">
        <w:rPr>
          <w:rStyle w:val="FontStyle25"/>
          <w:bCs/>
          <w:sz w:val="28"/>
          <w:szCs w:val="28"/>
        </w:rPr>
        <w:t xml:space="preserve">,  </w:t>
      </w:r>
      <w:r w:rsidRPr="00702FCE">
        <w:rPr>
          <w:rStyle w:val="FontStyle25"/>
          <w:bCs/>
          <w:sz w:val="28"/>
          <w:szCs w:val="28"/>
        </w:rPr>
        <w:t>либо</w:t>
      </w:r>
      <w:proofErr w:type="gramEnd"/>
      <w:r w:rsidRPr="00702FCE">
        <w:rPr>
          <w:rStyle w:val="FontStyle25"/>
          <w:bCs/>
          <w:sz w:val="28"/>
          <w:szCs w:val="28"/>
        </w:rPr>
        <w:t xml:space="preserve"> неисполнения без уважительных причин других обязанностей, предусмотренных частью первой пункта 20 настоящего Устава, правление вправе принять решение об отключени</w:t>
      </w:r>
      <w:bookmarkStart w:id="0" w:name="_GoBack"/>
      <w:bookmarkEnd w:id="0"/>
      <w:r w:rsidRPr="00702FCE">
        <w:rPr>
          <w:rStyle w:val="FontStyle25"/>
          <w:bCs/>
          <w:sz w:val="28"/>
          <w:szCs w:val="28"/>
        </w:rPr>
        <w:t>и таким членам товарищества электроэнергии и воды до выполнения ими обязанностей в полном объеме</w:t>
      </w:r>
      <w:r>
        <w:rPr>
          <w:rStyle w:val="FontStyle25"/>
          <w:bCs/>
          <w:sz w:val="28"/>
          <w:szCs w:val="28"/>
        </w:rPr>
        <w:t>.</w:t>
      </w:r>
    </w:p>
    <w:p w:rsidR="009A23D1" w:rsidRPr="00805A4B" w:rsidRDefault="009A23D1" w:rsidP="009A23D1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476A" w:rsidRDefault="00723317">
      <w:r>
        <w:t xml:space="preserve"> </w:t>
      </w:r>
    </w:p>
    <w:sectPr w:rsidR="008C4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4B"/>
    <w:rsid w:val="005F2542"/>
    <w:rsid w:val="005F5E44"/>
    <w:rsid w:val="00723317"/>
    <w:rsid w:val="00805A4B"/>
    <w:rsid w:val="009A23D1"/>
    <w:rsid w:val="00A73428"/>
    <w:rsid w:val="00D0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A30AC-EE4A-4705-9CDC-70363133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2">
    <w:name w:val="Style22"/>
    <w:basedOn w:val="a"/>
    <w:uiPriority w:val="99"/>
    <w:rsid w:val="00805A4B"/>
    <w:pPr>
      <w:widowControl w:val="0"/>
      <w:autoSpaceDE w:val="0"/>
      <w:autoSpaceDN w:val="0"/>
      <w:adjustRightInd w:val="0"/>
      <w:spacing w:after="0" w:line="328" w:lineRule="exact"/>
      <w:ind w:firstLine="59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basedOn w:val="a0"/>
    <w:uiPriority w:val="99"/>
    <w:rsid w:val="00805A4B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83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2020-09-17T18:14:00Z</dcterms:created>
  <dcterms:modified xsi:type="dcterms:W3CDTF">2020-09-23T19:38:00Z</dcterms:modified>
</cp:coreProperties>
</file>