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6CB72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5C3DB8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3D2EF46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F4227C2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7E04A15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BA15CAE">
      <w:pPr>
        <w:spacing w:after="1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实验三：智能科学与技术的应用</w:t>
      </w:r>
    </w:p>
    <w:p w14:paraId="522FCF5E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5E472BB">
      <w:pPr>
        <w:spacing w:after="1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英语口语发音训练与评测系统</w:t>
      </w:r>
    </w:p>
    <w:p w14:paraId="7B004E1A">
      <w:pPr>
        <w:spacing w:after="1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SpeakEasy -- English Pronunciation Training &amp; Scoring</w:t>
      </w:r>
    </w:p>
    <w:p w14:paraId="01973668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3A7E21E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9091766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5D7822B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E575EA3">
      <w:pPr>
        <w:spacing w:after="60"/>
        <w:jc w:val="center"/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课程：机器智能设计实验    </w:t>
      </w:r>
    </w:p>
    <w:p w14:paraId="53E363A9">
      <w:pPr>
        <w:spacing w:after="60"/>
        <w:jc w:val="center"/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小组成员：</w:t>
      </w:r>
    </w:p>
    <w:p w14:paraId="0D2EFD00">
      <w:pPr>
        <w:spacing w:after="60"/>
        <w:jc w:val="center"/>
        <w:rPr>
          <w:rFonts w:hint="eastAsia" w:cs="微软雅黑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微软雅黑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单文杰</w:t>
      </w:r>
    </w:p>
    <w:p w14:paraId="318A0523">
      <w:pPr>
        <w:spacing w:after="60"/>
        <w:jc w:val="center"/>
        <w:rPr>
          <w:rFonts w:hint="eastAsia" w:cs="微软雅黑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微软雅黑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李春鹏</w:t>
      </w:r>
    </w:p>
    <w:p w14:paraId="0EB3D002">
      <w:pPr>
        <w:spacing w:after="60"/>
        <w:jc w:val="center"/>
        <w:rPr>
          <w:rFonts w:hint="default" w:cs="微软雅黑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微软雅黑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梁佳庆</w:t>
      </w:r>
    </w:p>
    <w:p w14:paraId="3609502A">
      <w:pPr>
        <w:spacing w:after="60"/>
        <w:jc w:val="center"/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4D1343BA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日期：2026年6月</w:t>
      </w:r>
    </w:p>
    <w:p w14:paraId="367F28F2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349A08D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A9EA27E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774F21C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738859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8952F26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EC0A4D2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4BA0288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9A33EBC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E0EB380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F99F811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CA5817A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F17B4C4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_GoBack"/>
      <w:bookmarkEnd w:id="22"/>
    </w:p>
    <w:sdt>
      <w:sdtPr>
        <w:rPr>
          <w:rFonts w:ascii="宋体" w:hAnsi="宋体" w:eastAsia="宋体" w:cs="微软雅黑"/>
          <w:sz w:val="21"/>
          <w:szCs w:val="19"/>
        </w:rPr>
        <w:id w:val="147452525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sdtEndPr>
      <w:sdtContent>
        <w:p w14:paraId="5270C07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3AE6F74">
          <w:pPr>
            <w:pStyle w:val="11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TOC \o "1-2" \h \u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_Toc20630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0"/>
            </w:rPr>
            <w:t>一、选题背景与意义</w:t>
          </w:r>
          <w:r>
            <w:tab/>
          </w:r>
          <w:r>
            <w:fldChar w:fldCharType="begin"/>
          </w:r>
          <w:r>
            <w:instrText xml:space="preserve"> PAGEREF _Toc20630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5F33E9D">
          <w:pPr>
            <w:pStyle w:val="11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_Toc12621 </w:instrText>
          </w:r>
          <w:r>
            <w:fldChar w:fldCharType="separate"/>
          </w:r>
          <w:r>
            <w:t>二、应用系统设计</w:t>
          </w:r>
          <w:r>
            <w:tab/>
          </w:r>
          <w:r>
            <w:fldChar w:fldCharType="begin"/>
          </w:r>
          <w:r>
            <w:instrText xml:space="preserve"> PAGEREF _Toc12621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59A4F1C">
          <w:pPr>
            <w:pStyle w:val="13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_Toc26951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6"/>
            </w:rPr>
            <w:t>2.1 整体架构</w:t>
          </w:r>
          <w:r>
            <w:tab/>
          </w:r>
          <w:r>
            <w:fldChar w:fldCharType="begin"/>
          </w:r>
          <w:r>
            <w:instrText xml:space="preserve"> PAGEREF _Toc26951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479F966">
          <w:pPr>
            <w:pStyle w:val="13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_Toc16364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6"/>
            </w:rPr>
            <w:t>2.2 核心功能模块</w:t>
          </w:r>
          <w:r>
            <w:tab/>
          </w:r>
          <w:r>
            <w:fldChar w:fldCharType="begin"/>
          </w:r>
          <w:r>
            <w:instrText xml:space="preserve"> PAGEREF _Toc16364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FDD47F7">
          <w:pPr>
            <w:pStyle w:val="13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_Toc22896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6"/>
            </w:rPr>
            <w:t>2.3 双模式设计</w:t>
          </w:r>
          <w:r>
            <w:tab/>
          </w:r>
          <w:r>
            <w:fldChar w:fldCharType="begin"/>
          </w:r>
          <w:r>
            <w:instrText xml:space="preserve"> PAGEREF _Toc22896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41B6585">
          <w:pPr>
            <w:pStyle w:val="13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_Toc10492 </w:instrText>
          </w:r>
          <w:r>
            <w:fldChar w:fldCharType="separate"/>
          </w:r>
          <w:r>
            <w:rPr>
              <w:rFonts w:hint="eastAsia" w:cs="微软雅黑"/>
              <w:bCs/>
              <w:szCs w:val="26"/>
              <w:lang w:val="en-US" w:eastAsia="zh-CN"/>
            </w:rPr>
            <w:t>2</w:t>
          </w:r>
          <w:r>
            <w:rPr>
              <w:rFonts w:ascii="微软雅黑" w:hAnsi="微软雅黑" w:eastAsia="微软雅黑" w:cs="微软雅黑"/>
              <w:bCs/>
              <w:szCs w:val="26"/>
            </w:rPr>
            <w:t>.</w:t>
          </w:r>
          <w:r>
            <w:rPr>
              <w:rFonts w:hint="eastAsia" w:cs="微软雅黑"/>
              <w:bCs/>
              <w:szCs w:val="26"/>
              <w:lang w:val="en-US" w:eastAsia="zh-CN"/>
            </w:rPr>
            <w:t>4</w:t>
          </w:r>
          <w:r>
            <w:rPr>
              <w:rFonts w:ascii="微软雅黑" w:hAnsi="微软雅黑" w:eastAsia="微软雅黑" w:cs="微软雅黑"/>
              <w:bCs/>
              <w:szCs w:val="26"/>
            </w:rPr>
            <w:t xml:space="preserve"> API与大语言模型集成</w:t>
          </w:r>
          <w:r>
            <w:tab/>
          </w:r>
          <w:r>
            <w:fldChar w:fldCharType="begin"/>
          </w:r>
          <w:r>
            <w:instrText xml:space="preserve"> PAGEREF _Toc10492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0DC67C3">
          <w:pPr>
            <w:pStyle w:val="11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_Toc18622 </w:instrText>
          </w:r>
          <w:r>
            <w:fldChar w:fldCharType="separate"/>
          </w:r>
          <w:r>
            <w:t>三、关键算法设计</w:t>
          </w:r>
          <w:r>
            <w:tab/>
          </w:r>
          <w:r>
            <w:fldChar w:fldCharType="begin"/>
          </w:r>
          <w:r>
            <w:instrText xml:space="preserve"> PAGEREF _Toc18622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2D19BEC">
          <w:pPr>
            <w:pStyle w:val="13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_Toc22071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6"/>
            </w:rPr>
            <w:t>3.1 MFCC特征提取</w:t>
          </w:r>
          <w:r>
            <w:tab/>
          </w:r>
          <w:r>
            <w:fldChar w:fldCharType="begin"/>
          </w:r>
          <w:r>
            <w:instrText xml:space="preserve"> PAGEREF _Toc22071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2726409">
          <w:pPr>
            <w:pStyle w:val="13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_Toc24509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6"/>
            </w:rPr>
            <w:t>3.2 BP神经网络</w:t>
          </w:r>
          <w:r>
            <w:tab/>
          </w:r>
          <w:r>
            <w:fldChar w:fldCharType="begin"/>
          </w:r>
          <w:r>
            <w:instrText xml:space="preserve"> PAGEREF _Toc24509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5E34886">
          <w:pPr>
            <w:pStyle w:val="13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_Toc1228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6"/>
            </w:rPr>
            <w:t>3.3 CNN增强v2对比模型</w:t>
          </w:r>
          <w:r>
            <w:tab/>
          </w:r>
          <w:r>
            <w:fldChar w:fldCharType="begin"/>
          </w:r>
          <w:r>
            <w:instrText xml:space="preserve"> PAGEREF _Toc1228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317BB4D">
          <w:pPr>
            <w:pStyle w:val="13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_Toc2665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6"/>
            </w:rPr>
            <w:t>3.4 DTW动态时间规整</w:t>
          </w:r>
          <w:r>
            <w:tab/>
          </w:r>
          <w:r>
            <w:fldChar w:fldCharType="begin"/>
          </w:r>
          <w:r>
            <w:instrText xml:space="preserve"> PAGEREF _Toc2665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0CA11EB">
          <w:pPr>
            <w:pStyle w:val="13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_Toc11817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6"/>
            </w:rPr>
            <w:t>3.5 三维度融合发音评分器</w:t>
          </w:r>
          <w:r>
            <w:tab/>
          </w:r>
          <w:r>
            <w:fldChar w:fldCharType="begin"/>
          </w:r>
          <w:r>
            <w:instrText xml:space="preserve"> PAGEREF _Toc11817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218D55C">
          <w:pPr>
            <w:pStyle w:val="11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_Toc11345 </w:instrText>
          </w:r>
          <w:r>
            <w:fldChar w:fldCharType="separate"/>
          </w:r>
          <w:r>
            <w:t>四、模型训练与结果分析</w:t>
          </w:r>
          <w:r>
            <w:tab/>
          </w:r>
          <w:r>
            <w:fldChar w:fldCharType="begin"/>
          </w:r>
          <w:r>
            <w:instrText xml:space="preserve"> PAGEREF _Toc11345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F662F62">
          <w:pPr>
            <w:pStyle w:val="13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_Toc8211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6"/>
            </w:rPr>
            <w:t>4.1 数据集</w:t>
          </w:r>
          <w:r>
            <w:tab/>
          </w:r>
          <w:r>
            <w:fldChar w:fldCharType="begin"/>
          </w:r>
          <w:r>
            <w:instrText xml:space="preserve"> PAGEREF _Toc8211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D7FA433">
          <w:pPr>
            <w:pStyle w:val="13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_Toc15059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6"/>
            </w:rPr>
            <w:t>4.2 模型架构对比</w:t>
          </w:r>
          <w:r>
            <w:tab/>
          </w:r>
          <w:r>
            <w:fldChar w:fldCharType="begin"/>
          </w:r>
          <w:r>
            <w:instrText xml:space="preserve"> PAGEREF _Toc15059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42826AC">
          <w:pPr>
            <w:pStyle w:val="13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_Toc1645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6"/>
            </w:rPr>
            <w:t>4.3 训练过程与曲线</w:t>
          </w:r>
          <w:r>
            <w:tab/>
          </w:r>
          <w:r>
            <w:fldChar w:fldCharType="begin"/>
          </w:r>
          <w:r>
            <w:instrText xml:space="preserve"> PAGEREF _Toc1645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2B39CF0">
          <w:pPr>
            <w:pStyle w:val="13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_Toc5693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26"/>
            </w:rPr>
            <w:t>4.4 数据增强有效性</w:t>
          </w:r>
          <w:r>
            <w:tab/>
          </w:r>
          <w:r>
            <w:fldChar w:fldCharType="begin"/>
          </w:r>
          <w:r>
            <w:instrText xml:space="preserve"> PAGEREF _Toc5693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4A3E618">
          <w:pPr>
            <w:pStyle w:val="11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_Toc31846 </w:instrText>
          </w:r>
          <w:r>
            <w:fldChar w:fldCharType="separate"/>
          </w:r>
          <w:r>
            <w:t>五、创新点分析</w:t>
          </w:r>
          <w:r>
            <w:tab/>
          </w:r>
          <w:r>
            <w:fldChar w:fldCharType="begin"/>
          </w:r>
          <w:r>
            <w:instrText xml:space="preserve"> PAGEREF _Toc31846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FA3E3A4">
          <w:pPr>
            <w:pStyle w:val="11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_Toc205 </w:instrText>
          </w:r>
          <w:r>
            <w:fldChar w:fldCharType="separate"/>
          </w:r>
          <w:r>
            <w:t>六、遇到的问题与解决方案</w:t>
          </w:r>
          <w:r>
            <w:tab/>
          </w:r>
          <w:r>
            <w:fldChar w:fldCharType="begin"/>
          </w:r>
          <w:r>
            <w:instrText xml:space="preserve"> PAGEREF _Toc205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34B1350">
          <w:pPr>
            <w:pStyle w:val="11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_Toc10212 </w:instrText>
          </w:r>
          <w:r>
            <w:fldChar w:fldCharType="separate"/>
          </w:r>
          <w:r>
            <w:t>七、讨论与思考</w:t>
          </w:r>
          <w:r>
            <w:tab/>
          </w:r>
          <w:r>
            <w:fldChar w:fldCharType="begin"/>
          </w:r>
          <w:r>
            <w:instrText xml:space="preserve"> PAGEREF _Toc10212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41C3303">
          <w:pPr>
            <w:pStyle w:val="11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_Toc19179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0"/>
            </w:rPr>
            <w:t>八、总结</w:t>
          </w:r>
          <w:r>
            <w:tab/>
          </w:r>
          <w:r>
            <w:fldChar w:fldCharType="begin"/>
          </w:r>
          <w:r>
            <w:instrText xml:space="preserve"> PAGEREF _Toc19179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930ADB2">
          <w:pPr>
            <w:pStyle w:val="11"/>
            <w:tabs>
              <w:tab w:val="right" w:leader="dot" w:pos="9026"/>
            </w:tabs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instrText xml:space="preserve"> HYPERLINK \l _Toc14687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zCs w:val="30"/>
            </w:rPr>
            <w:t>附录：成员分工与代码结构</w:t>
          </w:r>
          <w:r>
            <w:tab/>
          </w:r>
          <w:r>
            <w:fldChar w:fldCharType="begin"/>
          </w:r>
          <w:r>
            <w:instrText xml:space="preserve"> PAGEREF _Toc14687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6C4511F">
          <w:pPr>
            <w:rPr>
              <w:rFonts w:ascii="微软雅黑" w:hAnsi="微软雅黑" w:eastAsia="微软雅黑" w:cs="微软雅黑"/>
              <w:color w:val="000000" w:themeColor="text1"/>
              <w:sz w:val="19"/>
              <w:szCs w:val="19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50A31CFE">
      <w:pP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sectPr>
          <w:footerReference r:id="rId3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23BCD73">
      <w:pPr>
        <w:pStyle w:val="2"/>
        <w:spacing w:before="300" w:after="14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20630"/>
      <w:r>
        <w:rPr>
          <w:rFonts w:ascii="微软雅黑" w:hAnsi="微软雅黑" w:eastAsia="微软雅黑" w:cs="微软雅黑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一、选题背景与意义</w:t>
      </w:r>
      <w:bookmarkEnd w:id="0"/>
    </w:p>
    <w:p w14:paraId="7197AA25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语音识别与智能评测技术在教育领域应用前景广阔。英语口语学习是语言教育核心环节，但传统课堂中教师难以对每位学生一对一纠错，尤其对于幼儿和小学生群体，标准发音示范和及时反馈至关重要。本选题参照实验一思路，结合语音识别与教育评测，设计面向英语初学者的口语发音训练系统SpeakEasy，通过「录音-&gt;识别-&gt;评分-&gt;反馈」闭环提供即时客观的发音评测。系统综合运用语音信号处理、传统机器学习、深度学习等技术，构建字母训练（A-Z，26类）和自由朗读（80+内置词库）双模式分级学习路径。</w:t>
      </w:r>
    </w:p>
    <w:p w14:paraId="70475ADB">
      <w:pPr>
        <w:pStyle w:val="2"/>
        <w:bidi w:val="0"/>
      </w:pPr>
      <w:bookmarkStart w:id="1" w:name="_Toc12621"/>
      <w:r>
        <w:t>二、应用系统设计</w:t>
      </w:r>
      <w:bookmarkEnd w:id="1"/>
    </w:p>
    <w:p w14:paraId="0F5E06A2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26951"/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2.1 整体架构</w:t>
      </w:r>
      <w:bookmarkEnd w:id="2"/>
    </w:p>
    <w:p w14:paraId="33960473">
      <w:p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系统采用四层架构。数据流：麦克风录音-&gt;预处理（重采样16kHz+归一化+VAD去静音+预加重+25ms分帧/10ms帧移+汉明窗）-&gt;MFCC特征提取（13维+Delta+DeltaDelta，聚合为78/156维向量）-&gt;BP/CNN分类（26类Softmax）-&gt;三维度融合评分-&gt;GUI展示结果与反馈。</w:t>
      </w:r>
    </w:p>
    <w:p w14:paraId="426F8D1C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16364"/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2.2 核心功能模块</w:t>
      </w:r>
      <w:bookmarkEnd w:id="3"/>
    </w:p>
    <w:p w14:paraId="3F9D3F3D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模块一·语音采集预处理：sounddevice实时录音（16kHz/单声道/float32），双阈值VAD去静音，预加重滤波，分帧加窗。</w:t>
      </w:r>
    </w:p>
    <w:p w14:paraId="6901F86D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模块二·MFCC特征提取：FFT功率谱-&gt;26个Mel三角滤波-&gt;对数能量-&gt;DCT（13维MFCC）-&gt;Delta/DeltaDelta-&gt;均值/标准差聚合（78维）或Rich MFCC增强（156维，增加偏度/峰度/最大/最小值）。</w:t>
      </w:r>
    </w:p>
    <w:p w14:paraId="3D917F73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模块三·发音识别与评测：BP残差MLP分类器（~285K参数）+ CNN增强v2对比模型（4阶段残差卷积+SE通道注意力，~145K参数）+ 三维度融合发音评分器（置信度40%+DTW 35%+声学25%）。</w:t>
      </w:r>
    </w:p>
    <w:p w14:paraId="3418FE34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模块四·标准发音反馈：TTS合成+在线API双方案，支持0.75x慢速，右侧面板展示用户/标准波形对比。</w:t>
      </w:r>
    </w:p>
    <w:p w14:paraId="0D0BB6C0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模块五·GUI（PyQt5）：双Tab（字母训练+自由朗读），左侧功能面板+右侧4子图可视化（波形+MFCC频谱+置信度柱状图+标准/用户对比），支持0.70-1.56x自适应缩放。</w:t>
      </w:r>
    </w:p>
    <w:p w14:paraId="5994EDB3">
      <w:p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模块六·对比实验与评测：BP vs CNN模型对比、数据增强有效性验证。</w:t>
      </w:r>
    </w:p>
    <w:p w14:paraId="165B4020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Toc22896"/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2.3 双模式设计</w:t>
      </w:r>
      <w:bookmarkEnd w:id="4"/>
    </w:p>
    <w:p w14:paraId="04E2934B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字母训练模式：面向初学者，随机/顺序显示大号字母（72px），录音后识别评分，支持「听标准」「听自己」回放对比，含导航历史栈和学习统计弹窗。</w:t>
      </w:r>
    </w:p>
    <w:p w14:paraId="4EA7C79C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自由朗读模式：面向进阶者，用户可输入任意单词或浏览内置80+词库（随机推荐/顺序浏览，自动查词）。评分调用有道智云API（综合/准确度/流利度/语速四项指标），并利用DeepSeek大模型生成结构化中文改进建议（总体评价-&gt;音素练习-&gt;嘴型舌位-&gt;练习步骤四层次输出），实现「定量评分+定性指导」双维度反馈。</w:t>
      </w:r>
    </w:p>
    <w:p w14:paraId="1A9DD1D9">
      <w:pPr>
        <w:pStyle w:val="3"/>
        <w:spacing w:before="220" w:after="100"/>
        <w:rPr>
          <w:color w:val="auto"/>
        </w:rPr>
      </w:pPr>
      <w:bookmarkStart w:id="5" w:name="_Toc10492"/>
      <w:r>
        <w:rPr>
          <w:rFonts w:hint="eastAsia" w:cs="微软雅黑"/>
          <w:b/>
          <w:bCs/>
          <w:color w:val="auto"/>
          <w:sz w:val="26"/>
          <w:szCs w:val="26"/>
          <w:lang w:val="en-US" w:eastAsia="zh-CN"/>
        </w:rPr>
        <w:t>2</w:t>
      </w:r>
      <w:r>
        <w:rPr>
          <w:rFonts w:ascii="微软雅黑" w:hAnsi="微软雅黑" w:eastAsia="微软雅黑" w:cs="微软雅黑"/>
          <w:b/>
          <w:bCs/>
          <w:color w:val="auto"/>
          <w:sz w:val="26"/>
          <w:szCs w:val="26"/>
        </w:rPr>
        <w:t>.</w:t>
      </w:r>
      <w:r>
        <w:rPr>
          <w:rFonts w:hint="eastAsia" w:cs="微软雅黑"/>
          <w:b/>
          <w:bCs/>
          <w:color w:val="auto"/>
          <w:sz w:val="26"/>
          <w:szCs w:val="26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auto"/>
          <w:sz w:val="26"/>
          <w:szCs w:val="26"/>
        </w:rPr>
        <w:t xml:space="preserve"> API与大语言模型集成</w:t>
      </w:r>
      <w:bookmarkEnd w:id="5"/>
    </w:p>
    <w:p w14:paraId="7D71FCB5">
      <w:pPr>
        <w:spacing w:after="80" w:line="340" w:lineRule="auto"/>
        <w:ind w:firstLine="380"/>
        <w:jc w:val="both"/>
      </w:pPr>
      <w:r>
        <w:rPr>
          <w:rFonts w:ascii="微软雅黑" w:hAnsi="微软雅黑" w:eastAsia="微软雅黑" w:cs="微软雅黑"/>
          <w:sz w:val="19"/>
          <w:szCs w:val="19"/>
        </w:rPr>
        <w:t>自由朗读模式集成三大外部API——Free Dictionary双层查词、有道智云语音评测、DeepSeek大模型智能教练，形成从「查词」到「定量评分」再到「AI定性指导」的完整链路，将系统从「评分工具」升级为「AI教练」。</w:t>
      </w:r>
    </w:p>
    <w:p w14:paraId="499B33B8">
      <w:pPr>
        <w:spacing w:after="80" w:line="340" w:lineRule="auto"/>
        <w:ind w:firstLine="380"/>
        <w:jc w:val="both"/>
      </w:pPr>
      <w:r>
        <w:rPr>
          <w:rFonts w:ascii="微软雅黑" w:hAnsi="微软雅黑" w:eastAsia="微软雅黑" w:cs="微软雅黑"/>
          <w:sz w:val="19"/>
          <w:szCs w:val="19"/>
        </w:rPr>
        <w:t>双层查词：通过Free Dictionary API获取音标和英文释义，再以本地160+词内置词典（即时响应）+ MyMemory在线翻译（扩展覆盖面）实现中文释义，解决英文释义对国内学习者不友好的问题。有道智云评测：音频numpy -&gt; int16 -&gt; 内存WAV字节流 -&gt; Base64编码，全程无磁盘IO；HMAC-SHA256签名认证；返回综合评分/准确度/流利度/语速四项指标及音素级详细评分，系统基于音素得分自动生成针对性建议。</w:t>
      </w:r>
    </w:p>
    <w:p w14:paraId="7E72A178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z w:val="19"/>
          <w:szCs w:val="19"/>
        </w:rPr>
        <w:t>DeepSeek大模型AI教练：将评分数据转化为结构化中文改进建议。Prompt设计采用四层次结构——（1）总体评价（鼓励性语言）；（2）低分音素具体练习方法（如/theta/得分低时建议「舌尖轻触上齿，气流从舌齿间通过」）；（3）整体发音技巧（嘴型/舌位/重音/连读）；（4）分步练习计划。技术参数：model=deepseek-chat, max_tokens=500, temperature=0.7。</w:t>
      </w:r>
    </w:p>
    <w:p w14:paraId="7BB61FD2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sz w:val="19"/>
          <w:szCs w:val="19"/>
        </w:rPr>
        <w:t>完整调用链：录音 -&gt; 有道评分（定量数据+音素级） -&gt; 提取低分音素 -&gt; 构建四层次Prompt -&gt; DeepSeek推理 -&gt; GUI展示结构化建议。大模型的引入实现了三个层面的价值升级：从数字到洞察（将72分转化为具体的发音问题诊断），从评估到教学（给出可操作的练习方法而非仅分数），从通用到个性化（基于实际发音的音素级数据定制建议而非套用模板）。这填补了传统评测系统「只给分数不给方法」的缺陷，真正实现了「以评促学」的教育目标。</w:t>
      </w:r>
    </w:p>
    <w:p w14:paraId="16355B01">
      <w:pPr>
        <w:pStyle w:val="2"/>
        <w:bidi w:val="0"/>
      </w:pPr>
      <w:bookmarkStart w:id="6" w:name="_Toc18622"/>
      <w:r>
        <w:t>三、关键算法设计</w:t>
      </w:r>
      <w:bookmarkEnd w:id="6"/>
    </w:p>
    <w:p w14:paraId="50C7D00B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22071"/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3.1 MFCC特征提取</w:t>
      </w:r>
      <w:bookmarkEnd w:id="7"/>
    </w:p>
    <w:p w14:paraId="38285485">
      <w:p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实现完整MFCC提取流程：每帧FFT得功率谱-&gt;26个Mel三角滤波器组（模拟人耳非线性频率感知）-&gt;对数能量-&gt;DCT得13维MFCC系数。计算一阶差分Delta和二阶差分DeltaDelta描述语音动态变化。为适配BP网络固定维度输入，对每维特征取均值+标准差聚合为78维（13x3x2）；Rich MFCC增强模式额外统计偏度/峰度/最大/最小值，得156维（13x3x4），为CNN提供更丰富的频域表达。帧级序列特征接口同时保留，供时序模型使用。</w:t>
      </w:r>
    </w:p>
    <w:p w14:paraId="73ABA0C2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24509"/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3.2 BP神经网络</w:t>
      </w:r>
      <w:bookmarkEnd w:id="8"/>
    </w:p>
    <w:p w14:paraId="2FD15385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残差连接MLP架构：Input（156维）-&gt; ResidualBlock（156-&gt;256）-&gt; ResidualBlock（256-&gt;128）-&gt; 三层分类头 Linear(128-&gt;256)-&gt;BN-&gt;ReLU-&gt;Dropout(0.4)-&gt;Linear(256-&gt;128)-&gt;BN-&gt;ReLU-&gt;Dropout(0.4)-&gt;Linear(128-&gt;26)。ResidualBlock主路径为Linear-&gt;BN-&gt;ReLU-&gt;Dropout-&gt;Linear-&gt;BN-&gt;ReLU-&gt;Dropout，维度不匹配时1x1线性投影对齐。权重初始化采用Kaiming（Linear层）+ Xavier（分类头）混合策略。</w:t>
      </w:r>
    </w:p>
    <w:p w14:paraId="6B315175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训练配置：SGD优化器（Momentum=0.9, Weight Decay=5e-3）、FocalLoss（gamma=2.0）+ Label Smoothing（0.1）、Mixup数据增强（alpha=0.3）、CosineWarmRestarts学习率调度（T0=30, Tmult=2, Warmup前5轮）、SWA随机权重平均（第100轮启动, SWA_LR=1e-4）、梯度裁剪（3.0）、Early Stop（Patience=30）。</w:t>
      </w:r>
    </w:p>
    <w:p w14:paraId="72CCE3C3">
      <w:p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共训练150轮，Batch Size=64。</w:t>
      </w:r>
    </w:p>
    <w:p w14:paraId="5FA05D96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1228"/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3.3 CNN增强v2对比模型</w:t>
      </w:r>
      <w:bookmarkEnd w:id="9"/>
    </w:p>
    <w:p w14:paraId="2EDD4E04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4阶段残差卷积（通道32-&gt;64-&gt;128-&gt;256）+ SE通道注意力 + AdaptiveAvgPool1d + 2层MLP分类头（Linear-&gt;LayerNorm/BN-&gt;ReLU-&gt;Dropout-&gt;Linear），总参数约145K，比BP减少约50%。</w:t>
      </w:r>
    </w:p>
    <w:p w14:paraId="55840CA9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两大架构创新：（1）频带分组卷积（freq_groups=13）：将156维reshape为（13频带 x 12统计量），使1D卷积在具有物理意义的mel频带上滑动，而非在无结构的156维向量上盲目卷积；（2）动态步长策略：仅当当前空间维度&gt;=4时使用stride=2下采样，避免短序列经多层卷积后维度缩至1导致BatchNorm1d在batch=1验证时除零崩溃。SEBlock通过AdaptiveAvgPool1d-&gt;Linear-&gt;ReLU-&gt;Linear-&gt;Sigmoid学习逐通道缩放因子，让模型自动关注信息量最大的特征通道。</w:t>
      </w:r>
    </w:p>
    <w:p w14:paraId="51044910">
      <w:p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训练采用AdamW优化器+ReduceLROnPlateau调度+CrossEntropyLoss，80轮训练，Patience=15。</w:t>
      </w:r>
    </w:p>
    <w:p w14:paraId="0941884C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_Toc2665"/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3.4 DTW动态时间规整</w:t>
      </w:r>
      <w:bookmarkEnd w:id="10"/>
    </w:p>
    <w:p w14:paraId="33CAB182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从零实现的独立DTW模块，不依赖第三方库。核心算法：</w:t>
      </w:r>
    </w:p>
    <w:p w14:paraId="134CE65F">
      <w:pPr>
        <w:numPr>
          <w:ilvl w:val="0"/>
          <w:numId w:val="1"/>
        </w:num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动态规划构建累计代价矩阵 cost[i,j]=dist[i,j]+min(cost[i-1,j], cost[i,j-1], cost[i-1,j-1])；</w:t>
      </w:r>
    </w:p>
    <w:p w14:paraId="4A069096">
      <w:pPr>
        <w:numPr>
          <w:ilvl w:val="0"/>
          <w:numId w:val="1"/>
        </w:num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Sakoe-Chiba窗口约束|i-j|&lt;=window，窗口外cell置inf，计算复杂度从O(N^2)降至O(NxW)；</w:t>
      </w:r>
    </w:p>
    <w:p w14:paraId="0E47ED85">
      <w:pPr>
        <w:numPr>
          <w:ilvl w:val="0"/>
          <w:numId w:val="1"/>
        </w:num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从右下角回溯到左上角提取最优规整路径，改进回溯终止条件：到达cost[0,j]或cost[i,0]时沿边界继续追踪至cost[0,0]，确保每帧至少被路径覆盖一次。</w:t>
      </w:r>
    </w:p>
    <w:p w14:paraId="6BAC89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41" w:lineRule="auto"/>
        <w:ind w:firstLine="380" w:firstLineChars="200"/>
        <w:jc w:val="both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评分公式 score=max(0, 100 - alpha x avg_distance)，alpha通过calibrate_alpha()基于好/差发音样本双向约束自动校准（使好发音-&gt;85分、差发音-&gt;40分）。支持欧氏、余弦、曼哈顿三种距离度量。提供plot_warping_path()生成代价矩阵热力图+帧对齐关系图。</w:t>
      </w:r>
    </w:p>
    <w:p w14:paraId="736AF9A7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11817"/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3.5 三维度融合发音评分器</w:t>
      </w:r>
      <w:bookmarkEnd w:id="11"/>
    </w:p>
    <w:p w14:paraId="5B62B608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综合三种互补评分策略：</w:t>
      </w:r>
    </w:p>
    <w:p w14:paraId="04363E25">
      <w:pPr>
        <w:numPr>
          <w:ilvl w:val="0"/>
          <w:numId w:val="2"/>
        </w:num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置信度打分（权重40%）—— 取Softmax目标类概率x100，衡量发音的「可识别性」，支持温度缩放调整Softmax锐度；</w:t>
      </w:r>
    </w:p>
    <w:p w14:paraId="48671B2B">
      <w:pPr>
        <w:numPr>
          <w:ilvl w:val="0"/>
          <w:numId w:val="2"/>
        </w:num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DTW对齐打分（权重35%）—— 用户MFCC序列与标准模板DTW对齐后计算平均距离，衡量「时序规范性」；</w:t>
      </w:r>
    </w:p>
    <w:p w14:paraId="286A7F09">
      <w:pPr>
        <w:numPr>
          <w:ilvl w:val="0"/>
          <w:numId w:val="2"/>
        </w:num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声学特征相似度打分（权重25%）—— 比较三个子维度：F0基频（自相关法提取，50-400Hz搜索范围，浊音帧筛选排除清音虚假值，统计mean/std/P25/P75）、共振峰（LPC 12阶+Levinson-Durbin递推+多项式求根，提取F1/F2/F3均值+标准差共6维）、短时能量包络（帧级log-RMS，统计mean/std/range 3维）。三子特征独立L2归一化后按F0:35% / 共振峰:35% / 能量:30%融合计算余弦相似度并映射至0-100分。</w:t>
      </w:r>
    </w:p>
    <w:p w14:paraId="331DD3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41" w:lineRule="auto"/>
        <w:ind w:firstLine="380" w:firstLineChars="200"/>
        <w:jc w:val="both"/>
        <w:textAlignment w:val="auto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最终得分 = 0.40 x score_conf + 0.35 x score_dtw + 0.25 x score_acoustic。三维度分别覆盖「是什么」「说得多好」「说得像不像」三个层次，互为补充。评分等级：90-100优秀 / 75-89良好 / 60-74一般 / 0-59需努力。</w:t>
      </w:r>
    </w:p>
    <w:p w14:paraId="54C85E49">
      <w:pPr>
        <w:pStyle w:val="2"/>
        <w:bidi w:val="0"/>
      </w:pPr>
      <w:bookmarkStart w:id="12" w:name="_Toc11345"/>
      <w:r>
        <w:t>四、模型训练与结果分析</w:t>
      </w:r>
      <w:bookmarkEnd w:id="12"/>
    </w:p>
    <w:p w14:paraId="2ACCF92F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_Toc8211"/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4.1 数据集</w:t>
      </w:r>
      <w:bookmarkEnd w:id="13"/>
    </w:p>
    <w:p w14:paraId="552D6DD3">
      <w:p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 xml:space="preserve">3位真人说话人 </w:t>
      </w:r>
      <w:r>
        <w:rPr>
          <w:rFonts w:hint="eastAsia" w:cs="微软雅黑"/>
          <w:color w:val="000000" w:themeColor="text1"/>
          <w:sz w:val="19"/>
          <w:szCs w:val="19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cs="微软雅黑"/>
          <w:color w:val="000000" w:themeColor="text1"/>
          <w:sz w:val="19"/>
          <w:szCs w:val="19"/>
          <w:lang w:val="en-US" w:eastAsia="zh-CN"/>
          <w14:textFill>
            <w14:solidFill>
              <w14:schemeClr w14:val="tx1"/>
            </w14:solidFill>
          </w14:textFill>
        </w:rPr>
        <w:t>小组成员</w:t>
      </w:r>
      <w:r>
        <w:rPr>
          <w:rFonts w:hint="eastAsia" w:cs="微软雅黑"/>
          <w:color w:val="000000" w:themeColor="text1"/>
          <w:sz w:val="19"/>
          <w:szCs w:val="19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+ 10位TTS合成说话人，每人朗读A-Z各多遍，经预处理后采用9种数据增强策略：高斯白噪声（10/15/20/30dB四个信噪比）、语速变化（0.9x/1.1x）、音调升降（+/-2半音）、音量缩放（+/-3dB）、粉红噪声、布朗噪声、RIR混响，训练数据扩充3-5倍。划分采用说话人独立策略（同一说话人不跨训练/验证/测试集），按60/20/20比例划分，保证评估可信度。处理后的特征保存为.npy文件，同时生成含音频路径、标签、说话人和增强方式的.csv清单。</w:t>
      </w:r>
    </w:p>
    <w:p w14:paraId="55D1C48F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15059"/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4.2 模型架构对比</w:t>
      </w:r>
      <w:bookmarkEnd w:id="14"/>
    </w:p>
    <w:p w14:paraId="4C8FA413">
      <w:p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BP和CNN分别代表了两种不同的建模思路：BP网络采用MLP+残差连接的经典结构，参数量~285K，输入为统计聚合后的156维固定长度向量，结构简洁、推理速度快，适合实时交互场景；CNN增强v2采用4阶段残差卷积+SE注意力+频带分组卷积，参数量~145K（较BP减少约50%），直接利用结构化频带特征，归纳偏置更强，收敛更快。两者均输出26类字母Softmax概率。GUI中提供「融合模型」选项，通过平均BP与CNN的Softmax概率输出实现简单集成——若两模型标签集一致则取概率均值，否则回退至CNN结果。</w:t>
      </w:r>
    </w:p>
    <w:tbl>
      <w:tblPr>
        <w:tblStyle w:val="15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6"/>
        <w:gridCol w:w="4027"/>
        <w:gridCol w:w="3173"/>
      </w:tblGrid>
      <w:tr w14:paraId="7AAB9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C462">
            <w:pPr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对比维度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C011">
            <w:pPr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BP网络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6D0D4">
            <w:pPr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CNN增强v2</w:t>
            </w:r>
          </w:p>
        </w:tc>
      </w:tr>
      <w:tr w14:paraId="2F1A9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63D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架构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D5C9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残差MLP + 三层分类头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9F3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4阶段残差卷积 + SE注意力 + 频带分组</w:t>
            </w:r>
          </w:p>
        </w:tc>
      </w:tr>
      <w:tr w14:paraId="4EE4A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04E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参数量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A75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~285K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6A4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~145K（比BP少约50%）</w:t>
            </w:r>
          </w:p>
        </w:tc>
      </w:tr>
      <w:tr w14:paraId="3879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9C3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特征输入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556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156维固定向量（Rich MFCC统计聚合）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F9C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156维（reshape为13频带x12统计量）</w:t>
            </w:r>
          </w:p>
        </w:tc>
      </w:tr>
      <w:tr w14:paraId="19FA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30D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优化器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0BD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SGD (Momentum=0.9, WD=5e-3)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037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AdamW (lr=1e-3)</w:t>
            </w:r>
          </w:p>
        </w:tc>
      </w:tr>
      <w:tr w14:paraId="0C337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757A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损失函数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27F8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FocalLoss(gamma=2.0)+LabelSmooth(0.1)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D30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CrossEntropyLoss</w:t>
            </w:r>
          </w:p>
        </w:tc>
      </w:tr>
      <w:tr w14:paraId="162E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434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学习率调度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2AF8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CosineWarmRestarts
(T0=30,Tmult=2,Warmup=5)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360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ReduceLROnPlateau</w:t>
            </w:r>
          </w:p>
        </w:tc>
      </w:tr>
      <w:tr w14:paraId="28777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EBE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数据增强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3D4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Mixup (alpha=0.3)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E95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9种标准增强策略</w:t>
            </w:r>
          </w:p>
        </w:tc>
      </w:tr>
      <w:tr w14:paraId="685A3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5BB3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正则化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2F19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Dropout(0.4)+WD(5e-3)
+梯度裁剪(3.0)+SWA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9A0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Dropout(0.3)+WD(1e-4)</w:t>
            </w:r>
          </w:p>
        </w:tc>
      </w:tr>
      <w:tr w14:paraId="14FB5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291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训练轮数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101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150 (EarlyStop Patience=30)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49F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80 (EarlyStop Patience=15)</w:t>
            </w:r>
          </w:p>
        </w:tc>
      </w:tr>
      <w:tr w14:paraId="4332A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8821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核心优势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05B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训练稳定，推理极快，适合实时交互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8DC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参数少，收敛快，归纳偏置强</w:t>
            </w:r>
          </w:p>
        </w:tc>
      </w:tr>
    </w:tbl>
    <w:p w14:paraId="637A4EDA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9D8AF25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_Toc1645"/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4.3 训练过程与曲线</w:t>
      </w:r>
      <w:bookmarkEnd w:id="15"/>
    </w:p>
    <w:p w14:paraId="4F962C19">
      <w:p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以下为BP网络和CNN模型在字母识别任务上的实际训练曲线（验证集Loss + Accuracy）：</w:t>
      </w:r>
    </w:p>
    <w:p w14:paraId="29408EE8">
      <w:pPr>
        <w:spacing w:before="100" w:after="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93740" cy="1886585"/>
            <wp:effectExtent l="0" t="0" r="6985" b="8890"/>
            <wp:docPr id="1" name="图1 BP神经网络训练曲线（Loss + Accuracy）" descr="图1 BP神经网络训练曲线（Loss + Accuracy）" title="图1 BP神经网络训练曲线（Loss + Accuracy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BP神经网络训练曲线（Loss + Accuracy）" descr="图1 BP神经网络训练曲线（Loss + Accuracy）" title="图1 BP神经网络训练曲线（Loss + Accuracy）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72AC">
      <w:pPr>
        <w:spacing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i/>
          <w:iCs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图1 BP神经网络训练曲线（Loss + Accuracy）</w:t>
      </w:r>
    </w:p>
    <w:p w14:paraId="725C274C">
      <w:pPr>
        <w:spacing w:before="100" w:after="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833110" cy="1898650"/>
            <wp:effectExtent l="0" t="0" r="5715" b="6350"/>
            <wp:docPr id="2" name="图2 CNN模型训练曲线（Loss + Accuracy）" descr="图2 CNN模型训练曲线（Loss + Accuracy）" title="图2 CNN模型训练曲线（Loss + Accuracy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 CNN模型训练曲线（Loss + Accuracy）" descr="图2 CNN模型训练曲线（Loss + Accuracy）" title="图2 CNN模型训练曲线（Loss + Accuracy）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287E">
      <w:pPr>
        <w:spacing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i/>
          <w:iCs/>
          <w:color w:val="000000" w:themeColor="text1"/>
          <w:sz w:val="17"/>
          <w:szCs w:val="17"/>
          <w14:textFill>
            <w14:solidFill>
              <w14:schemeClr w14:val="tx1"/>
            </w14:solidFill>
          </w14:textFill>
        </w:rPr>
        <w:t>图2 CNN模型训练曲线（Loss + Accuracy）</w:t>
      </w:r>
    </w:p>
    <w:p w14:paraId="13C7F0EA">
      <w:p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从训练曲线可观察到：（1）BP网络在CosineWarmRestarts学习率调度下，Loss呈现周期性震荡下降——每个restart周期开始时（约第30、60、120轮），学习率被重置为较高值，Loss短暂上升后继续下降，验证了SGDR通过周期性提高学习率帮助模型跳出局部最优的有效性。验证集准确率在约80轮后趋于稳定。（2）CNN模型受益于更强的归纳偏置（卷积局部感知+参数共享），准确率在约40轮后即快速收敛，验证Loss波动幅度小于BP，显示出更好的泛化稳定性。（3）两条曲线的最终验证准确率相当，但CNN在收敛速度上具有优势，而BP在推理延迟上更占优（单次前向传播仅需&lt;1ms，CNN需约3ms）。</w:t>
      </w:r>
    </w:p>
    <w:p w14:paraId="2795AEB5">
      <w:pPr>
        <w:pStyle w:val="3"/>
        <w:spacing w:before="22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_Toc5693"/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4.4 数据增强有效性</w:t>
      </w:r>
      <w:bookmarkEnd w:id="16"/>
    </w:p>
    <w:p w14:paraId="5D9AD820">
      <w:p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项目通过对比有无数据增强的模型泛化表现，验证了数据增强策略的有效性。在相同的模型架构和训练配置下，加入9种数据增强（噪声+变速+变调+音量+混响）后，模型在测试集上的表现显著优于未增强的基线模型。这是因为数据增强模拟了真实使用场景中的录音环境变化（环境噪声）、说话人差异（语速/音高）和设备差异（音量），迫使模型学习更加鲁棒的特征表示，而非记忆训练集中的特定声学模式。这一结论与语音识别领域的普遍认知一致：在中小规模数据集上，数据增强是性价比最高的性能提升手段。</w:t>
      </w:r>
    </w:p>
    <w:p w14:paraId="57029F4C">
      <w:pPr>
        <w:pStyle w:val="2"/>
        <w:bidi w:val="0"/>
      </w:pPr>
      <w:bookmarkStart w:id="17" w:name="_Toc31846"/>
      <w:r>
        <w:t>五、创新点分析</w:t>
      </w:r>
      <w:bookmarkEnd w:id="17"/>
    </w:p>
    <w:p w14:paraId="438994AF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（1）三维度融合发音评分算法（核心算法创新）：针对单一评分维度无法全面评估发音质量的问题，创新性地将置信度（可识别性）、DTW对齐（时序规范性）和声学特征相似度（音质相似性）三种互补策略加权融合，覆盖发音评估的三个层次。声学特征子模块引入浊音帧筛选解决清音帧虚假F0问题，三子特征独立L2归一化解决量纲差异导致评分被共振峰主导的问题。</w:t>
      </w:r>
    </w:p>
    <w:p w14:paraId="79A017B3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（2）频带分组卷积（CNN架构创新）：将156维平坦特征reshape为13频带x12统计量的结构化表示，赋予1D卷积以mel频带的物理意义，提升特征利用效率。</w:t>
      </w:r>
    </w:p>
    <w:p w14:paraId="6B6E3E41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（3）DTW从零实现：不依赖第三方库，完整实现动态规划+Sakoe-Chiba窗口约束+改进回溯终止条件（到达边界后继续追踪至原点），支持三种距离度量和双面板可视化。</w:t>
      </w:r>
    </w:p>
    <w:p w14:paraId="6787579F">
      <w:pPr>
        <w:spacing w:after="80" w:line="340" w:lineRule="auto"/>
        <w:ind w:firstLine="380"/>
        <w:jc w:val="both"/>
        <w:rPr>
          <w:rFonts w:hint="eastAsia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（4）双模式分级学习+AI教练反馈（应用设计创新）：字母训练（基础）+自由朗读（进阶）二级结构，自由模式实现「查词-&gt;练习-&gt;评分-&gt;AI反馈」完整闭环，DeepSeek大模型四层次结构化输出实现「定量+定性」双维度指导。</w:t>
      </w:r>
    </w:p>
    <w:p w14:paraId="207AB3D7">
      <w:pPr>
        <w:pStyle w:val="2"/>
        <w:bidi w:val="0"/>
      </w:pPr>
      <w:bookmarkStart w:id="18" w:name="_Toc205"/>
      <w:r>
        <w:t>六、遇到的问题与解决方案</w:t>
      </w:r>
      <w:bookmarkEnd w:id="18"/>
    </w:p>
    <w:p w14:paraId="36E44AEF">
      <w:pPr>
        <w:numPr>
          <w:ilvl w:val="0"/>
          <w:numId w:val="3"/>
        </w:numPr>
        <w:ind w:left="425" w:leftChars="0" w:hanging="425" w:firstLineChars="0"/>
        <w:jc w:val="left"/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问题一</w:t>
      </w:r>
      <w:r>
        <w:rPr>
          <w:rFonts w:hint="eastAsia" w:cs="微软雅黑"/>
          <w:color w:val="000000" w:themeColor="text1"/>
          <w:sz w:val="19"/>
          <w:szCs w:val="19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FocalLoss与Mixup冲突：</w:t>
      </w:r>
    </w:p>
    <w:p w14:paraId="1B2813F0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Mixup产生的软标签不存在单一正确类别，FocalLoss的pt无定义。</w:t>
      </w:r>
    </w:p>
    <w:p w14:paraId="0681EF20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解决：取softmax_output[argmax(target)]作为pt，保持Focal对难分样本的聚焦能力。</w:t>
      </w:r>
    </w:p>
    <w:p w14:paraId="13DF12F8">
      <w:pPr>
        <w:numPr>
          <w:ilvl w:val="0"/>
          <w:numId w:val="3"/>
        </w:numPr>
        <w:spacing w:after="80" w:line="340" w:lineRule="auto"/>
        <w:ind w:left="425" w:leftChars="0" w:hanging="425" w:firstLineChars="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问题二</w:t>
      </w:r>
      <w:r>
        <w:rPr>
          <w:rFonts w:hint="eastAsia" w:cs="微软雅黑"/>
          <w:color w:val="000000" w:themeColor="text1"/>
          <w:sz w:val="19"/>
          <w:szCs w:val="19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BatchNorm1d在batch=1时崩溃：</w:t>
      </w:r>
    </w:p>
    <w:p w14:paraId="4974F8F5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CNN验证阶段以batch=1推理短序列，经多轮stride=2下采样后空间维度缩至1，BN方差为零导致除零。</w:t>
      </w:r>
    </w:p>
    <w:p w14:paraId="468F327E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解决：双重防护——动态步长（仅dim&gt;=4时stride=2）+ freq_groups模式下batch=1自动切换LayerNorm。</w:t>
      </w:r>
    </w:p>
    <w:p w14:paraId="20C7FC15">
      <w:pPr>
        <w:numPr>
          <w:ilvl w:val="0"/>
          <w:numId w:val="3"/>
        </w:numPr>
        <w:spacing w:after="80" w:line="340" w:lineRule="auto"/>
        <w:ind w:left="425" w:leftChars="0" w:hanging="425" w:firstLineChars="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问题三</w:t>
      </w:r>
      <w:r>
        <w:rPr>
          <w:rFonts w:hint="eastAsia" w:cs="微软雅黑"/>
          <w:color w:val="000000" w:themeColor="text1"/>
          <w:sz w:val="19"/>
          <w:szCs w:val="19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DTW规整路径不完整：</w:t>
      </w:r>
    </w:p>
    <w:p w14:paraId="281E99AB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Sakoe-Chiba窗口宽度较小而序列长度差较大时，回溯路径可能遗漏边界帧。</w:t>
      </w:r>
    </w:p>
    <w:p w14:paraId="7369F8EE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解决：修改终止条件，到达cost[0,j]或cost[i,0]后沿边界继续追踪至原点。</w:t>
      </w:r>
    </w:p>
    <w:p w14:paraId="77A36670">
      <w:pPr>
        <w:numPr>
          <w:ilvl w:val="0"/>
          <w:numId w:val="3"/>
        </w:numPr>
        <w:spacing w:after="80" w:line="340" w:lineRule="auto"/>
        <w:ind w:left="425" w:leftChars="0" w:hanging="425" w:firstLineChars="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问题四</w:t>
      </w:r>
      <w:r>
        <w:rPr>
          <w:rFonts w:hint="eastAsia" w:cs="微软雅黑"/>
          <w:color w:val="000000" w:themeColor="text1"/>
          <w:sz w:val="19"/>
          <w:szCs w:val="19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自相关法F0提取在清音帧产生虚假值：</w:t>
      </w:r>
    </w:p>
    <w:p w14:paraId="7A7AA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41" w:lineRule="auto"/>
        <w:ind w:firstLine="380" w:firstLineChars="200"/>
        <w:jc w:val="both"/>
        <w:textAlignment w:val="auto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清辅音（/s/、/f/等）无声带振动，自相关函数可能在50-400Hz范围产生随机伪峰值。</w:t>
      </w:r>
    </w:p>
    <w:p w14:paraId="2E590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41" w:lineRule="auto"/>
        <w:ind w:firstLine="380" w:firstLineChars="200"/>
        <w:jc w:val="both"/>
        <w:textAlignment w:val="auto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解决：引入浊音帧筛选（周期性强度&gt;0.3且能量&gt;全局均值x0.1），非浊音帧F0标记NaN，统计时由np.nanmean自动排除。</w:t>
      </w:r>
    </w:p>
    <w:p w14:paraId="3DC743A7">
      <w:pPr>
        <w:numPr>
          <w:ilvl w:val="0"/>
          <w:numId w:val="3"/>
        </w:numPr>
        <w:spacing w:after="80" w:line="340" w:lineRule="auto"/>
        <w:ind w:left="425" w:leftChars="0" w:hanging="425" w:firstLineChars="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问题五</w:t>
      </w:r>
      <w:r>
        <w:rPr>
          <w:rFonts w:hint="eastAsia" w:cs="微软雅黑"/>
          <w:color w:val="000000" w:themeColor="text1"/>
          <w:sz w:val="19"/>
          <w:szCs w:val="19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SWA update_bn时机不当：</w:t>
      </w:r>
    </w:p>
    <w:p w14:paraId="3781C1A2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原设计每轮step()后立即update_bn()遍历训练集，SWA激活期（100-150轮）多出50次全量遍历，增加约30%训练时间。</w:t>
      </w:r>
    </w:p>
    <w:p w14:paraId="46FCB0EC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解决：将update_bn()从step()中分离，训练全部结束后仅调用一次。</w:t>
      </w:r>
    </w:p>
    <w:p w14:paraId="1917E06D">
      <w:pPr>
        <w:numPr>
          <w:ilvl w:val="0"/>
          <w:numId w:val="3"/>
        </w:numPr>
        <w:spacing w:after="80" w:line="340" w:lineRule="auto"/>
        <w:ind w:left="425" w:leftChars="0" w:hanging="425" w:firstLineChars="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问题六</w:t>
      </w:r>
      <w:r>
        <w:rPr>
          <w:rFonts w:hint="eastAsia" w:cs="微软雅黑"/>
          <w:color w:val="000000" w:themeColor="text1"/>
          <w:sz w:val="19"/>
          <w:szCs w:val="19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声学特征量纲差异：</w:t>
      </w:r>
    </w:p>
    <w:p w14:paraId="3D4E3AC6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F0（50-400Hz）、共振峰（200-3000Hz）和能量（-30~0 dB）量纲悬殊，直接拼接后余弦相似度被共振峰主导。解决：三子特征组独立L2归一化至||v||_2=1后按预设权重融合。</w:t>
      </w:r>
    </w:p>
    <w:p w14:paraId="68B56825">
      <w:pPr>
        <w:numPr>
          <w:ilvl w:val="0"/>
          <w:numId w:val="3"/>
        </w:numPr>
        <w:spacing w:after="80" w:line="340" w:lineRule="auto"/>
        <w:ind w:left="425" w:leftChars="0" w:hanging="425" w:firstLineChars="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问题七</w:t>
      </w:r>
      <w:r>
        <w:rPr>
          <w:rFonts w:hint="eastAsia" w:cs="微软雅黑"/>
          <w:color w:val="000000" w:themeColor="text1"/>
          <w:sz w:val="19"/>
          <w:szCs w:val="19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PyQt5临时对象被GC回收：</w:t>
      </w:r>
    </w:p>
    <w:p w14:paraId="406CFA54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QWidget()临时对象无Python引用，GC回收时连带删除底层C++对象导致RuntimeError。</w:t>
      </w:r>
    </w:p>
    <w:p w14:paraId="364CF7A2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解决：将Tab页面容器存为实例属性（self._tab_letter等）+显式设置parent参数。</w:t>
      </w:r>
    </w:p>
    <w:p w14:paraId="66996E76">
      <w:pPr>
        <w:numPr>
          <w:ilvl w:val="0"/>
          <w:numId w:val="3"/>
        </w:numPr>
        <w:spacing w:after="80" w:line="340" w:lineRule="auto"/>
        <w:ind w:left="425" w:leftChars="0" w:hanging="425" w:firstLineChars="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问题八</w:t>
      </w:r>
      <w:r>
        <w:rPr>
          <w:rFonts w:hint="eastAsia" w:cs="微软雅黑"/>
          <w:color w:val="000000" w:themeColor="text1"/>
          <w:sz w:val="19"/>
          <w:szCs w:val="19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GUI自适应缩放：</w:t>
      </w:r>
    </w:p>
    <w:p w14:paraId="7250B7C1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PyQt5 QSS仅支持固定px单位，窗口缩放后字体和控件无法自动适配。</w:t>
      </w:r>
    </w:p>
    <w:p w14:paraId="3D7ED8E8">
      <w:p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解决：resizeEvent动态缩放——基准1450px，scale=clamp(width/1450, 0.70, 1.56)，变化&gt;2%时全量重建QSS样式表。</w:t>
      </w:r>
    </w:p>
    <w:p w14:paraId="4EF0B58B">
      <w:pPr>
        <w:pStyle w:val="2"/>
        <w:bidi w:val="0"/>
      </w:pPr>
      <w:bookmarkStart w:id="19" w:name="_Toc10212"/>
      <w:r>
        <w:t>七、讨论与思考</w:t>
      </w:r>
      <w:bookmarkEnd w:id="19"/>
    </w:p>
    <w:p w14:paraId="3C1227B4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（1）三维度融合评分的有效性：三个维度的互补性是其核心价值——置信度易受训练数据分布偏差影响（某类样本不足导致该类置信度系统偏低），DTW对极端语速敏感（过快或过慢的发音即使音准正确也可能得低分），声学特征在噪声环境下F0/共振峰提取稳定性不足。加权融合有效平滑了各维度的独立误差。当前权重（40%:35%:25%）基于经验设定，未来可在大规模人工标注数据上通过optimize_weights()网格搜索或元学习自适应调权。</w:t>
      </w:r>
    </w:p>
    <w:p w14:paraId="3C7374A1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（2）BP vs CNN的互补关系：两者在验证集准确率上表现接近，但CNN收敛更快（~40轮 vs ~80轮）、参数更少（145K vs 285K），BP推理延迟更低（&lt;1ms vs ~3ms）。融合模型通过简单概率平均进一步提升稳定性，但需串行运行两个模型（~5ms）。在GUI实时交互场景下，BP的低延迟优势明显；在批量离线评估场景下，CNN的高效率更有价值。</w:t>
      </w:r>
    </w:p>
    <w:p w14:paraId="16AB785D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t>（3）系统局限与改进方向：当前仅支持字母和单词级别评测，尚未覆盖短语、句子和连续语音（涉及连读、弱读、语调等更复杂现象）；评分公式的权重基于经验设定，缺乏大规模人工标注数据的系统验证；自适应缩放频繁QSS重建在低性能设备可能卡顿，可引入QTimer 300ms防抖；DeepSeek API的3-8秒响应导致UI短暂冻结，应改用QThread异步调用；缺少用户系统和学习数据持久化存储。</w:t>
      </w:r>
    </w:p>
    <w:p w14:paraId="13039FD1">
      <w:pPr>
        <w:pStyle w:val="2"/>
        <w:spacing w:before="300" w:after="14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_Toc19179"/>
      <w:r>
        <w:rPr>
          <w:rFonts w:ascii="微软雅黑" w:hAnsi="微软雅黑" w:eastAsia="微软雅黑" w:cs="微软雅黑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八、总结</w:t>
      </w:r>
      <w:bookmarkEnd w:id="20"/>
    </w:p>
    <w:p w14:paraId="279D5A54">
      <w:pPr>
        <w:spacing w:after="80" w:line="340" w:lineRule="auto"/>
        <w:ind w:firstLine="380"/>
        <w:jc w:val="both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z w:val="19"/>
          <w:szCs w:val="19"/>
        </w:rPr>
        <w:t>本实验成功设计并实现了面向英语初学者的口语发音训练系统SpeakEasy，综合运用MFCC特征提取、BP/CNN分类模型、DTW时间规整、三维度融合评分以及DeepSeek大语言模型等技术，构建了「录音-&gt;识别-&gt;评分-&gt;AI反馈」完整闭环。</w:t>
      </w:r>
    </w:p>
    <w:p w14:paraId="7010FFB2">
      <w:pPr>
        <w:spacing w:after="80" w:line="340" w:lineRule="auto"/>
        <w:ind w:firstLine="38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sz w:val="19"/>
          <w:szCs w:val="19"/>
        </w:rPr>
        <w:t>核心贡献：三维度融合评分算法、频带分组卷积、大模型驱动的AI发音教练（「定量+定性」双维度反馈）、完整数据处理管线及双模式分级学习结构。训练曲线验证了BP和CNN的有效性，API与大模型集成使系统从「评分工具」升级为「AI教练」，达到预期设计目标。</w:t>
      </w:r>
    </w:p>
    <w:p w14:paraId="529D0236">
      <w:pPr>
        <w:pStyle w:val="2"/>
        <w:spacing w:before="300" w:after="14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_Toc14687"/>
      <w:r>
        <w:rPr>
          <w:rFonts w:ascii="微软雅黑" w:hAnsi="微软雅黑" w:eastAsia="微软雅黑" w:cs="微软雅黑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附录：成员分工与代码结构</w:t>
      </w:r>
      <w:bookmarkEnd w:id="21"/>
    </w:p>
    <w:tbl>
      <w:tblPr>
        <w:tblStyle w:val="15"/>
        <w:tblW w:w="9301" w:type="dxa"/>
        <w:tblInd w:w="-2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5"/>
        <w:gridCol w:w="1177"/>
        <w:gridCol w:w="4206"/>
        <w:gridCol w:w="3013"/>
      </w:tblGrid>
      <w:tr w14:paraId="53838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FBD1D">
            <w:pPr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成员</w:t>
            </w:r>
          </w:p>
        </w:tc>
        <w:tc>
          <w:tcPr>
            <w:tcW w:w="11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F066">
            <w:pPr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负责模块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6193">
            <w:pPr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核心工作内容</w:t>
            </w:r>
          </w:p>
        </w:tc>
        <w:tc>
          <w:tcPr>
            <w:tcW w:w="3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56D9">
            <w:pPr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主要产出文件</w:t>
            </w:r>
          </w:p>
        </w:tc>
      </w:tr>
      <w:tr w14:paraId="5B49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3FDD">
            <w:pPr>
              <w:rPr>
                <w:rFonts w:hint="eastAsia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梁佳庆</w:t>
            </w:r>
          </w:p>
        </w:tc>
        <w:tc>
          <w:tcPr>
            <w:tcW w:w="11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419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语音数据处理与特征工程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885A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录音采集工具、音频预处理管线（VAD+重采样+归一化+分帧加窗）、MFCC特征提取（静态+Delta+DeltaDelta，78/156维）、9种数据增强（扩充3-5倍）、说话人独立数据集划分（60/20/20）、标准发音模板库构建（gTTS+MFCC模板）</w:t>
            </w:r>
          </w:p>
        </w:tc>
        <w:tc>
          <w:tcPr>
            <w:tcW w:w="3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72E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audio_collector.py
audio_preprocess.py
audio_feature.py
data_augmentation.py
template_builder.py
prepare_data.py</w:t>
            </w:r>
          </w:p>
        </w:tc>
      </w:tr>
      <w:tr w14:paraId="12F2E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D68F">
            <w:pPr>
              <w:rPr>
                <w:rFonts w:hint="eastAsia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李春鹏</w:t>
            </w:r>
          </w:p>
        </w:tc>
        <w:tc>
          <w:tcPr>
            <w:tcW w:w="11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5A56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核心算法与模型
（约3734行代码）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DCC4">
            <w:pP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BP残差MLP网络（~285K参数）、CNN增强v2对比模型（4阶段残差卷积+SE注意力+频带分组卷积，~145K参数）、DTW动态时间规整（从零实现+窗口约束+回溯路径）、三维度融合发音评分器（置信度40%+DTW 35%+声学25%）</w:t>
            </w:r>
          </w:p>
          <w:p w14:paraId="640C695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FocalLoss/Mixup/SWA/CosineWarmRestarts等训练工具、评价指标与可视化（7种图表）</w:t>
            </w:r>
          </w:p>
        </w:tc>
        <w:tc>
          <w:tcPr>
            <w:tcW w:w="3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8289">
            <w:pP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bp_network.py
cnn_network.py
dtw_matcher.py
pronunciation_scorer.py
bp_train.py/cnn_train.py
src/train_utils.py</w:t>
            </w:r>
          </w:p>
          <w:p w14:paraId="30A6895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metrics.py</w:t>
            </w:r>
          </w:p>
        </w:tc>
      </w:tr>
      <w:tr w14:paraId="53AC8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4499">
            <w:pPr>
              <w:rPr>
                <w:rFonts w:hint="eastAsia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单文杰</w:t>
            </w:r>
          </w:p>
        </w:tc>
        <w:tc>
          <w:tcPr>
            <w:tcW w:w="11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EC6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GUI + API + 可视化
+ 系统集成 + 报告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B1BD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PyQt5双模式图形界面（字母训练+自由朗读）、自适应缩放系统（0.70-1.56x）、有道智云评分API集成、DeepSeek AI建议API、双层查词API（本地160+词典+在线翻译）、4子图Matplotlib可视化面板、学习统计与历史记录、系统集成（main.py）+ 实验报告主笔</w:t>
            </w:r>
          </w:p>
        </w:tc>
        <w:tc>
          <w:tcPr>
            <w:tcW w:w="3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2BF0">
            <w:pP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src/gui_app.py
src/gui_widgets.py
</w:t>
            </w:r>
          </w:p>
          <w:p w14:paraId="13E0EA40">
            <w:pP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api.py
</w:t>
            </w:r>
          </w:p>
          <w:p w14:paraId="6B97D649">
            <w:pP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main.py
</w:t>
            </w:r>
          </w:p>
          <w:p w14:paraId="41AF6E38">
            <w:pP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config.json
</w:t>
            </w:r>
          </w:p>
          <w:p w14:paraId="3CD33D28">
            <w:pP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requirements.txt
</w:t>
            </w:r>
          </w:p>
          <w:p w14:paraId="6474303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000000" w:themeColor="text1"/>
                <w:sz w:val="19"/>
                <w:szCs w:val="19"/>
                <w14:textFill>
                  <w14:solidFill>
                    <w14:schemeClr w14:val="tx1"/>
                  </w14:solidFill>
                </w14:textFill>
              </w:rPr>
              <w:t>实验报告</w:t>
            </w:r>
          </w:p>
        </w:tc>
      </w:tr>
    </w:tbl>
    <w:p w14:paraId="7D1CCF18">
      <w:pPr>
        <w:spacing w:before="300"/>
        <w:jc w:val="both"/>
        <w:rPr>
          <w:rFonts w:hint="default" w:eastAsia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贡献占比均为33.3%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2DA8A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616201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616201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BE8573"/>
    <w:multiLevelType w:val="singleLevel"/>
    <w:tmpl w:val="B0BE857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09FD79D"/>
    <w:multiLevelType w:val="singleLevel"/>
    <w:tmpl w:val="109FD79D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59E0EE4B"/>
    <w:multiLevelType w:val="singleLevel"/>
    <w:tmpl w:val="59E0EE4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6F07A7"/>
    <w:rsid w:val="22E27A17"/>
    <w:rsid w:val="2FB669E7"/>
    <w:rsid w:val="47520B37"/>
    <w:rsid w:val="58EE45E2"/>
    <w:rsid w:val="77AE32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19"/>
      <w:szCs w:val="19"/>
    </w:rPr>
  </w:style>
  <w:style w:type="paragraph" w:styleId="2">
    <w:name w:val="heading 1"/>
    <w:next w:val="1"/>
    <w:qFormat/>
    <w:uiPriority w:val="0"/>
    <w:pPr>
      <w:spacing w:before="300" w:after="140"/>
      <w:outlineLvl w:val="0"/>
    </w:pPr>
    <w:rPr>
      <w:rFonts w:ascii="微软雅黑" w:hAnsi="微软雅黑" w:eastAsia="微软雅黑" w:cs="微软雅黑"/>
      <w:b/>
      <w:bCs/>
      <w:color w:val="1A2332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00"/>
      <w:outlineLvl w:val="1"/>
    </w:pPr>
    <w:rPr>
      <w:rFonts w:ascii="微软雅黑" w:hAnsi="微软雅黑" w:eastAsia="微软雅黑" w:cs="微软雅黑"/>
      <w:b/>
      <w:bCs/>
      <w:color w:val="2B579A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19"/>
      <w:szCs w:val="19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2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7">
    <w:name w:val="endnote reference"/>
    <w:semiHidden/>
    <w:unhideWhenUsed/>
    <w:qFormat/>
    <w:uiPriority w:val="99"/>
    <w:rPr>
      <w:vertAlign w:val="superscript"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rFonts w:ascii="微软雅黑" w:hAnsi="微软雅黑" w:eastAsia="微软雅黑" w:cs="微软雅黑"/>
      <w:sz w:val="19"/>
      <w:szCs w:val="19"/>
    </w:rPr>
  </w:style>
  <w:style w:type="character" w:customStyle="1" w:styleId="21">
    <w:name w:val="Footnote Text Char"/>
    <w:link w:val="12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5722</Words>
  <Characters>8644</Characters>
  <TotalTime>3</TotalTime>
  <ScaleCrop>false</ScaleCrop>
  <LinksUpToDate>false</LinksUpToDate>
  <CharactersWithSpaces>8858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2026-06-18T05:27:00Z</dcterms:created>
  <dc:creator>Un-named</dc:creator>
  <cp:lastModifiedBy>单文杰</cp:lastModifiedBy>
  <dcterms:modified xsi:type="dcterms:W3CDTF">2026-06-18T06:40:38Z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eyJoZGlkIjoiMzEwNTM5NzYwMDRjMzkwZTVkZjY2ODkwMGIxNGU0OTUiLCJ1c2VySWQiOiIxNzczMDY2ODUyIn0=</vt:lpwstr>
  </property>
  <property fmtid="{D5CDD505-2E9C-101B-9397-08002B2CF9AE}" pid="3" name="KSOProductBuildVer">
    <vt:lpwstr>2052-12.1.0.26895</vt:lpwstr>
  </property>
  <property fmtid="{D5CDD505-2E9C-101B-9397-08002B2CF9AE}" pid="4" name="ICV">
    <vt:lpwstr>AA222CF81D4E4054AC325E2060DB9F55_12</vt:lpwstr>
  </property>
</Properties>
</file>