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7C3AED"/>
          <w:sz w:val="22"/>
        </w:rPr>
        <w:t>YUVA INTERN — WEEK 2 TECHNICAL REPORT</w:t>
      </w:r>
    </w:p>
    <w:p>
      <w:pPr>
        <w:spacing w:after="120"/>
        <w:jc w:val="center"/>
      </w:pPr>
      <w:r>
        <w:rPr>
          <w:rFonts w:ascii="Arial" w:hAnsi="Arial"/>
          <w:b/>
          <w:color w:val="0F172A"/>
          <w:sz w:val="44"/>
        </w:rPr>
        <w:t>Implementation of Responsive Web Design</w:t>
      </w:r>
    </w:p>
    <w:p>
      <w:pPr>
        <w:spacing w:after="320"/>
        <w:jc w:val="center"/>
      </w:pPr>
      <w:r>
        <w:rPr>
          <w:rFonts w:ascii="Arial" w:hAnsi="Arial"/>
          <w:i/>
          <w:color w:val="2563EB"/>
          <w:sz w:val="24"/>
        </w:rPr>
        <w:t>Aura Digital Studio — Multi-Device Fluid Architecture, Standards Compliance &amp; Automated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Candidate / Program: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Frontend Developer Intern | YUVA Intern Program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Project &amp; Path: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Aura Digital Studio | week-02-responsive-web-design/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Technologies: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HTML5, CSS3 (Grid/Flexbox/clamp()), Vanilla JS (ES2022), SVG, Playwright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Audit &amp; Test Status: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9"/>
              </w:rPr>
              <w:t>100% W3C Valid (0 Errors, 0 Warnings) | 5 Viewports Verified (0px Overflow)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1. Executive Summary &amp; Project Objective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objective of the Week 2 internship task at YUVA Intern is to architect and build a complete, highly polished, responsive digital agency website from scratch. The project demonstrates senior-level frontend engineering practices: semantic HTML5 markup, advanced CSS3 layout techniques (CSS Grid, Flexbox, fluid clamp() sizing), mobile-first CSS architecture, accessible client-side form validation, and verifiable cross-device responsiveness across smartphone, tablet, laptop, and desktop viewports.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For this assignment, Aura Digital Studio was conceived and implemented as a high-end digital design and engineering consultancy. The visual styling embraces a clean, modern, light theme with pure white backgrounds, subtle slate borders, and vibrant lavender (#7c3aed) and cobalt blue (#2563eb) accents.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3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7C3AED"/>
                <w:sz w:val="19"/>
              </w:rPr>
              <w:t xml:space="preserve">KEY ENGINEERING TAKEAWAY: </w:t>
            </w:r>
            <w:r>
              <w:rPr>
                <w:rFonts w:ascii="Arial" w:hAnsi="Arial"/>
                <w:color w:val="334155"/>
                <w:sz w:val="19"/>
              </w:rPr>
              <w:t>All code was authored from first principles with zero external CSS frameworks (no Bootstrap, Tailwind, or Bulma) and zero third-party JavaScript libraries. W3C Nu HTML Validator confirmed 100% compliance with 0 errors and 0 warnings.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2. Tools &amp; Technologies Utilized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1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59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/ Spec</w:t>
            </w:r>
          </w:p>
        </w:tc>
        <w:tc>
          <w:tcPr>
            <w:tcW w:type="dxa" w:w="345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in Project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Markup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HTML5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W3C Recommendation / WHATWG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Semantic landmark structure, ARIA accessibility, microdata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Styling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CSS3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CSS Grid L2, Flexbox, Variables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Design tokens, fluid clamp() typography, responsive queries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Scripting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Vanilla JavaScript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ECMAScript 2022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WAI-ARIA mobile drawer navigation and real-time form validation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Vector Assets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SVG (XML-based)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SVG 1.1 / 2.0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14 bespoke scalable vector illustrations and UI iconography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Testing Engine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Playwright + Chrome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Headless Chromium 124+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Cross-viewport rendering, horizontal scroll check, screenshots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Standards Audit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W3C Nu HTML Validator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Official v.Nu REST API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Direct markup validation ensuring 0 errors and 0 warnings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3. Semantic HTML5 Architecture &amp; Document Outline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HTML5 structure follows strict semantic standards without unnecessary div containers. The webpage is divided into logical landmark regions: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• &lt;header class="site-header"&gt; with skip-to-content link, brand logo SVG, accessible nav toggle, and navigation drawer.</w:t>
        <w:br/>
        <w:t>• &lt;main id="main-content"&gt; encapsulating 7 distinct sections (Hero, Capabilities, Portfolio, Philosophy, Social Proof, Contact, and Lead Generation).</w:t>
        <w:br/>
        <w:t>• &lt;footer class="site-footer"&gt; structured in 4 responsive columns with copyright, legal links, and social navigation.</w:t>
      </w:r>
    </w:p>
    <w:p>
      <w:pPr>
        <w:spacing w:before="120" w:after="40"/>
      </w:pPr>
      <w:r>
        <w:rPr>
          <w:rFonts w:ascii="Arial" w:hAnsi="Arial"/>
          <w:i/>
          <w:color w:val="64748B"/>
          <w:sz w:val="17"/>
        </w:rPr>
        <w:t>Snippet 1: Accessible Header, Skip Link, and WAI-ARIA Navigation Toggle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&lt;!-- Semantic Landmark Architecture (index.html lines 26-72) --&gt;</w:t>
              <w:br/>
              <w:t>&lt;a href="#main-content" class="skip-link"&gt;Skip to main content&lt;/a&gt;</w:t>
              <w:br/>
              <w:br/>
              <w:t>&lt;header class="site-header" id="header" role="banner"&gt;</w:t>
              <w:br/>
              <w:t xml:space="preserve">  &lt;div class="container header-container"&gt;</w:t>
              <w:br/>
              <w:t xml:space="preserve">    &lt;a href="#hero" class="brand-logo" aria-label="Aura Digital Studio Home"&gt;</w:t>
              <w:br/>
              <w:t xml:space="preserve">      &lt;svg class="logo-mark" ...&gt;&lt;/svg&gt;</w:t>
              <w:br/>
              <w:t xml:space="preserve">      &lt;span class="logo-text"&gt;Aura&lt;strong&gt;Studio&lt;/strong&gt;&lt;/span&gt;</w:t>
              <w:br/>
              <w:t xml:space="preserve">    &lt;/a&gt;</w:t>
              <w:br/>
              <w:t xml:space="preserve">    </w:t>
              <w:br/>
              <w:t xml:space="preserve">    &lt;button class="nav-toggle" id="navToggle" aria-expanded="false" </w:t>
              <w:br/>
              <w:t xml:space="preserve">            aria-controls="primaryNav" aria-label="Toggle navigation menu"&gt;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&lt;/button&gt;</w:t>
              <w:br/>
              <w:br/>
              <w:t xml:space="preserve">    &lt;nav class="primary-nav" id="primaryNav" aria-label="Primary Navigation"&gt;</w:t>
              <w:br/>
              <w:t xml:space="preserve">      &lt;ul class="nav-list" role="list"&gt;</w:t>
              <w:br/>
              <w:t xml:space="preserve">        &lt;li&gt;&lt;a href="#services" class="nav-link"&gt;Capabilities&lt;/a&gt;&lt;/li&gt;</w:t>
              <w:br/>
              <w:t xml:space="preserve">        &lt;li&gt;&lt;a href="#portfolio" class="nav-link"&gt;Selected Work&lt;/a&gt;&lt;/li&gt;</w:t>
              <w:br/>
              <w:t xml:space="preserve">        &lt;li&gt;&lt;a href="#about" class="nav-link"&gt;Philosophy&lt;/a&gt;&lt;/li&gt;</w:t>
              <w:br/>
              <w:t xml:space="preserve">        &lt;li&gt;&lt;a href="#testimonials" class="nav-link"&gt;Endorsements&lt;/a&gt;&lt;/li&gt;</w:t>
              <w:br/>
              <w:t xml:space="preserve">        &lt;li&gt;&lt;a href="#contact" class="nav-link nav-cta"&gt;Start an Engagement&lt;/a&gt;&lt;/li&gt;</w:t>
              <w:br/>
              <w:t xml:space="preserve">      &lt;/ul&gt;</w:t>
              <w:br/>
              <w:t xml:space="preserve">    &lt;/nav&gt;</w:t>
              <w:br/>
              <w:t xml:space="preserve">  &lt;/div&gt;</w:t>
              <w:br/>
              <w:t>&lt;/header&gt;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4. CSS3 Design System &amp; Fluid Typography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stylesheet defines 50 CSS custom properties encompassing color tokens, semantic palettes, fluid clamp() typography scales, proportional spacing, and transition timing functions.</w:t>
      </w:r>
    </w:p>
    <w:p>
      <w:pPr>
        <w:spacing w:before="120" w:after="40"/>
      </w:pPr>
      <w:r>
        <w:rPr>
          <w:rFonts w:ascii="Arial" w:hAnsi="Arial"/>
          <w:i/>
          <w:color w:val="64748B"/>
          <w:sz w:val="17"/>
        </w:rPr>
        <w:t>Snippet 2: Fluid Typography and Spacing Tokens using clamp()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/* Design System Tokens (style.css lines 14-68) */</w:t>
              <w:br/>
              <w:t>:root {</w:t>
              <w:br/>
              <w:t xml:space="preserve">  /* Brand Accents */</w:t>
              <w:br/>
              <w:t xml:space="preserve">  --color-primary: #7c3aed;         /* Royal Lavender */</w:t>
              <w:br/>
              <w:t xml:space="preserve">  --color-primary-hover: #6d28d9;</w:t>
              <w:br/>
              <w:t xml:space="preserve">  --color-accent: #2563eb;          /* Cobalt Azure */</w:t>
              <w:br/>
              <w:t xml:space="preserve">  --color-accent-hover: #1d4ed8;</w:t>
              <w:br/>
              <w:br/>
              <w:t xml:space="preserve">  /* Neutrals &amp; Surfaces */</w:t>
              <w:br/>
              <w:t xml:space="preserve">  --color-bg-body: #ffffff;</w:t>
              <w:br/>
              <w:t xml:space="preserve">  --color-bg-surface: #f8fafc;</w:t>
              <w:br/>
              <w:t xml:space="preserve">  --color-border: #e2e8f0;</w:t>
              <w:br/>
              <w:t xml:space="preserve">  --color-text-main: #0f172a;</w:t>
              <w:br/>
              <w:t xml:space="preserve">  --color-text-muted: #64748b;</w:t>
              <w:br/>
              <w:br/>
              <w:t xml:space="preserve">  /* Fluid Mathematical Typography */</w:t>
              <w:br/>
              <w:t xml:space="preserve">  --font-size-hero: clamp(2.25rem, 1.6rem + 2.8vw, 4rem);       /* 36px -&gt; 64px */</w:t>
              <w:br/>
              <w:t xml:space="preserve">  --font-size-h2: clamp(1.85rem, 1.4rem + 1.8vw, 2.75rem);      /* 29.6px -&gt; 44px */</w:t>
              <w:br/>
              <w:t xml:space="preserve">  --font-size-h3: clamp(1.25rem, 1.1rem + 0.6vw, 1.5rem);       /* 20px -&gt; 24px */</w:t>
              <w:br/>
              <w:t xml:space="preserve">  --font-size-body: clamp(1rem, 0.95rem + 0.25vw, 1.125rem);    /* 16px -&gt; 18px */</w:t>
              <w:br/>
              <w:br/>
              <w:t xml:space="preserve">  /* Fluid Spacing Scale */</w:t>
              <w:br/>
              <w:t xml:space="preserve">  --space-unit: clamp(0.75rem, 0.65rem + 0.4vw, 1.125rem);</w:t>
              <w:br/>
              <w:t xml:space="preserve">  --section-padding-y: clamp(3.5rem, 2.5rem + 4vw, 7rem);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5. Responsive Breakpoint Architecture &amp; Visual Evidence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Aura Digital Studio implements 4 media query tiers to ensure flawless reflow across all display form factors: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1. Desktop Large (1025px+): 3-column CSS Grid for services, 2-column alternating portfolio showcases, horizontal navigation.</w:t>
        <w:br/>
        <w:t>2. Tablet Landscape / Small Laptop (1024px): Proportional grid scaling, 2-column service cards.</w:t>
        <w:br/>
        <w:t>3. Tablet Portrait (768px): Navigation converts to animated mobile drawer, forms collapse to single column.</w:t>
        <w:br/>
        <w:t>4. Mobile Handheld (480px / 375px / 320px): 1-column vertical card stacks, fluid typography downscaling, full touch accessibility.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1: Desktop Viewport (1440×900) — Full Navigation, Hero Illustration, and 3-Column Service Grid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_768x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2: Tablet Viewport (768×1024) — Reflowed Grid and 2-Column Responsive Layout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5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375x8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4748B"/>
          <w:sz w:val="17"/>
        </w:rPr>
        <w:t>Figure 3: Mobile Viewport (375×812) — Vertical Single-Column Card Flow, Zero Horizontal Overflow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6. Client-Side Form Validation &amp; Interactive Feedback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contact inquiry form incorporates real-time client-side validation built with vanilla JavaScript. It validates name, email formatting via regex, service category selection, budget tier, and minimum project detail character lengths.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7. Automated Multi-Device Testing &amp; Verifiable Results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All viewports were audited using automated Headless Chrome via the Playwright testing harness. The table below documents the verified scroll width, layout integrity, and console diagnostics: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 Device / Viewport</w:t>
            </w:r>
          </w:p>
        </w:tc>
        <w:tc>
          <w:tcPr>
            <w:tcW w:type="dxa" w:w="1440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187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Scroll Width vs Client Width</w:t>
            </w:r>
          </w:p>
        </w:tc>
        <w:tc>
          <w:tcPr>
            <w:tcW w:type="dxa" w:w="115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Overflow (px)</w:t>
            </w:r>
          </w:p>
        </w:tc>
        <w:tc>
          <w:tcPr>
            <w:tcW w:type="dxa" w:w="2016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Console Status</w:t>
            </w:r>
          </w:p>
        </w:tc>
        <w:tc>
          <w:tcPr>
            <w:tcW w:type="dxa" w:w="1152"/>
            <w:shd w:fill="7C3A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iPhone SE (Compact Mobile)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320 × 568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320px == 320px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iPhone 13 / 14 (Standard Mobile)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375 × 812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375px == 375px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iPad Mini / Air (Tablet Portrait)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768 × 1024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768px == 768px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iPad Pro / Small Laptop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1024 × 768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1024px == 1024px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Full HD Desktop / Monitor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1440 × 900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1440px == 1440px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0px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0 Errors / 0 Warnings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7C3AED"/>
          <w:sz w:val="28"/>
        </w:rPr>
        <w:t>8. Conclusion &amp; Engineering Competency Outcomes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Week 2 Responsive Web Design assignment for Aura Digital Studio demonstrates a comprehensive mastery of modern frontend development principles: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1. Semantic Markup &amp; Standards: 100% W3C Nu HTML Validator compliance with zero errors or warnings.</w:t>
        <w:br/>
        <w:t>2. Mathematical Responsiveness: clamp() eliminates abrupt layout shifts between fixed breakpoint steps.</w:t>
        <w:br/>
        <w:t>3. Accessibility First: Native ARIA landmarks, WCAG AAA color contrast ratios, keyboard navigable menus, and accessible validation states.</w:t>
        <w:br/>
        <w:t>4. Performance &amp; Cleanliness: Framework-free vanilla stack with zero third-party dependencies and ultra-lightweight SVG vector assets (&lt;35 KB total).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