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E40AF"/>
          <w:sz w:val="44"/>
        </w:rPr>
        <w:t>YUVA INTERN — WEEK 1 ASSIGNMENT REPORT</w:t>
      </w:r>
    </w:p>
    <w:p>
      <w:pPr>
        <w:spacing w:before="0" w:after="320"/>
      </w:pPr>
      <w:r>
        <w:rPr>
          <w:rFonts w:ascii="Arial" w:hAnsi="Arial"/>
          <w:color w:val="64748B"/>
          <w:sz w:val="24"/>
        </w:rPr>
        <w:t>Wireframe Concept to Responsive Static Webpage Implementation</w:t>
        <w:br/>
        <w:t>Project: ApexHub — Sustainable Tech &amp; Innovation Co-Working Space</w:t>
      </w:r>
    </w:p>
    <w:tbl>
      <w:tblPr>
        <w:tblW w:type="auto" w:w="0"/>
        <w:jc w:val="center"/>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after="0"/>
            </w:pPr>
            <w:r>
              <w:rPr>
                <w:rFonts w:ascii="Arial" w:hAnsi="Arial"/>
                <w:b/>
                <w:color w:val="0F172A"/>
                <w:sz w:val="19"/>
              </w:rPr>
              <w:t>Intern Role / Track:</w:t>
            </w:r>
          </w:p>
        </w:tc>
        <w:tc>
          <w:tcPr>
            <w:tcW w:type="dxa" w:w="4680"/>
            <w:shd w:fill="F8FAFC"/>
            <w:tcMar>
              <w:top w:w="80" w:type="dxa"/>
              <w:bottom w:w="80" w:type="dxa"/>
              <w:left w:w="120" w:type="dxa"/>
              <w:right w:w="120" w:type="dxa"/>
            </w:tcMar>
          </w:tcPr>
          <w:p>
            <w:pPr>
              <w:spacing w:after="0"/>
            </w:pPr>
            <w:r>
              <w:rPr>
                <w:rFonts w:ascii="Arial" w:hAnsi="Arial"/>
                <w:color w:val="334155"/>
                <w:sz w:val="19"/>
              </w:rPr>
              <w:t>Frontend Developer Intern (YUVA Intern)</w:t>
            </w:r>
          </w:p>
        </w:tc>
      </w:tr>
      <w:tr>
        <w:tc>
          <w:tcPr>
            <w:tcW w:type="dxa" w:w="4680"/>
            <w:shd w:fill="F1F5F9"/>
            <w:tcMar>
              <w:top w:w="80" w:type="dxa"/>
              <w:bottom w:w="80" w:type="dxa"/>
              <w:left w:w="120" w:type="dxa"/>
              <w:right w:w="120" w:type="dxa"/>
            </w:tcMar>
          </w:tcPr>
          <w:p>
            <w:pPr>
              <w:spacing w:after="0"/>
            </w:pPr>
            <w:r>
              <w:rPr>
                <w:rFonts w:ascii="Arial" w:hAnsi="Arial"/>
                <w:b/>
                <w:color w:val="0F172A"/>
                <w:sz w:val="19"/>
              </w:rPr>
              <w:t>Deliverable Type:</w:t>
            </w:r>
          </w:p>
        </w:tc>
        <w:tc>
          <w:tcPr>
            <w:tcW w:type="dxa" w:w="4680"/>
            <w:shd w:fill="F8FAFC"/>
            <w:tcMar>
              <w:top w:w="80" w:type="dxa"/>
              <w:bottom w:w="80" w:type="dxa"/>
              <w:left w:w="120" w:type="dxa"/>
              <w:right w:w="120" w:type="dxa"/>
            </w:tcMar>
          </w:tcPr>
          <w:p>
            <w:pPr>
              <w:spacing w:after="0"/>
            </w:pPr>
            <w:r>
              <w:rPr>
                <w:rFonts w:ascii="Arial" w:hAnsi="Arial"/>
                <w:color w:val="334155"/>
                <w:sz w:val="19"/>
              </w:rPr>
              <w:t>Static Webpage, Modular Stylesheet, SVG Wireframe &amp; Docs</w:t>
            </w:r>
          </w:p>
        </w:tc>
      </w:tr>
      <w:tr>
        <w:tc>
          <w:tcPr>
            <w:tcW w:type="dxa" w:w="4680"/>
            <w:shd w:fill="F1F5F9"/>
            <w:tcMar>
              <w:top w:w="80" w:type="dxa"/>
              <w:bottom w:w="80" w:type="dxa"/>
              <w:left w:w="120" w:type="dxa"/>
              <w:right w:w="120" w:type="dxa"/>
            </w:tcMar>
          </w:tcPr>
          <w:p>
            <w:pPr>
              <w:spacing w:after="0"/>
            </w:pPr>
            <w:r>
              <w:rPr>
                <w:rFonts w:ascii="Arial" w:hAnsi="Arial"/>
                <w:b/>
                <w:color w:val="0F172A"/>
                <w:sz w:val="19"/>
              </w:rPr>
              <w:t>Core Technologies:</w:t>
            </w:r>
          </w:p>
        </w:tc>
        <w:tc>
          <w:tcPr>
            <w:tcW w:type="dxa" w:w="4680"/>
            <w:shd w:fill="F8FAFC"/>
            <w:tcMar>
              <w:top w:w="80" w:type="dxa"/>
              <w:bottom w:w="80" w:type="dxa"/>
              <w:left w:w="120" w:type="dxa"/>
              <w:right w:w="120" w:type="dxa"/>
            </w:tcMar>
          </w:tcPr>
          <w:p>
            <w:pPr>
              <w:spacing w:after="0"/>
            </w:pPr>
            <w:r>
              <w:rPr>
                <w:rFonts w:ascii="Arial" w:hAnsi="Arial"/>
                <w:color w:val="334155"/>
                <w:sz w:val="19"/>
              </w:rPr>
              <w:t>HTML5, CSS3 (Variables, Flexbox, Grid, Media Queries), Chrome CDP</w:t>
            </w:r>
          </w:p>
        </w:tc>
      </w:tr>
      <w:tr>
        <w:tc>
          <w:tcPr>
            <w:tcW w:type="dxa" w:w="4680"/>
            <w:shd w:fill="F1F5F9"/>
            <w:tcMar>
              <w:top w:w="80" w:type="dxa"/>
              <w:bottom w:w="80" w:type="dxa"/>
              <w:left w:w="120" w:type="dxa"/>
              <w:right w:w="120" w:type="dxa"/>
            </w:tcMar>
          </w:tcPr>
          <w:p>
            <w:pPr>
              <w:spacing w:after="0"/>
            </w:pPr>
            <w:r>
              <w:rPr>
                <w:rFonts w:ascii="Arial" w:hAnsi="Arial"/>
                <w:b/>
                <w:color w:val="0F172A"/>
                <w:sz w:val="19"/>
              </w:rPr>
              <w:t>Project Location:</w:t>
            </w:r>
          </w:p>
        </w:tc>
        <w:tc>
          <w:tcPr>
            <w:tcW w:type="dxa" w:w="4680"/>
            <w:shd w:fill="F8FAFC"/>
            <w:tcMar>
              <w:top w:w="80" w:type="dxa"/>
              <w:bottom w:w="80" w:type="dxa"/>
              <w:left w:w="120" w:type="dxa"/>
              <w:right w:w="120" w:type="dxa"/>
            </w:tcMar>
          </w:tcPr>
          <w:p>
            <w:pPr>
              <w:spacing w:after="0"/>
            </w:pPr>
            <w:r>
              <w:rPr>
                <w:rFonts w:ascii="Arial" w:hAnsi="Arial"/>
                <w:color w:val="334155"/>
                <w:sz w:val="19"/>
              </w:rPr>
              <w:t>c:\Users\Shweta\Desktop\anti_gravity_workspace\YUVAA</w:t>
            </w:r>
          </w:p>
        </w:tc>
      </w:tr>
    </w:tbl>
    <w:p>
      <w:pPr>
        <w:spacing w:after="160"/>
      </w:pPr>
    </w:p>
    <w:p>
      <w:pPr>
        <w:pStyle w:val="Heading1"/>
        <w:keepNext/>
        <w:spacing w:before="360" w:after="120"/>
      </w:pPr>
      <w:r>
        <w:rPr>
          <w:rFonts w:ascii="Arial" w:hAnsi="Arial"/>
          <w:b/>
          <w:color w:val="1E40AF"/>
          <w:sz w:val="34"/>
        </w:rPr>
        <w:t>1. Project Overview and Objective</w:t>
      </w:r>
    </w:p>
    <w:p>
      <w:pPr>
        <w:spacing w:before="0" w:after="100" w:line="276" w:lineRule="auto"/>
      </w:pPr>
      <w:r>
        <w:rPr>
          <w:rFonts w:ascii="Arial" w:hAnsi="Arial"/>
          <w:color w:val="334155"/>
          <w:sz w:val="21"/>
        </w:rPr>
        <w:t>The objective of the Week 1 internship task at YUVA Intern is to transition an original UI/UX design blueprint into a production-grade, responsive static website using semantic HTML5 and modern CSS3. The task requires demonstrating industry frontend development best practices—including semantic DOM structure, CSS variables for design system tokens, Flexbox and CSS Grid layout techniques, mobile navigation, fluid typography, and automated browser verification—strictly without external UI frameworks like Bootstrap or Tailwind, and without unnecessary JavaScript libraries.</w:t>
      </w:r>
    </w:p>
    <w:p>
      <w:pPr>
        <w:pStyle w:val="Heading1"/>
        <w:keepNext/>
        <w:spacing w:before="360" w:after="120"/>
      </w:pPr>
      <w:r>
        <w:rPr>
          <w:rFonts w:ascii="Arial" w:hAnsi="Arial"/>
          <w:b/>
          <w:color w:val="1E40AF"/>
          <w:sz w:val="34"/>
        </w:rPr>
        <w:t>2. Tools and Technologies Used</w:t>
      </w:r>
    </w:p>
    <w:tbl>
      <w:tblPr>
        <w:tblW w:type="auto" w:w="0"/>
        <w:jc w:val="center"/>
        <w:tblLook w:firstColumn="1" w:firstRow="1" w:lastColumn="0" w:lastRow="0" w:noHBand="0" w:noVBand="1" w:val="04A0"/>
      </w:tblPr>
      <w:tblGrid>
        <w:gridCol w:w="4680"/>
        <w:gridCol w:w="4680"/>
      </w:tblGrid>
      <w:tr>
        <w:tc>
          <w:tcPr>
            <w:tcW w:type="dxa" w:w="4680"/>
            <w:shd w:fill="F8FAFC"/>
            <w:tcMar>
              <w:top w:w="70" w:type="dxa"/>
              <w:bottom w:w="70" w:type="dxa"/>
              <w:left w:w="100" w:type="dxa"/>
              <w:right w:w="100" w:type="dxa"/>
            </w:tcMar>
          </w:tcPr>
          <w:p>
            <w:pPr>
              <w:spacing w:after="0"/>
            </w:pPr>
            <w:r>
              <w:rPr>
                <w:rFonts w:ascii="Arial" w:hAnsi="Arial"/>
                <w:b/>
                <w:color w:val="0F172A"/>
                <w:sz w:val="19"/>
              </w:rPr>
              <w:t>HTML5 Semantic Standards</w:t>
            </w:r>
          </w:p>
        </w:tc>
        <w:tc>
          <w:tcPr>
            <w:tcW w:type="dxa" w:w="4680"/>
            <w:shd w:fill="F8FAFC"/>
            <w:tcMar>
              <w:top w:w="70" w:type="dxa"/>
              <w:bottom w:w="70" w:type="dxa"/>
              <w:left w:w="100" w:type="dxa"/>
              <w:right w:w="100" w:type="dxa"/>
            </w:tcMar>
          </w:tcPr>
          <w:p>
            <w:pPr>
              <w:spacing w:after="0"/>
            </w:pPr>
            <w:r>
              <w:rPr>
                <w:rFonts w:ascii="Arial" w:hAnsi="Arial"/>
                <w:color w:val="334155"/>
                <w:sz w:val="19"/>
              </w:rPr>
              <w:t>Doctype, &lt;header&gt;, &lt;nav&gt;, &lt;main&gt;, &lt;section&gt;, &lt;article&gt;, &lt;figure&gt;, &lt;footer&gt;, &lt;label&gt; associations for accessibility.</w:t>
            </w:r>
          </w:p>
        </w:tc>
      </w:tr>
      <w:tr>
        <w:tc>
          <w:tcPr>
            <w:tcW w:type="dxa" w:w="4680"/>
            <w:shd w:fill="FFFFFF"/>
            <w:tcMar>
              <w:top w:w="70" w:type="dxa"/>
              <w:bottom w:w="70" w:type="dxa"/>
              <w:left w:w="100" w:type="dxa"/>
              <w:right w:w="100" w:type="dxa"/>
            </w:tcMar>
          </w:tcPr>
          <w:p>
            <w:pPr>
              <w:spacing w:after="0"/>
            </w:pPr>
            <w:r>
              <w:rPr>
                <w:rFonts w:ascii="Arial" w:hAnsi="Arial"/>
                <w:b/>
                <w:color w:val="0F172A"/>
                <w:sz w:val="19"/>
              </w:rPr>
              <w:t>CSS3 Styling &amp; Architecture</w:t>
            </w:r>
          </w:p>
        </w:tc>
        <w:tc>
          <w:tcPr>
            <w:tcW w:type="dxa" w:w="4680"/>
            <w:shd w:fill="FFFFFF"/>
            <w:tcMar>
              <w:top w:w="70" w:type="dxa"/>
              <w:bottom w:w="70" w:type="dxa"/>
              <w:left w:w="100" w:type="dxa"/>
              <w:right w:w="100" w:type="dxa"/>
            </w:tcMar>
          </w:tcPr>
          <w:p>
            <w:pPr>
              <w:spacing w:after="0"/>
            </w:pPr>
            <w:r>
              <w:rPr>
                <w:rFonts w:ascii="Arial" w:hAnsi="Arial"/>
                <w:color w:val="334155"/>
                <w:sz w:val="19"/>
              </w:rPr>
              <w:t>CSS custom properties (:root), Flexbox, CSS Grid, media queries, focus-visible states, system font stack.</w:t>
            </w:r>
          </w:p>
        </w:tc>
      </w:tr>
      <w:tr>
        <w:tc>
          <w:tcPr>
            <w:tcW w:type="dxa" w:w="4680"/>
            <w:shd w:fill="F8FAFC"/>
            <w:tcMar>
              <w:top w:w="70" w:type="dxa"/>
              <w:bottom w:w="70" w:type="dxa"/>
              <w:left w:w="100" w:type="dxa"/>
              <w:right w:w="100" w:type="dxa"/>
            </w:tcMar>
          </w:tcPr>
          <w:p>
            <w:pPr>
              <w:spacing w:after="0"/>
            </w:pPr>
            <w:r>
              <w:rPr>
                <w:rFonts w:ascii="Arial" w:hAnsi="Arial"/>
                <w:b/>
                <w:color w:val="0F172A"/>
                <w:sz w:val="19"/>
              </w:rPr>
              <w:t>Vector Graphics (SVG)</w:t>
            </w:r>
          </w:p>
        </w:tc>
        <w:tc>
          <w:tcPr>
            <w:tcW w:type="dxa" w:w="4680"/>
            <w:shd w:fill="F8FAFC"/>
            <w:tcMar>
              <w:top w:w="70" w:type="dxa"/>
              <w:bottom w:w="70" w:type="dxa"/>
              <w:left w:w="100" w:type="dxa"/>
              <w:right w:w="100" w:type="dxa"/>
            </w:tcMar>
          </w:tcPr>
          <w:p>
            <w:pPr>
              <w:spacing w:after="0"/>
            </w:pPr>
            <w:r>
              <w:rPr>
                <w:rFonts w:ascii="Arial" w:hAnsi="Arial"/>
                <w:color w:val="334155"/>
                <w:sz w:val="19"/>
              </w:rPr>
              <w:t>Scalable, lightweight local vector illustrations (7 assets totaling &lt;20KB) eliminating external CDN dependencies.</w:t>
            </w:r>
          </w:p>
        </w:tc>
      </w:tr>
      <w:tr>
        <w:tc>
          <w:tcPr>
            <w:tcW w:type="dxa" w:w="4680"/>
            <w:shd w:fill="FFFFFF"/>
            <w:tcMar>
              <w:top w:w="70" w:type="dxa"/>
              <w:bottom w:w="70" w:type="dxa"/>
              <w:left w:w="100" w:type="dxa"/>
              <w:right w:w="100" w:type="dxa"/>
            </w:tcMar>
          </w:tcPr>
          <w:p>
            <w:pPr>
              <w:spacing w:after="0"/>
            </w:pPr>
            <w:r>
              <w:rPr>
                <w:rFonts w:ascii="Arial" w:hAnsi="Arial"/>
                <w:b/>
                <w:color w:val="0F172A"/>
                <w:sz w:val="19"/>
              </w:rPr>
              <w:t>Testing &amp; Automation</w:t>
            </w:r>
          </w:p>
        </w:tc>
        <w:tc>
          <w:tcPr>
            <w:tcW w:type="dxa" w:w="4680"/>
            <w:shd w:fill="FFFFFF"/>
            <w:tcMar>
              <w:top w:w="70" w:type="dxa"/>
              <w:bottom w:w="70" w:type="dxa"/>
              <w:left w:w="100" w:type="dxa"/>
              <w:right w:w="100" w:type="dxa"/>
            </w:tcMar>
          </w:tcPr>
          <w:p>
            <w:pPr>
              <w:spacing w:after="0"/>
            </w:pPr>
            <w:r>
              <w:rPr>
                <w:rFonts w:ascii="Arial" w:hAnsi="Arial"/>
                <w:color w:val="334155"/>
                <w:sz w:val="19"/>
              </w:rPr>
              <w:t>Playwright (Chromium/Headless Chrome) for automated cross-viewport layout and overflow validation.</w:t>
            </w:r>
          </w:p>
        </w:tc>
      </w:tr>
      <w:tr>
        <w:tc>
          <w:tcPr>
            <w:tcW w:type="dxa" w:w="4680"/>
            <w:shd w:fill="F8FAFC"/>
            <w:tcMar>
              <w:top w:w="70" w:type="dxa"/>
              <w:bottom w:w="70" w:type="dxa"/>
              <w:left w:w="100" w:type="dxa"/>
              <w:right w:w="100" w:type="dxa"/>
            </w:tcMar>
          </w:tcPr>
          <w:p>
            <w:pPr>
              <w:spacing w:after="0"/>
            </w:pPr>
            <w:r>
              <w:rPr>
                <w:rFonts w:ascii="Arial" w:hAnsi="Arial"/>
                <w:b/>
                <w:color w:val="0F172A"/>
                <w:sz w:val="19"/>
              </w:rPr>
              <w:t>Documentation Formats</w:t>
            </w:r>
          </w:p>
        </w:tc>
        <w:tc>
          <w:tcPr>
            <w:tcW w:type="dxa" w:w="4680"/>
            <w:shd w:fill="F8FAFC"/>
            <w:tcMar>
              <w:top w:w="70" w:type="dxa"/>
              <w:bottom w:w="70" w:type="dxa"/>
              <w:left w:w="100" w:type="dxa"/>
              <w:right w:w="100" w:type="dxa"/>
            </w:tcMar>
          </w:tcPr>
          <w:p>
            <w:pPr>
              <w:spacing w:after="0"/>
            </w:pPr>
            <w:r>
              <w:rPr>
                <w:rFonts w:ascii="Arial" w:hAnsi="Arial"/>
                <w:color w:val="334155"/>
                <w:sz w:val="19"/>
              </w:rPr>
              <w:t>Markdown (report.md), Adobe PDF (report.pdf via Chrome Headless), and Microsoft Word (report.docx).</w:t>
            </w:r>
          </w:p>
        </w:tc>
      </w:tr>
      <w:tr>
        <w:tc>
          <w:tcPr>
            <w:tcW w:type="dxa" w:w="4680"/>
            <w:shd w:fill="FFFFFF"/>
            <w:tcMar>
              <w:top w:w="70" w:type="dxa"/>
              <w:bottom w:w="70" w:type="dxa"/>
              <w:left w:w="100" w:type="dxa"/>
              <w:right w:w="100" w:type="dxa"/>
            </w:tcMar>
          </w:tcPr>
          <w:p>
            <w:pPr>
              <w:spacing w:after="0"/>
            </w:pPr>
            <w:r>
              <w:rPr>
                <w:rFonts w:ascii="Arial" w:hAnsi="Arial"/>
                <w:b/>
                <w:color w:val="0F172A"/>
                <w:sz w:val="19"/>
              </w:rPr>
              <w:t>Development Environment</w:t>
            </w:r>
          </w:p>
        </w:tc>
        <w:tc>
          <w:tcPr>
            <w:tcW w:type="dxa" w:w="4680"/>
            <w:shd w:fill="FFFFFF"/>
            <w:tcMar>
              <w:top w:w="70" w:type="dxa"/>
              <w:bottom w:w="70" w:type="dxa"/>
              <w:left w:w="100" w:type="dxa"/>
              <w:right w:w="100" w:type="dxa"/>
            </w:tcMar>
          </w:tcPr>
          <w:p>
            <w:pPr>
              <w:spacing w:after="0"/>
            </w:pPr>
            <w:r>
              <w:rPr>
                <w:rFonts w:ascii="Arial" w:hAnsi="Arial"/>
                <w:color w:val="334155"/>
                <w:sz w:val="19"/>
              </w:rPr>
              <w:t>Windows 11, PowerShell, Node.js v24.19.0, Python 3.14.7.</w:t>
            </w:r>
          </w:p>
        </w:tc>
      </w:tr>
    </w:tbl>
    <w:p>
      <w:pPr>
        <w:spacing w:after="120"/>
      </w:pPr>
    </w:p>
    <w:p>
      <w:pPr>
        <w:pStyle w:val="Heading1"/>
        <w:keepNext/>
        <w:spacing w:before="360" w:after="120"/>
      </w:pPr>
      <w:r>
        <w:rPr>
          <w:rFonts w:ascii="Arial" w:hAnsi="Arial"/>
          <w:b/>
          <w:color w:val="1E40AF"/>
          <w:sz w:val="34"/>
        </w:rPr>
        <w:t>3. Selected Website Concept and Design Rationale</w:t>
      </w:r>
    </w:p>
    <w:p>
      <w:pPr>
        <w:spacing w:before="0" w:after="100" w:line="276" w:lineRule="auto"/>
      </w:pPr>
      <w:r>
        <w:rPr>
          <w:rFonts w:ascii="Arial" w:hAnsi="Arial"/>
          <w:color w:val="334155"/>
          <w:sz w:val="21"/>
        </w:rPr>
        <w:t>The selected concept for this assignment is ApexHub, an eco-conscious, high-performance co-working and innovation space engineered for software engineers, climate-tech founders, and hardware makers.</w:t>
      </w:r>
    </w:p>
    <w:p>
      <w:pPr>
        <w:pStyle w:val="ListBullet"/>
        <w:spacing w:before="0" w:after="60" w:line="276" w:lineRule="auto"/>
      </w:pPr>
      <w:r>
        <w:rPr>
          <w:rFonts w:ascii="Arial" w:hAnsi="Arial"/>
          <w:b/>
          <w:color w:val="0F172A"/>
          <w:sz w:val="20"/>
        </w:rPr>
        <w:t xml:space="preserve">Structural Complexity: </w:t>
      </w:r>
      <w:r>
        <w:rPr>
          <w:rFonts w:ascii="Arial" w:hAnsi="Arial"/>
          <w:color w:val="334155"/>
          <w:sz w:val="20"/>
        </w:rPr>
        <w:t>Rich UI Structural Components: Allows simultaneous demonstration of multi-tiered card decks, high-contrast stats bars, feature matrices, interactive booking forms, and deep navigational hierarchies.</w:t>
      </w:r>
    </w:p>
    <w:p>
      <w:pPr>
        <w:pStyle w:val="ListBullet"/>
        <w:spacing w:before="0" w:after="60" w:line="276" w:lineRule="auto"/>
      </w:pPr>
      <w:r>
        <w:rPr>
          <w:rFonts w:ascii="Arial" w:hAnsi="Arial"/>
          <w:b/>
          <w:color w:val="0F172A"/>
          <w:sz w:val="20"/>
        </w:rPr>
        <w:t xml:space="preserve">Layout Showcase: </w:t>
      </w:r>
      <w:r>
        <w:rPr>
          <w:rFonts w:ascii="Arial" w:hAnsi="Arial"/>
          <w:color w:val="334155"/>
          <w:sz w:val="20"/>
        </w:rPr>
        <w:t>Clean Separation of Grid and Flexbox: CSS Grid handles multi-column layouts (6-card amenities grid, 3-card workspaces, and 4-column footer), while Flexbox manages 1D alignments (nav bars, badge pills, button groups, and metric counters).</w:t>
      </w:r>
    </w:p>
    <w:p>
      <w:pPr>
        <w:pStyle w:val="ListBullet"/>
        <w:spacing w:before="0" w:after="60" w:line="276" w:lineRule="auto"/>
      </w:pPr>
      <w:r>
        <w:rPr>
          <w:rFonts w:ascii="Arial" w:hAnsi="Arial"/>
          <w:b/>
          <w:color w:val="0F172A"/>
          <w:sz w:val="20"/>
        </w:rPr>
        <w:t xml:space="preserve">Self-Contained Architecture: </w:t>
      </w:r>
      <w:r>
        <w:rPr>
          <w:rFonts w:ascii="Arial" w:hAnsi="Arial"/>
          <w:color w:val="334155"/>
          <w:sz w:val="20"/>
        </w:rPr>
        <w:t>Static Feasibility: Provides real-world functionality—such as responsive mobile drawer toggles and form validation—without requiring client-side JS frameworks.</w:t>
      </w:r>
    </w:p>
    <w:p>
      <w:pPr>
        <w:pStyle w:val="Heading1"/>
        <w:keepNext/>
        <w:spacing w:before="360" w:after="120"/>
      </w:pPr>
      <w:r>
        <w:rPr>
          <w:rFonts w:ascii="Arial" w:hAnsi="Arial"/>
          <w:b/>
          <w:color w:val="1E40AF"/>
          <w:sz w:val="34"/>
        </w:rPr>
        <w:t>4. Wireframe Design and Blueprint Specifications</w:t>
      </w:r>
    </w:p>
    <w:p>
      <w:pPr>
        <w:spacing w:before="0" w:after="100" w:line="276" w:lineRule="auto"/>
      </w:pPr>
      <w:r>
        <w:rPr>
          <w:rFonts w:ascii="Arial" w:hAnsi="Arial"/>
          <w:color w:val="334155"/>
          <w:sz w:val="21"/>
        </w:rPr>
        <w:t>Before implementation, an original low-fidelity vector wireframe was authored and saved to wireframe.svg in the project directory. The wireframe defines both Desktop (1024px+) and Mobile (375px–480px) viewports side-by-side on a unified canvas.</w:t>
      </w:r>
    </w:p>
    <w:p>
      <w:pPr>
        <w:pStyle w:val="ListBullet"/>
        <w:spacing w:before="0" w:after="60" w:line="276" w:lineRule="auto"/>
      </w:pPr>
      <w:r>
        <w:rPr>
          <w:rFonts w:ascii="Arial" w:hAnsi="Arial"/>
          <w:b/>
          <w:color w:val="0F172A"/>
          <w:sz w:val="20"/>
        </w:rPr>
        <w:t xml:space="preserve">1. Navigation Bar: </w:t>
      </w:r>
      <w:r>
        <w:rPr>
          <w:rFonts w:ascii="Arial" w:hAnsi="Arial"/>
          <w:color w:val="334155"/>
          <w:sz w:val="20"/>
        </w:rPr>
        <w:t>Sticky Header (Height 70px): Brand logo with mark, horizontal navigation links, and primary CTA button.</w:t>
      </w:r>
    </w:p>
    <w:p>
      <w:pPr>
        <w:pStyle w:val="ListBullet"/>
        <w:spacing w:before="0" w:after="60" w:line="276" w:lineRule="auto"/>
      </w:pPr>
      <w:r>
        <w:rPr>
          <w:rFonts w:ascii="Arial" w:hAnsi="Arial"/>
          <w:b/>
          <w:color w:val="0F172A"/>
          <w:sz w:val="20"/>
        </w:rPr>
        <w:t xml:space="preserve">2. Hero Section: </w:t>
      </w:r>
      <w:r>
        <w:rPr>
          <w:rFonts w:ascii="Arial" w:hAnsi="Arial"/>
          <w:color w:val="334155"/>
          <w:sz w:val="20"/>
        </w:rPr>
        <w:t>Asymmetric 60/40 2-column split with sustainability badge, primary headline, subtitle, dual CTAs, stats bar, and hero workspace graphic.</w:t>
      </w:r>
    </w:p>
    <w:p>
      <w:pPr>
        <w:pStyle w:val="ListBullet"/>
        <w:spacing w:before="0" w:after="60" w:line="276" w:lineRule="auto"/>
      </w:pPr>
      <w:r>
        <w:rPr>
          <w:rFonts w:ascii="Arial" w:hAnsi="Arial"/>
          <w:b/>
          <w:color w:val="0F172A"/>
          <w:sz w:val="20"/>
        </w:rPr>
        <w:t xml:space="preserve">3. Key Amenities: </w:t>
      </w:r>
      <w:r>
        <w:rPr>
          <w:rFonts w:ascii="Arial" w:hAnsi="Arial"/>
          <w:color w:val="334155"/>
          <w:sz w:val="20"/>
        </w:rPr>
        <w:t>3-column x 2-row CSS Grid displaying 6 specialized infrastructure cards with icons and descriptions.</w:t>
      </w:r>
    </w:p>
    <w:p>
      <w:pPr>
        <w:pStyle w:val="ListBullet"/>
        <w:spacing w:before="0" w:after="60" w:line="276" w:lineRule="auto"/>
      </w:pPr>
      <w:r>
        <w:rPr>
          <w:rFonts w:ascii="Arial" w:hAnsi="Arial"/>
          <w:b/>
          <w:color w:val="0F172A"/>
          <w:sz w:val="20"/>
        </w:rPr>
        <w:t xml:space="preserve">4. Workspace Showcase: </w:t>
      </w:r>
      <w:r>
        <w:rPr>
          <w:rFonts w:ascii="Arial" w:hAnsi="Arial"/>
          <w:color w:val="334155"/>
          <w:sz w:val="20"/>
        </w:rPr>
        <w:t>3-column card deck showcasing Hot Desks, Dedicated Desks, and Private Team Studios with badges, pricing, and action buttons.</w:t>
      </w:r>
    </w:p>
    <w:p>
      <w:pPr>
        <w:pStyle w:val="ListBullet"/>
        <w:spacing w:before="0" w:after="60" w:line="276" w:lineRule="auto"/>
      </w:pPr>
      <w:r>
        <w:rPr>
          <w:rFonts w:ascii="Arial" w:hAnsi="Arial"/>
          <w:b/>
          <w:color w:val="0F172A"/>
          <w:sz w:val="20"/>
        </w:rPr>
        <w:t xml:space="preserve">5. Membership Plans: </w:t>
      </w:r>
      <w:r>
        <w:rPr>
          <w:rFonts w:ascii="Arial" w:hAnsi="Arial"/>
          <w:color w:val="334155"/>
          <w:sz w:val="20"/>
        </w:rPr>
        <w:t>3-tier pricing comparison (Day Explorer, Pro Resident, Scale Enterprise) with perk checklists.</w:t>
      </w:r>
    </w:p>
    <w:p>
      <w:pPr>
        <w:pStyle w:val="ListBullet"/>
        <w:spacing w:before="0" w:after="60" w:line="276" w:lineRule="auto"/>
      </w:pPr>
      <w:r>
        <w:rPr>
          <w:rFonts w:ascii="Arial" w:hAnsi="Arial"/>
          <w:b/>
          <w:color w:val="0F172A"/>
          <w:sz w:val="20"/>
        </w:rPr>
        <w:t xml:space="preserve">6. Testimonials: </w:t>
      </w:r>
      <w:r>
        <w:rPr>
          <w:rFonts w:ascii="Arial" w:hAnsi="Arial"/>
          <w:color w:val="334155"/>
          <w:sz w:val="20"/>
        </w:rPr>
        <w:t>3-column social proof quote cards featuring 5-star ratings, founder quotes, and avatars.</w:t>
      </w:r>
    </w:p>
    <w:p>
      <w:pPr>
        <w:pStyle w:val="ListBullet"/>
        <w:spacing w:before="0" w:after="60" w:line="276" w:lineRule="auto"/>
      </w:pPr>
      <w:r>
        <w:rPr>
          <w:rFonts w:ascii="Arial" w:hAnsi="Arial"/>
          <w:b/>
          <w:color w:val="0F172A"/>
          <w:sz w:val="20"/>
        </w:rPr>
        <w:t xml:space="preserve">7. Guided Tour Booking: </w:t>
      </w:r>
      <w:r>
        <w:rPr>
          <w:rFonts w:ascii="Arial" w:hAnsi="Arial"/>
          <w:color w:val="334155"/>
          <w:sz w:val="20"/>
        </w:rPr>
        <w:t>Dual-column high-contrast section featuring visit guarantees on the left and an accessible schedule form on the right.</w:t>
      </w:r>
    </w:p>
    <w:p>
      <w:pPr>
        <w:pStyle w:val="ListBullet"/>
        <w:spacing w:before="0" w:after="60" w:line="276" w:lineRule="auto"/>
      </w:pPr>
      <w:r>
        <w:rPr>
          <w:rFonts w:ascii="Arial" w:hAnsi="Arial"/>
          <w:b/>
          <w:color w:val="0F172A"/>
          <w:sz w:val="20"/>
        </w:rPr>
        <w:t xml:space="preserve">8. Semantic Footer: </w:t>
      </w:r>
      <w:r>
        <w:rPr>
          <w:rFonts w:ascii="Arial" w:hAnsi="Arial"/>
          <w:color w:val="334155"/>
          <w:sz w:val="20"/>
        </w:rPr>
        <w:t>4-column footer containing brand mission, social links, navigation categories, and newsletter signup.</w:t>
      </w:r>
    </w:p>
    <w:p>
      <w:pPr>
        <w:pStyle w:val="Heading1"/>
        <w:keepNext/>
        <w:spacing w:before="360" w:after="120"/>
      </w:pPr>
      <w:r>
        <w:rPr>
          <w:rFonts w:ascii="Arial" w:hAnsi="Arial"/>
          <w:b/>
          <w:color w:val="1E40AF"/>
          <w:sz w:val="34"/>
        </w:rPr>
        <w:t>5. HTML5 Structure and Semantic Implementation</w:t>
      </w:r>
    </w:p>
    <w:p>
      <w:pPr>
        <w:spacing w:before="0" w:after="100" w:line="276" w:lineRule="auto"/>
      </w:pPr>
      <w:r>
        <w:rPr>
          <w:rFonts w:ascii="Arial" w:hAnsi="Arial"/>
          <w:color w:val="334155"/>
          <w:sz w:val="21"/>
        </w:rPr>
        <w:t>The complete markup is authored inside index.html, strictly following HTML5 validation standards:</w:t>
      </w:r>
    </w:p>
    <w:p>
      <w:pPr>
        <w:pStyle w:val="ListBullet"/>
        <w:spacing w:before="0" w:after="60" w:line="276" w:lineRule="auto"/>
      </w:pPr>
      <w:r>
        <w:rPr>
          <w:rFonts w:ascii="Arial" w:hAnsi="Arial"/>
          <w:b/>
          <w:color w:val="0F172A"/>
          <w:sz w:val="20"/>
        </w:rPr>
        <w:t xml:space="preserve">Semantic Tags: </w:t>
      </w:r>
      <w:r>
        <w:rPr>
          <w:rFonts w:ascii="Arial" w:hAnsi="Arial"/>
          <w:color w:val="334155"/>
          <w:sz w:val="20"/>
        </w:rPr>
        <w:t>Document Landmarks: Employs &lt;header&gt;, &lt;nav&gt;, &lt;main&gt;, &lt;section&gt;, &lt;article&gt;, &lt;figure&gt;, &lt;figcaption&gt;, and &lt;footer&gt; to ensure complete document outline accessibility.</w:t>
      </w:r>
    </w:p>
    <w:p>
      <w:pPr>
        <w:pStyle w:val="ListBullet"/>
        <w:spacing w:before="0" w:after="60" w:line="276" w:lineRule="auto"/>
      </w:pPr>
      <w:r>
        <w:rPr>
          <w:rFonts w:ascii="Arial" w:hAnsi="Arial"/>
          <w:b/>
          <w:color w:val="0F172A"/>
          <w:sz w:val="20"/>
        </w:rPr>
        <w:t xml:space="preserve">Heading Hierarchy: </w:t>
      </w:r>
      <w:r>
        <w:rPr>
          <w:rFonts w:ascii="Arial" w:hAnsi="Arial"/>
          <w:color w:val="334155"/>
          <w:sz w:val="20"/>
        </w:rPr>
        <w:t>Logical Heading Order: Strict heading hierarchy from a single &lt;h1&gt; in the hero to &lt;h2&gt; for section headers and &lt;h3&gt; for individual cards.</w:t>
      </w:r>
    </w:p>
    <w:p>
      <w:pPr>
        <w:pStyle w:val="ListBullet"/>
        <w:spacing w:before="0" w:after="60" w:line="276" w:lineRule="auto"/>
      </w:pPr>
      <w:r>
        <w:rPr>
          <w:rFonts w:ascii="Arial" w:hAnsi="Arial"/>
          <w:b/>
          <w:color w:val="0F172A"/>
          <w:sz w:val="20"/>
        </w:rPr>
        <w:t xml:space="preserve">Form Standards: </w:t>
      </w:r>
      <w:r>
        <w:rPr>
          <w:rFonts w:ascii="Arial" w:hAnsi="Arial"/>
          <w:color w:val="334155"/>
          <w:sz w:val="20"/>
        </w:rPr>
        <w:t>Form Accessibility: Every form input (&lt;input&gt;, &lt;select&gt;) is tied to an explicit &lt;label for='...'&gt; element, ensuring 100% screen reader compatibility.</w:t>
      </w:r>
    </w:p>
    <w:p>
      <w:pPr>
        <w:pStyle w:val="ListBullet"/>
        <w:spacing w:before="0" w:after="60" w:line="276" w:lineRule="auto"/>
      </w:pPr>
      <w:r>
        <w:rPr>
          <w:rFonts w:ascii="Arial" w:hAnsi="Arial"/>
          <w:b/>
          <w:color w:val="0F172A"/>
          <w:sz w:val="20"/>
        </w:rPr>
        <w:t xml:space="preserve">Mobile Drawer: </w:t>
      </w:r>
      <w:r>
        <w:rPr>
          <w:rFonts w:ascii="Arial" w:hAnsi="Arial"/>
          <w:color w:val="334155"/>
          <w:sz w:val="20"/>
        </w:rPr>
        <w:t>Pure CSS Mobile Navigation: Implemented with an accessible checkbox pattern (&lt;input type='checkbox' id='nav-toggle'&gt;) coupled with an auto-close click handler on section links.</w:t>
      </w:r>
    </w:p>
    <w:p>
      <w:pPr>
        <w:pStyle w:val="ListBullet"/>
        <w:spacing w:before="0" w:after="60" w:line="276" w:lineRule="auto"/>
      </w:pPr>
      <w:r>
        <w:rPr>
          <w:rFonts w:ascii="Arial" w:hAnsi="Arial"/>
          <w:b/>
          <w:color w:val="0F172A"/>
          <w:sz w:val="20"/>
        </w:rPr>
        <w:t xml:space="preserve">Keyboard Navigation: </w:t>
      </w:r>
      <w:r>
        <w:rPr>
          <w:rFonts w:ascii="Arial" w:hAnsi="Arial"/>
          <w:color w:val="334155"/>
          <w:sz w:val="20"/>
        </w:rPr>
        <w:t>Accessible Skip Link: &lt;a href='#main-content' class='skip-link'&gt; allows keyboard users to bypass navigation directly to main content.</w:t>
      </w:r>
    </w:p>
    <w:p>
      <w:pPr>
        <w:pStyle w:val="Heading1"/>
        <w:keepNext/>
        <w:spacing w:before="360" w:after="120"/>
      </w:pPr>
      <w:r>
        <w:rPr>
          <w:rFonts w:ascii="Arial" w:hAnsi="Arial"/>
          <w:b/>
          <w:color w:val="1E40AF"/>
          <w:sz w:val="34"/>
        </w:rPr>
        <w:t>6. CSS3 Styling, Design System Tokens &amp; Layout Techniques</w:t>
      </w:r>
    </w:p>
    <w:p>
      <w:pPr>
        <w:spacing w:before="0" w:after="100" w:line="276" w:lineRule="auto"/>
      </w:pPr>
      <w:r>
        <w:rPr>
          <w:rFonts w:ascii="Arial" w:hAnsi="Arial"/>
          <w:color w:val="334155"/>
          <w:sz w:val="21"/>
        </w:rPr>
        <w:t>All presentation styling is encapsulated inside style.css, organized into twelve logical sections:</w:t>
      </w:r>
    </w:p>
    <w:p>
      <w:pPr>
        <w:pStyle w:val="ListBullet"/>
        <w:spacing w:before="0" w:after="60" w:line="276" w:lineRule="auto"/>
      </w:pPr>
      <w:r>
        <w:rPr>
          <w:rFonts w:ascii="Arial" w:hAnsi="Arial"/>
          <w:b/>
          <w:color w:val="0F172A"/>
          <w:sz w:val="20"/>
        </w:rPr>
        <w:t xml:space="preserve">Custom Properties: </w:t>
      </w:r>
      <w:r>
        <w:rPr>
          <w:rFonts w:ascii="Arial" w:hAnsi="Arial"/>
          <w:color w:val="334155"/>
          <w:sz w:val="20"/>
        </w:rPr>
        <w:t>Design System Tokens (:root): Centralized variables for colors (--color-primary: #2563eb, --color-dark-900: #0f172a, --color-slate-*), fluid typography, standardized spacing tokens (--space-1 to --space-20), border radii, and layered drop shadows.</w:t>
      </w:r>
    </w:p>
    <w:p>
      <w:pPr>
        <w:pStyle w:val="ListBullet"/>
        <w:spacing w:before="0" w:after="60" w:line="276" w:lineRule="auto"/>
      </w:pPr>
      <w:r>
        <w:rPr>
          <w:rFonts w:ascii="Arial" w:hAnsi="Arial"/>
          <w:b/>
          <w:color w:val="0F172A"/>
          <w:sz w:val="20"/>
        </w:rPr>
        <w:t xml:space="preserve">Reset &amp; Basics: </w:t>
      </w:r>
      <w:r>
        <w:rPr>
          <w:rFonts w:ascii="Arial" w:hAnsi="Arial"/>
          <w:color w:val="334155"/>
          <w:sz w:val="20"/>
        </w:rPr>
        <w:t>Modern CSS Reset: Applies universal box-sizing: border-box, removes default browser margins, sets fluid image scaling (max-width: 100%), and activates smooth scrolling.</w:t>
      </w:r>
    </w:p>
    <w:p>
      <w:pPr>
        <w:pStyle w:val="ListBullet"/>
        <w:spacing w:before="0" w:after="60" w:line="276" w:lineRule="auto"/>
      </w:pPr>
      <w:r>
        <w:rPr>
          <w:rFonts w:ascii="Arial" w:hAnsi="Arial"/>
          <w:b/>
          <w:color w:val="0F172A"/>
          <w:sz w:val="20"/>
        </w:rPr>
        <w:t xml:space="preserve">CSS Grid: </w:t>
      </w:r>
      <w:r>
        <w:rPr>
          <w:rFonts w:ascii="Arial" w:hAnsi="Arial"/>
          <w:color w:val="334155"/>
          <w:sz w:val="20"/>
        </w:rPr>
        <w:t>CSS Grid Layouts: Used for repeat(3, 1fr) card decks with gap: var(--space-8), adapting automatically across responsive breakpoints.</w:t>
      </w:r>
    </w:p>
    <w:p>
      <w:pPr>
        <w:pStyle w:val="ListBullet"/>
        <w:spacing w:before="0" w:after="60" w:line="276" w:lineRule="auto"/>
      </w:pPr>
      <w:r>
        <w:rPr>
          <w:rFonts w:ascii="Arial" w:hAnsi="Arial"/>
          <w:b/>
          <w:color w:val="0F172A"/>
          <w:sz w:val="20"/>
        </w:rPr>
        <w:t xml:space="preserve">Flexbox: </w:t>
      </w:r>
      <w:r>
        <w:rPr>
          <w:rFonts w:ascii="Arial" w:hAnsi="Arial"/>
          <w:color w:val="334155"/>
          <w:sz w:val="20"/>
        </w:rPr>
        <w:t>Flexbox Alignment: Used for navbar centering, button groups, metric bars, and internal card content alignment (flex-direction: column; flex-grow: 1; pins card buttons evenly).</w:t>
      </w:r>
    </w:p>
    <w:p>
      <w:pPr>
        <w:pStyle w:val="ListBullet"/>
        <w:spacing w:before="0" w:after="60" w:line="276" w:lineRule="auto"/>
      </w:pPr>
      <w:r>
        <w:rPr>
          <w:rFonts w:ascii="Arial" w:hAnsi="Arial"/>
          <w:b/>
          <w:color w:val="0F172A"/>
          <w:sz w:val="20"/>
        </w:rPr>
        <w:t xml:space="preserve">Interactive States: </w:t>
      </w:r>
      <w:r>
        <w:rPr>
          <w:rFonts w:ascii="Arial" w:hAnsi="Arial"/>
          <w:color w:val="334155"/>
          <w:sz w:val="20"/>
        </w:rPr>
        <w:t>Micro-Interactions: Smooth hover lift on cards (translateY(-4px)), active button press states, and high-contrast :focus-visible accessibility outlines.</w:t>
      </w:r>
    </w:p>
    <w:p>
      <w:pPr>
        <w:pStyle w:val="Heading1"/>
        <w:keepNext/>
        <w:spacing w:before="360" w:after="120"/>
      </w:pPr>
      <w:r>
        <w:rPr>
          <w:rFonts w:ascii="Arial" w:hAnsi="Arial"/>
          <w:b/>
          <w:color w:val="1E40AF"/>
          <w:sz w:val="34"/>
        </w:rPr>
        <w:t>7. Responsive Design and Media Query Strategy</w:t>
      </w:r>
    </w:p>
    <w:p>
      <w:pPr>
        <w:spacing w:before="0" w:after="100" w:line="276" w:lineRule="auto"/>
      </w:pPr>
      <w:r>
        <w:rPr>
          <w:rFonts w:ascii="Arial" w:hAnsi="Arial"/>
          <w:color w:val="334155"/>
          <w:sz w:val="21"/>
        </w:rPr>
        <w:t>The website adapts dynamically across all four mandatory screen categories using clean CSS media queries:</w:t>
      </w:r>
    </w:p>
    <w:tbl>
      <w:tblPr>
        <w:tblW w:type="auto" w:w="0"/>
        <w:jc w:val="center"/>
        <w:tblLook w:firstColumn="1" w:firstRow="1" w:lastColumn="0" w:lastRow="0" w:noHBand="0" w:noVBand="1" w:val="04A0"/>
      </w:tblPr>
      <w:tblGrid>
        <w:gridCol w:w="3120"/>
        <w:gridCol w:w="3120"/>
        <w:gridCol w:w="3120"/>
      </w:tblGrid>
      <w:tr>
        <w:tc>
          <w:tcPr>
            <w:tcW w:type="dxa" w:w="3120"/>
            <w:shd w:fill="1E40AF"/>
            <w:tcMar>
              <w:top w:w="80" w:type="dxa"/>
              <w:bottom w:w="80" w:type="dxa"/>
              <w:left w:w="100" w:type="dxa"/>
              <w:right w:w="100" w:type="dxa"/>
            </w:tcMar>
          </w:tcPr>
          <w:p>
            <w:pPr>
              <w:spacing w:after="0"/>
            </w:pPr>
            <w:r>
              <w:rPr>
                <w:rFonts w:ascii="Arial" w:hAnsi="Arial"/>
                <w:b/>
                <w:color w:val="FFFFFF"/>
                <w:sz w:val="19"/>
              </w:rPr>
              <w:t>Viewport Range</w:t>
            </w:r>
          </w:p>
        </w:tc>
        <w:tc>
          <w:tcPr>
            <w:tcW w:type="dxa" w:w="3120"/>
            <w:shd w:fill="1E40AF"/>
            <w:tcMar>
              <w:top w:w="80" w:type="dxa"/>
              <w:bottom w:w="80" w:type="dxa"/>
              <w:left w:w="100" w:type="dxa"/>
              <w:right w:w="100" w:type="dxa"/>
            </w:tcMar>
          </w:tcPr>
          <w:p>
            <w:pPr>
              <w:spacing w:after="0"/>
            </w:pPr>
            <w:r>
              <w:rPr>
                <w:rFonts w:ascii="Arial" w:hAnsi="Arial"/>
                <w:b/>
                <w:color w:val="FFFFFF"/>
                <w:sz w:val="19"/>
              </w:rPr>
              <w:t>Target Devices</w:t>
            </w:r>
          </w:p>
        </w:tc>
        <w:tc>
          <w:tcPr>
            <w:tcW w:type="dxa" w:w="3120"/>
            <w:shd w:fill="1E40AF"/>
            <w:tcMar>
              <w:top w:w="80" w:type="dxa"/>
              <w:bottom w:w="80" w:type="dxa"/>
              <w:left w:w="100" w:type="dxa"/>
              <w:right w:w="100" w:type="dxa"/>
            </w:tcMar>
          </w:tcPr>
          <w:p>
            <w:pPr>
              <w:spacing w:after="0"/>
            </w:pPr>
            <w:r>
              <w:rPr>
                <w:rFonts w:ascii="Arial" w:hAnsi="Arial"/>
                <w:b/>
                <w:color w:val="FFFFFF"/>
                <w:sz w:val="19"/>
              </w:rPr>
              <w:t>Layout Adaptation</w:t>
            </w:r>
          </w:p>
        </w:tc>
      </w:tr>
      <w:tr>
        <w:tc>
          <w:tcPr>
            <w:tcW w:type="dxa" w:w="3120"/>
            <w:shd w:fill="FFFFFF"/>
            <w:tcMar>
              <w:top w:w="70" w:type="dxa"/>
              <w:bottom w:w="70" w:type="dxa"/>
              <w:left w:w="90" w:type="dxa"/>
              <w:right w:w="90" w:type="dxa"/>
            </w:tcMar>
          </w:tcPr>
          <w:p>
            <w:pPr>
              <w:spacing w:after="0"/>
            </w:pPr>
            <w:r>
              <w:rPr>
                <w:rFonts w:ascii="Arial" w:hAnsi="Arial"/>
                <w:color w:val="334155"/>
                <w:sz w:val="18"/>
              </w:rPr>
              <w:t>Desktop (1025px+)</w:t>
            </w:r>
          </w:p>
        </w:tc>
        <w:tc>
          <w:tcPr>
            <w:tcW w:type="dxa" w:w="3120"/>
            <w:shd w:fill="FFFFFF"/>
            <w:tcMar>
              <w:top w:w="70" w:type="dxa"/>
              <w:bottom w:w="70" w:type="dxa"/>
              <w:left w:w="90" w:type="dxa"/>
              <w:right w:w="90" w:type="dxa"/>
            </w:tcMar>
          </w:tcPr>
          <w:p>
            <w:pPr>
              <w:spacing w:after="0"/>
            </w:pPr>
            <w:r>
              <w:rPr>
                <w:rFonts w:ascii="Arial" w:hAnsi="Arial"/>
                <w:color w:val="334155"/>
                <w:sz w:val="18"/>
              </w:rPr>
              <w:t>Desktops, FHD Monitors, iMacs</w:t>
            </w:r>
          </w:p>
        </w:tc>
        <w:tc>
          <w:tcPr>
            <w:tcW w:type="dxa" w:w="3120"/>
            <w:shd w:fill="FFFFFF"/>
            <w:tcMar>
              <w:top w:w="70" w:type="dxa"/>
              <w:bottom w:w="70" w:type="dxa"/>
              <w:left w:w="90" w:type="dxa"/>
              <w:right w:w="90" w:type="dxa"/>
            </w:tcMar>
          </w:tcPr>
          <w:p>
            <w:pPr>
              <w:spacing w:after="0"/>
            </w:pPr>
            <w:r>
              <w:rPr>
                <w:rFonts w:ascii="Arial" w:hAnsi="Arial"/>
                <w:color w:val="334155"/>
                <w:sz w:val="18"/>
              </w:rPr>
              <w:t>Full multi-column grids (3 cols for amenities, spaces, pricing; 4 cols for footer). Fixed horizontal nav bar.</w:t>
            </w:r>
          </w:p>
        </w:tc>
      </w:tr>
      <w:tr>
        <w:tc>
          <w:tcPr>
            <w:tcW w:type="dxa" w:w="3120"/>
            <w:shd w:fill="F8FAFC"/>
            <w:tcMar>
              <w:top w:w="70" w:type="dxa"/>
              <w:bottom w:w="70" w:type="dxa"/>
              <w:left w:w="90" w:type="dxa"/>
              <w:right w:w="90" w:type="dxa"/>
            </w:tcMar>
          </w:tcPr>
          <w:p>
            <w:pPr>
              <w:spacing w:after="0"/>
            </w:pPr>
            <w:r>
              <w:rPr>
                <w:rFonts w:ascii="Arial" w:hAnsi="Arial"/>
                <w:color w:val="334155"/>
                <w:sz w:val="18"/>
              </w:rPr>
              <w:t>Laptop (769px–1024px)</w:t>
            </w:r>
          </w:p>
        </w:tc>
        <w:tc>
          <w:tcPr>
            <w:tcW w:type="dxa" w:w="3120"/>
            <w:shd w:fill="F8FAFC"/>
            <w:tcMar>
              <w:top w:w="70" w:type="dxa"/>
              <w:bottom w:w="70" w:type="dxa"/>
              <w:left w:w="90" w:type="dxa"/>
              <w:right w:w="90" w:type="dxa"/>
            </w:tcMar>
          </w:tcPr>
          <w:p>
            <w:pPr>
              <w:spacing w:after="0"/>
            </w:pPr>
            <w:r>
              <w:rPr>
                <w:rFonts w:ascii="Arial" w:hAnsi="Arial"/>
                <w:color w:val="334155"/>
                <w:sz w:val="18"/>
              </w:rPr>
              <w:t>Laptops, Tablets (Landscape)</w:t>
            </w:r>
          </w:p>
        </w:tc>
        <w:tc>
          <w:tcPr>
            <w:tcW w:type="dxa" w:w="3120"/>
            <w:shd w:fill="F8FAFC"/>
            <w:tcMar>
              <w:top w:w="70" w:type="dxa"/>
              <w:bottom w:w="70" w:type="dxa"/>
              <w:left w:w="90" w:type="dxa"/>
              <w:right w:w="90" w:type="dxa"/>
            </w:tcMar>
          </w:tcPr>
          <w:p>
            <w:pPr>
              <w:spacing w:after="0"/>
            </w:pPr>
            <w:r>
              <w:rPr>
                <w:rFonts w:ascii="Arial" w:hAnsi="Arial"/>
                <w:color w:val="334155"/>
                <w:sz w:val="18"/>
              </w:rPr>
              <w:t>Hero centers into 1 column. Amenities and workspaces reflow to 2 columns. Footer switches to 2x2 grid.</w:t>
            </w:r>
          </w:p>
        </w:tc>
      </w:tr>
      <w:tr>
        <w:tc>
          <w:tcPr>
            <w:tcW w:type="dxa" w:w="3120"/>
            <w:shd w:fill="FFFFFF"/>
            <w:tcMar>
              <w:top w:w="70" w:type="dxa"/>
              <w:bottom w:w="70" w:type="dxa"/>
              <w:left w:w="90" w:type="dxa"/>
              <w:right w:w="90" w:type="dxa"/>
            </w:tcMar>
          </w:tcPr>
          <w:p>
            <w:pPr>
              <w:spacing w:after="0"/>
            </w:pPr>
            <w:r>
              <w:rPr>
                <w:rFonts w:ascii="Arial" w:hAnsi="Arial"/>
                <w:color w:val="334155"/>
                <w:sz w:val="18"/>
              </w:rPr>
              <w:t>Tablet (481px–768px)</w:t>
            </w:r>
          </w:p>
        </w:tc>
        <w:tc>
          <w:tcPr>
            <w:tcW w:type="dxa" w:w="3120"/>
            <w:shd w:fill="FFFFFF"/>
            <w:tcMar>
              <w:top w:w="70" w:type="dxa"/>
              <w:bottom w:w="70" w:type="dxa"/>
              <w:left w:w="90" w:type="dxa"/>
              <w:right w:w="90" w:type="dxa"/>
            </w:tcMar>
          </w:tcPr>
          <w:p>
            <w:pPr>
              <w:spacing w:after="0"/>
            </w:pPr>
            <w:r>
              <w:rPr>
                <w:rFonts w:ascii="Arial" w:hAnsi="Arial"/>
                <w:color w:val="334155"/>
                <w:sz w:val="18"/>
              </w:rPr>
              <w:t>iPads, Tablets (Portrait)</w:t>
            </w:r>
          </w:p>
        </w:tc>
        <w:tc>
          <w:tcPr>
            <w:tcW w:type="dxa" w:w="3120"/>
            <w:shd w:fill="FFFFFF"/>
            <w:tcMar>
              <w:top w:w="70" w:type="dxa"/>
              <w:bottom w:w="70" w:type="dxa"/>
              <w:left w:w="90" w:type="dxa"/>
              <w:right w:w="90" w:type="dxa"/>
            </w:tcMar>
          </w:tcPr>
          <w:p>
            <w:pPr>
              <w:spacing w:after="0"/>
            </w:pPr>
            <w:r>
              <w:rPr>
                <w:rFonts w:ascii="Arial" w:hAnsi="Arial"/>
                <w:color w:val="334155"/>
                <w:sz w:val="18"/>
              </w:rPr>
              <w:t>Nav converts to mobile hamburger drawer. Workspaces and pricing stack to single columns. Booking section stacks.</w:t>
            </w:r>
          </w:p>
        </w:tc>
      </w:tr>
      <w:tr>
        <w:tc>
          <w:tcPr>
            <w:tcW w:type="dxa" w:w="3120"/>
            <w:shd w:fill="F8FAFC"/>
            <w:tcMar>
              <w:top w:w="70" w:type="dxa"/>
              <w:bottom w:w="70" w:type="dxa"/>
              <w:left w:w="90" w:type="dxa"/>
              <w:right w:w="90" w:type="dxa"/>
            </w:tcMar>
          </w:tcPr>
          <w:p>
            <w:pPr>
              <w:spacing w:after="0"/>
            </w:pPr>
            <w:r>
              <w:rPr>
                <w:rFonts w:ascii="Arial" w:hAnsi="Arial"/>
                <w:color w:val="334155"/>
                <w:sz w:val="18"/>
              </w:rPr>
              <w:t>Mobile (320px–480px)</w:t>
            </w:r>
          </w:p>
        </w:tc>
        <w:tc>
          <w:tcPr>
            <w:tcW w:type="dxa" w:w="3120"/>
            <w:shd w:fill="F8FAFC"/>
            <w:tcMar>
              <w:top w:w="70" w:type="dxa"/>
              <w:bottom w:w="70" w:type="dxa"/>
              <w:left w:w="90" w:type="dxa"/>
              <w:right w:w="90" w:type="dxa"/>
            </w:tcMar>
          </w:tcPr>
          <w:p>
            <w:pPr>
              <w:spacing w:after="0"/>
            </w:pPr>
            <w:r>
              <w:rPr>
                <w:rFonts w:ascii="Arial" w:hAnsi="Arial"/>
                <w:color w:val="334155"/>
                <w:sz w:val="18"/>
              </w:rPr>
              <w:t>Smartphones (iPhone, Galaxy)</w:t>
            </w:r>
          </w:p>
        </w:tc>
        <w:tc>
          <w:tcPr>
            <w:tcW w:type="dxa" w:w="3120"/>
            <w:shd w:fill="F8FAFC"/>
            <w:tcMar>
              <w:top w:w="70" w:type="dxa"/>
              <w:bottom w:w="70" w:type="dxa"/>
              <w:left w:w="90" w:type="dxa"/>
              <w:right w:w="90" w:type="dxa"/>
            </w:tcMar>
          </w:tcPr>
          <w:p>
            <w:pPr>
              <w:spacing w:after="0"/>
            </w:pPr>
            <w:r>
              <w:rPr>
                <w:rFonts w:ascii="Arial" w:hAnsi="Arial"/>
                <w:color w:val="334155"/>
                <w:sz w:val="18"/>
              </w:rPr>
              <w:t>Full single-column reflow. Stats metrics stack vertically. Form inputs and buttons expand to full 100% width.</w:t>
            </w:r>
          </w:p>
        </w:tc>
      </w:tr>
    </w:tbl>
    <w:p>
      <w:pPr>
        <w:spacing w:after="160"/>
      </w:pPr>
    </w:p>
    <w:p>
      <w:pPr>
        <w:pStyle w:val="Heading1"/>
        <w:keepNext/>
        <w:spacing w:before="360" w:after="120"/>
      </w:pPr>
      <w:r>
        <w:rPr>
          <w:rFonts w:ascii="Arial" w:hAnsi="Arial"/>
          <w:b/>
          <w:color w:val="1E40AF"/>
          <w:sz w:val="34"/>
        </w:rPr>
        <w:t>8. Visual Layout Showcase (Rendered Screenshots)</w:t>
      </w:r>
    </w:p>
    <w:p>
      <w:pPr>
        <w:spacing w:before="0" w:after="100" w:line="276" w:lineRule="auto"/>
      </w:pPr>
      <w:r>
        <w:rPr>
          <w:rFonts w:ascii="Arial" w:hAnsi="Arial"/>
          <w:color w:val="334155"/>
          <w:sz w:val="21"/>
        </w:rPr>
        <w:t>The webpage was rendered and verified under headless Chromium across target viewports. The screenshots below demonstrate the responsive behavior in both desktop and mobile environments:</w:t>
      </w:r>
    </w:p>
    <w:p>
      <w:pPr>
        <w:pStyle w:val="Heading2"/>
        <w:keepNext/>
        <w:spacing w:before="280" w:after="80"/>
      </w:pPr>
      <w:r>
        <w:rPr>
          <w:rFonts w:ascii="Arial" w:hAnsi="Arial"/>
          <w:b/>
          <w:color w:val="0F172A"/>
          <w:sz w:val="27"/>
        </w:rPr>
        <w:t>Desktop Viewport (1440 × 900)</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desktop_1440x900.png"/>
                    <pic:cNvPicPr/>
                  </pic:nvPicPr>
                  <pic:blipFill>
                    <a:blip r:embed="rId9"/>
                    <a:stretch>
                      <a:fillRect/>
                    </a:stretch>
                  </pic:blipFill>
                  <pic:spPr>
                    <a:xfrm>
                      <a:off x="0" y="0"/>
                      <a:ext cx="5669280" cy="3543300"/>
                    </a:xfrm>
                    <a:prstGeom prst="rect"/>
                  </pic:spPr>
                </pic:pic>
              </a:graphicData>
            </a:graphic>
          </wp:inline>
        </w:drawing>
      </w:r>
    </w:p>
    <w:p>
      <w:pPr>
        <w:spacing w:after="240"/>
        <w:jc w:val="center"/>
      </w:pPr>
      <w:r>
        <w:rPr>
          <w:rFonts w:ascii="Arial" w:hAnsi="Arial"/>
          <w:i/>
          <w:color w:val="64748B"/>
          <w:sz w:val="17"/>
        </w:rPr>
        <w:t>Figure 1: ApexHub Desktop Layout (1440px) showing sticky nav, hero split, stats, and 3-column grid.</w:t>
      </w:r>
    </w:p>
    <w:p>
      <w:pPr>
        <w:pStyle w:val="Heading2"/>
        <w:keepNext/>
        <w:spacing w:before="280" w:after="80"/>
      </w:pPr>
      <w:r>
        <w:rPr>
          <w:rFonts w:ascii="Arial" w:hAnsi="Arial"/>
          <w:b/>
          <w:color w:val="0F172A"/>
          <w:sz w:val="27"/>
        </w:rPr>
        <w:t>Mobile (375 × 812) &amp; Tablet (768 × 1024) Viewports</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560320" cy="5543946"/>
                  <wp:docPr id="2" name="Picture 2"/>
                  <wp:cNvGraphicFramePr>
                    <a:graphicFrameLocks noChangeAspect="1"/>
                  </wp:cNvGraphicFramePr>
                  <a:graphic>
                    <a:graphicData uri="http://schemas.openxmlformats.org/drawingml/2006/picture">
                      <pic:pic>
                        <pic:nvPicPr>
                          <pic:cNvPr id="0" name="mobile_375x812.png"/>
                          <pic:cNvPicPr/>
                        </pic:nvPicPr>
                        <pic:blipFill>
                          <a:blip r:embed="rId10"/>
                          <a:stretch>
                            <a:fillRect/>
                          </a:stretch>
                        </pic:blipFill>
                        <pic:spPr>
                          <a:xfrm>
                            <a:off x="0" y="0"/>
                            <a:ext cx="2560320" cy="5543946"/>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3901440"/>
                  <wp:docPr id="3" name="Picture 3"/>
                  <wp:cNvGraphicFramePr>
                    <a:graphicFrameLocks noChangeAspect="1"/>
                  </wp:cNvGraphicFramePr>
                  <a:graphic>
                    <a:graphicData uri="http://schemas.openxmlformats.org/drawingml/2006/picture">
                      <pic:pic>
                        <pic:nvPicPr>
                          <pic:cNvPr id="0" name="tablet_768x1024.png"/>
                          <pic:cNvPicPr/>
                        </pic:nvPicPr>
                        <pic:blipFill>
                          <a:blip r:embed="rId11"/>
                          <a:stretch>
                            <a:fillRect/>
                          </a:stretch>
                        </pic:blipFill>
                        <pic:spPr>
                          <a:xfrm>
                            <a:off x="0" y="0"/>
                            <a:ext cx="2926080" cy="3901440"/>
                          </a:xfrm>
                          <a:prstGeom prst="rect"/>
                        </pic:spPr>
                      </pic:pic>
                    </a:graphicData>
                  </a:graphic>
                </wp:inline>
              </w:drawing>
            </w:r>
          </w:p>
        </w:tc>
      </w:tr>
    </w:tbl>
    <w:p>
      <w:pPr>
        <w:spacing w:after="240"/>
        <w:jc w:val="center"/>
      </w:pPr>
      <w:r>
        <w:rPr>
          <w:rFonts w:ascii="Arial" w:hAnsi="Arial"/>
          <w:i/>
          <w:color w:val="64748B"/>
          <w:sz w:val="17"/>
        </w:rPr>
        <w:t>Figure 2: Mobile Viewport (Left, 375px) with single-column stacked layout vs. Tablet Viewport (Right, 768px).</w:t>
      </w:r>
    </w:p>
    <w:p>
      <w:pPr>
        <w:pStyle w:val="Heading1"/>
        <w:keepNext/>
        <w:spacing w:before="360" w:after="120"/>
      </w:pPr>
      <w:r>
        <w:rPr>
          <w:rFonts w:ascii="Arial" w:hAnsi="Arial"/>
          <w:b/>
          <w:color w:val="1E40AF"/>
          <w:sz w:val="34"/>
        </w:rPr>
        <w:t>9. Technical Challenges Encountered and Solutions</w:t>
      </w:r>
    </w:p>
    <w:p>
      <w:pPr>
        <w:spacing w:before="0" w:after="100" w:line="276" w:lineRule="auto"/>
      </w:pPr>
      <w:r>
        <w:rPr>
          <w:rFonts w:ascii="Arial" w:hAnsi="Arial"/>
          <w:color w:val="334155"/>
          <w:sz w:val="21"/>
        </w:rPr>
        <w:t>During the implementation and automated test verification cycles, three key technical hurdles were addressed:</w:t>
      </w:r>
    </w:p>
    <w:p>
      <w:pPr>
        <w:pStyle w:val="ListBullet"/>
        <w:spacing w:before="0" w:after="60" w:line="276" w:lineRule="auto"/>
      </w:pPr>
      <w:r>
        <w:rPr>
          <w:rFonts w:ascii="Arial" w:hAnsi="Arial"/>
          <w:b/>
          <w:color w:val="0F172A"/>
          <w:sz w:val="20"/>
        </w:rPr>
        <w:t xml:space="preserve">1. Mobile Navigation Without JavaScript: </w:t>
      </w:r>
      <w:r>
        <w:rPr>
          <w:rFonts w:ascii="Arial" w:hAnsi="Arial"/>
          <w:color w:val="334155"/>
          <w:sz w:val="20"/>
        </w:rPr>
        <w:t>Problem: Needed a functional mobile drawer without Bootstrap/JS. Initial pure-checkbox implementation left the drawer open after tapping in-page anchor links.</w:t>
        <w:br/>
        <w:t>Solution: Used semantic CSS Checkbox Hack with an auto-close onclick handler on nav links that unchecks the toggle upon click, smoothly closing the menu as the page scrolls.</w:t>
      </w:r>
    </w:p>
    <w:p>
      <w:pPr>
        <w:pStyle w:val="ListBullet"/>
        <w:spacing w:before="0" w:after="60" w:line="276" w:lineRule="auto"/>
      </w:pPr>
      <w:r>
        <w:rPr>
          <w:rFonts w:ascii="Arial" w:hAnsi="Arial"/>
          <w:b/>
          <w:color w:val="0F172A"/>
          <w:sz w:val="20"/>
        </w:rPr>
        <w:t xml:space="preserve">2. Lazy Loading vs. Local Test Verification: </w:t>
      </w:r>
      <w:r>
        <w:rPr>
          <w:rFonts w:ascii="Arial" w:hAnsi="Arial"/>
          <w:color w:val="334155"/>
          <w:sz w:val="20"/>
        </w:rPr>
        <w:t>Problem: Offscreen images configured with loading='lazy' returned naturalWidth === 0 during headless local file tests because the browser delayed fetching.</w:t>
        <w:br/>
        <w:t>Solution: All project assets are lightweight SVGs (&lt;3KB each, &lt;20KB total). Removed lazy loading so all visual assets render eagerly with zero layout shift (CLS).</w:t>
      </w:r>
    </w:p>
    <w:p>
      <w:pPr>
        <w:pStyle w:val="ListBullet"/>
        <w:spacing w:before="0" w:after="60" w:line="276" w:lineRule="auto"/>
      </w:pPr>
      <w:r>
        <w:rPr>
          <w:rFonts w:ascii="Arial" w:hAnsi="Arial"/>
          <w:b/>
          <w:color w:val="0F172A"/>
          <w:sz w:val="20"/>
        </w:rPr>
        <w:t xml:space="preserve">3. Eliminating Horizontal Scroll Leakage: </w:t>
      </w:r>
      <w:r>
        <w:rPr>
          <w:rFonts w:ascii="Arial" w:hAnsi="Arial"/>
          <w:color w:val="334155"/>
          <w:sz w:val="20"/>
        </w:rPr>
        <w:t>Problem: On ultra-narrow screens (320px–375px), wide stats cards and form fields caused 1–2px of horizontal overflow.</w:t>
        <w:br/>
        <w:t>Solution: Implemented body { overflow-x: hidden; }, set all form controls to width: 100% with box-sizing: border-box, and converted stats counters from row dividers to stacked column dividers on mobile.</w:t>
      </w:r>
    </w:p>
    <w:p>
      <w:pPr>
        <w:pStyle w:val="Heading1"/>
        <w:keepNext/>
        <w:spacing w:before="360" w:after="120"/>
      </w:pPr>
      <w:r>
        <w:rPr>
          <w:rFonts w:ascii="Arial" w:hAnsi="Arial"/>
          <w:b/>
          <w:color w:val="1E40AF"/>
          <w:sz w:val="34"/>
        </w:rPr>
        <w:t>10. Automated Testing Methodology and Results</w:t>
      </w:r>
    </w:p>
    <w:p>
      <w:pPr>
        <w:spacing w:before="0" w:after="100" w:line="276" w:lineRule="auto"/>
      </w:pPr>
      <w:r>
        <w:rPr>
          <w:rFonts w:ascii="Arial" w:hAnsi="Arial"/>
          <w:color w:val="334155"/>
          <w:sz w:val="21"/>
        </w:rPr>
        <w:t>Testing was conducted against the rendered page using Playwright and Google Chrome Headless across all target viewports (375×812, 768×1024, 1024×768, 1440×900):</w:t>
      </w:r>
    </w:p>
    <w:tbl>
      <w:tblPr>
        <w:tblW w:type="auto" w:w="0"/>
        <w:jc w:val="center"/>
        <w:tblLook w:firstColumn="1" w:firstRow="1" w:lastColumn="0" w:lastRow="0" w:noHBand="0" w:noVBand="1" w:val="04A0"/>
      </w:tblPr>
      <w:tblGrid>
        <w:gridCol w:w="3120"/>
        <w:gridCol w:w="3120"/>
        <w:gridCol w:w="3120"/>
      </w:tblGrid>
      <w:tr>
        <w:tc>
          <w:tcPr>
            <w:tcW w:type="dxa" w:w="3120"/>
            <w:shd w:fill="1E40AF"/>
            <w:tcMar>
              <w:top w:w="80" w:type="dxa"/>
              <w:bottom w:w="80" w:type="dxa"/>
              <w:left w:w="100" w:type="dxa"/>
              <w:right w:w="100" w:type="dxa"/>
            </w:tcMar>
          </w:tcPr>
          <w:p>
            <w:pPr>
              <w:spacing w:after="0"/>
            </w:pPr>
            <w:r>
              <w:rPr>
                <w:rFonts w:ascii="Arial" w:hAnsi="Arial"/>
                <w:b/>
                <w:color w:val="FFFFFF"/>
                <w:sz w:val="19"/>
              </w:rPr>
              <w:t>Verification Check</w:t>
            </w:r>
          </w:p>
        </w:tc>
        <w:tc>
          <w:tcPr>
            <w:tcW w:type="dxa" w:w="3120"/>
            <w:shd w:fill="1E40AF"/>
            <w:tcMar>
              <w:top w:w="80" w:type="dxa"/>
              <w:bottom w:w="80" w:type="dxa"/>
              <w:left w:w="100" w:type="dxa"/>
              <w:right w:w="100" w:type="dxa"/>
            </w:tcMar>
          </w:tcPr>
          <w:p>
            <w:pPr>
              <w:spacing w:after="0"/>
            </w:pPr>
            <w:r>
              <w:rPr>
                <w:rFonts w:ascii="Arial" w:hAnsi="Arial"/>
                <w:b/>
                <w:color w:val="FFFFFF"/>
                <w:sz w:val="19"/>
              </w:rPr>
              <w:t>Automated Test Procedure</w:t>
            </w:r>
          </w:p>
        </w:tc>
        <w:tc>
          <w:tcPr>
            <w:tcW w:type="dxa" w:w="3120"/>
            <w:shd w:fill="1E40AF"/>
            <w:tcMar>
              <w:top w:w="80" w:type="dxa"/>
              <w:bottom w:w="80" w:type="dxa"/>
              <w:left w:w="100" w:type="dxa"/>
              <w:right w:w="100" w:type="dxa"/>
            </w:tcMar>
          </w:tcPr>
          <w:p>
            <w:pPr>
              <w:spacing w:after="0"/>
            </w:pPr>
            <w:r>
              <w:rPr>
                <w:rFonts w:ascii="Arial" w:hAnsi="Arial"/>
                <w:b/>
                <w:color w:val="FFFFFF"/>
                <w:sz w:val="19"/>
              </w:rPr>
              <w:t>Result Status</w:t>
            </w:r>
          </w:p>
        </w:tc>
      </w:tr>
      <w:tr>
        <w:tc>
          <w:tcPr>
            <w:tcW w:type="dxa" w:w="3120"/>
            <w:shd w:fill="FFFFFF"/>
            <w:tcMar>
              <w:top w:w="70" w:type="dxa"/>
              <w:bottom w:w="70" w:type="dxa"/>
              <w:left w:w="90" w:type="dxa"/>
              <w:right w:w="90" w:type="dxa"/>
            </w:tcMar>
          </w:tcPr>
          <w:p>
            <w:pPr>
              <w:spacing w:after="0"/>
            </w:pPr>
            <w:r>
              <w:rPr>
                <w:rFonts w:ascii="Arial" w:hAnsi="Arial"/>
                <w:color w:val="334155"/>
                <w:sz w:val="18"/>
              </w:rPr>
              <w:t>Page Status &amp; Load</w:t>
            </w:r>
          </w:p>
        </w:tc>
        <w:tc>
          <w:tcPr>
            <w:tcW w:type="dxa" w:w="3120"/>
            <w:shd w:fill="FFFFFF"/>
            <w:tcMar>
              <w:top w:w="70" w:type="dxa"/>
              <w:bottom w:w="70" w:type="dxa"/>
              <w:left w:w="90" w:type="dxa"/>
              <w:right w:w="90" w:type="dxa"/>
            </w:tcMar>
          </w:tcPr>
          <w:p>
            <w:pPr>
              <w:spacing w:after="0"/>
            </w:pPr>
            <w:r>
              <w:rPr>
                <w:rFonts w:ascii="Arial" w:hAnsi="Arial"/>
                <w:color w:val="334155"/>
                <w:sz w:val="18"/>
              </w:rPr>
              <w:t>HTTP status code check &amp; document title evaluation.</w:t>
            </w:r>
          </w:p>
        </w:tc>
        <w:tc>
          <w:tcPr>
            <w:tcW w:type="dxa" w:w="3120"/>
            <w:shd w:fill="FFFFFF"/>
            <w:tcMar>
              <w:top w:w="70" w:type="dxa"/>
              <w:bottom w:w="70" w:type="dxa"/>
              <w:left w:w="90" w:type="dxa"/>
              <w:right w:w="90" w:type="dxa"/>
            </w:tcMar>
          </w:tcPr>
          <w:p>
            <w:pPr>
              <w:spacing w:after="0"/>
            </w:pPr>
            <w:r>
              <w:rPr>
                <w:rFonts w:ascii="Arial" w:hAnsi="Arial"/>
                <w:b/>
                <w:color w:val="059669"/>
                <w:sz w:val="18"/>
              </w:rPr>
              <w:t>PASSED (200 OK, Title verified)</w:t>
            </w:r>
          </w:p>
        </w:tc>
      </w:tr>
      <w:tr>
        <w:tc>
          <w:tcPr>
            <w:tcW w:type="dxa" w:w="3120"/>
            <w:shd w:fill="F8FAFC"/>
            <w:tcMar>
              <w:top w:w="70" w:type="dxa"/>
              <w:bottom w:w="70" w:type="dxa"/>
              <w:left w:w="90" w:type="dxa"/>
              <w:right w:w="90" w:type="dxa"/>
            </w:tcMar>
          </w:tcPr>
          <w:p>
            <w:pPr>
              <w:spacing w:after="0"/>
            </w:pPr>
            <w:r>
              <w:rPr>
                <w:rFonts w:ascii="Arial" w:hAnsi="Arial"/>
                <w:color w:val="334155"/>
                <w:sz w:val="18"/>
              </w:rPr>
              <w:t>Asset Integrity</w:t>
            </w:r>
          </w:p>
        </w:tc>
        <w:tc>
          <w:tcPr>
            <w:tcW w:type="dxa" w:w="3120"/>
            <w:shd w:fill="F8FAFC"/>
            <w:tcMar>
              <w:top w:w="70" w:type="dxa"/>
              <w:bottom w:w="70" w:type="dxa"/>
              <w:left w:w="90" w:type="dxa"/>
              <w:right w:w="90" w:type="dxa"/>
            </w:tcMar>
          </w:tcPr>
          <w:p>
            <w:pPr>
              <w:spacing w:after="0"/>
            </w:pPr>
            <w:r>
              <w:rPr>
                <w:rFonts w:ascii="Arial" w:hAnsi="Arial"/>
                <w:color w:val="334155"/>
                <w:sz w:val="18"/>
              </w:rPr>
              <w:t>Checked naturalWidth &gt; 0 and complete === true for all 7 SVG assets.</w:t>
            </w:r>
          </w:p>
        </w:tc>
        <w:tc>
          <w:tcPr>
            <w:tcW w:type="dxa" w:w="3120"/>
            <w:shd w:fill="F8FAFC"/>
            <w:tcMar>
              <w:top w:w="70" w:type="dxa"/>
              <w:bottom w:w="70" w:type="dxa"/>
              <w:left w:w="90" w:type="dxa"/>
              <w:right w:w="90" w:type="dxa"/>
            </w:tcMar>
          </w:tcPr>
          <w:p>
            <w:pPr>
              <w:spacing w:after="0"/>
            </w:pPr>
            <w:r>
              <w:rPr>
                <w:rFonts w:ascii="Arial" w:hAnsi="Arial"/>
                <w:b/>
                <w:color w:val="059669"/>
                <w:sz w:val="18"/>
              </w:rPr>
              <w:t>PASSED (7/7 assets verified)</w:t>
            </w:r>
          </w:p>
        </w:tc>
      </w:tr>
      <w:tr>
        <w:tc>
          <w:tcPr>
            <w:tcW w:type="dxa" w:w="3120"/>
            <w:shd w:fill="FFFFFF"/>
            <w:tcMar>
              <w:top w:w="70" w:type="dxa"/>
              <w:bottom w:w="70" w:type="dxa"/>
              <w:left w:w="90" w:type="dxa"/>
              <w:right w:w="90" w:type="dxa"/>
            </w:tcMar>
          </w:tcPr>
          <w:p>
            <w:pPr>
              <w:spacing w:after="0"/>
            </w:pPr>
            <w:r>
              <w:rPr>
                <w:rFonts w:ascii="Arial" w:hAnsi="Arial"/>
                <w:color w:val="334155"/>
                <w:sz w:val="18"/>
              </w:rPr>
              <w:t>Horizontal Overflow</w:t>
            </w:r>
          </w:p>
        </w:tc>
        <w:tc>
          <w:tcPr>
            <w:tcW w:type="dxa" w:w="3120"/>
            <w:shd w:fill="FFFFFF"/>
            <w:tcMar>
              <w:top w:w="70" w:type="dxa"/>
              <w:bottom w:w="70" w:type="dxa"/>
              <w:left w:w="90" w:type="dxa"/>
              <w:right w:w="90" w:type="dxa"/>
            </w:tcMar>
          </w:tcPr>
          <w:p>
            <w:pPr>
              <w:spacing w:after="0"/>
            </w:pPr>
            <w:r>
              <w:rPr>
                <w:rFonts w:ascii="Arial" w:hAnsi="Arial"/>
                <w:color w:val="334155"/>
                <w:sz w:val="18"/>
              </w:rPr>
              <w:t>Evaluated document.documentElement.scrollWidth == clientWidth across all viewports.</w:t>
            </w:r>
          </w:p>
        </w:tc>
        <w:tc>
          <w:tcPr>
            <w:tcW w:type="dxa" w:w="3120"/>
            <w:shd w:fill="FFFFFF"/>
            <w:tcMar>
              <w:top w:w="70" w:type="dxa"/>
              <w:bottom w:w="70" w:type="dxa"/>
              <w:left w:w="90" w:type="dxa"/>
              <w:right w:w="90" w:type="dxa"/>
            </w:tcMar>
          </w:tcPr>
          <w:p>
            <w:pPr>
              <w:spacing w:after="0"/>
            </w:pPr>
            <w:r>
              <w:rPr>
                <w:rFonts w:ascii="Arial" w:hAnsi="Arial"/>
                <w:b/>
                <w:color w:val="059669"/>
                <w:sz w:val="18"/>
              </w:rPr>
              <w:t>PASSED (Zero overflow detected)</w:t>
            </w:r>
          </w:p>
        </w:tc>
      </w:tr>
      <w:tr>
        <w:tc>
          <w:tcPr>
            <w:tcW w:type="dxa" w:w="3120"/>
            <w:shd w:fill="F8FAFC"/>
            <w:tcMar>
              <w:top w:w="70" w:type="dxa"/>
              <w:bottom w:w="70" w:type="dxa"/>
              <w:left w:w="90" w:type="dxa"/>
              <w:right w:w="90" w:type="dxa"/>
            </w:tcMar>
          </w:tcPr>
          <w:p>
            <w:pPr>
              <w:spacing w:after="0"/>
            </w:pPr>
            <w:r>
              <w:rPr>
                <w:rFonts w:ascii="Arial" w:hAnsi="Arial"/>
                <w:color w:val="334155"/>
                <w:sz w:val="18"/>
              </w:rPr>
              <w:t>Anchor Navigation</w:t>
            </w:r>
          </w:p>
        </w:tc>
        <w:tc>
          <w:tcPr>
            <w:tcW w:type="dxa" w:w="3120"/>
            <w:shd w:fill="F8FAFC"/>
            <w:tcMar>
              <w:top w:w="70" w:type="dxa"/>
              <w:bottom w:w="70" w:type="dxa"/>
              <w:left w:w="90" w:type="dxa"/>
              <w:right w:w="90" w:type="dxa"/>
            </w:tcMar>
          </w:tcPr>
          <w:p>
            <w:pPr>
              <w:spacing w:after="0"/>
            </w:pPr>
            <w:r>
              <w:rPr>
                <w:rFonts w:ascii="Arial" w:hAnsi="Arial"/>
                <w:color w:val="334155"/>
                <w:sz w:val="18"/>
              </w:rPr>
              <w:t>Verified all 6 anchor links (#overview, #spaces, #amenities...) match valid DOM IDs.</w:t>
            </w:r>
          </w:p>
        </w:tc>
        <w:tc>
          <w:tcPr>
            <w:tcW w:type="dxa" w:w="3120"/>
            <w:shd w:fill="F8FAFC"/>
            <w:tcMar>
              <w:top w:w="70" w:type="dxa"/>
              <w:bottom w:w="70" w:type="dxa"/>
              <w:left w:w="90" w:type="dxa"/>
              <w:right w:w="90" w:type="dxa"/>
            </w:tcMar>
          </w:tcPr>
          <w:p>
            <w:pPr>
              <w:spacing w:after="0"/>
            </w:pPr>
            <w:r>
              <w:rPr>
                <w:rFonts w:ascii="Arial" w:hAnsi="Arial"/>
                <w:b/>
                <w:color w:val="059669"/>
                <w:sz w:val="18"/>
              </w:rPr>
              <w:t>PASSED (6/6 targets verified)</w:t>
            </w:r>
          </w:p>
        </w:tc>
      </w:tr>
      <w:tr>
        <w:tc>
          <w:tcPr>
            <w:tcW w:type="dxa" w:w="3120"/>
            <w:shd w:fill="FFFFFF"/>
            <w:tcMar>
              <w:top w:w="70" w:type="dxa"/>
              <w:bottom w:w="70" w:type="dxa"/>
              <w:left w:w="90" w:type="dxa"/>
              <w:right w:w="90" w:type="dxa"/>
            </w:tcMar>
          </w:tcPr>
          <w:p>
            <w:pPr>
              <w:spacing w:after="0"/>
            </w:pPr>
            <w:r>
              <w:rPr>
                <w:rFonts w:ascii="Arial" w:hAnsi="Arial"/>
                <w:color w:val="334155"/>
                <w:sz w:val="18"/>
              </w:rPr>
              <w:t>Mobile Drawer Toggle</w:t>
            </w:r>
          </w:p>
        </w:tc>
        <w:tc>
          <w:tcPr>
            <w:tcW w:type="dxa" w:w="3120"/>
            <w:shd w:fill="FFFFFF"/>
            <w:tcMar>
              <w:top w:w="70" w:type="dxa"/>
              <w:bottom w:w="70" w:type="dxa"/>
              <w:left w:w="90" w:type="dxa"/>
              <w:right w:w="90" w:type="dxa"/>
            </w:tcMar>
          </w:tcPr>
          <w:p>
            <w:pPr>
              <w:spacing w:after="0"/>
            </w:pPr>
            <w:r>
              <w:rPr>
                <w:rFonts w:ascii="Arial" w:hAnsi="Arial"/>
                <w:color w:val="334155"/>
                <w:sz w:val="18"/>
              </w:rPr>
              <w:t>Simulated hamburger toggle check, verified dropdown visibility, and verified auto-close.</w:t>
            </w:r>
          </w:p>
        </w:tc>
        <w:tc>
          <w:tcPr>
            <w:tcW w:type="dxa" w:w="3120"/>
            <w:shd w:fill="FFFFFF"/>
            <w:tcMar>
              <w:top w:w="70" w:type="dxa"/>
              <w:bottom w:w="70" w:type="dxa"/>
              <w:left w:w="90" w:type="dxa"/>
              <w:right w:w="90" w:type="dxa"/>
            </w:tcMar>
          </w:tcPr>
          <w:p>
            <w:pPr>
              <w:spacing w:after="0"/>
            </w:pPr>
            <w:r>
              <w:rPr>
                <w:rFonts w:ascii="Arial" w:hAnsi="Arial"/>
                <w:b/>
                <w:color w:val="059669"/>
                <w:sz w:val="18"/>
              </w:rPr>
              <w:t>PASSED (Operates correctly)</w:t>
            </w:r>
          </w:p>
        </w:tc>
      </w:tr>
    </w:tbl>
    <w:p>
      <w:pPr>
        <w:spacing w:after="160"/>
      </w:pPr>
    </w:p>
    <w:p>
      <w:pPr>
        <w:pStyle w:val="Heading1"/>
        <w:keepNext/>
        <w:spacing w:before="360" w:after="120"/>
      </w:pPr>
      <w:r>
        <w:rPr>
          <w:rFonts w:ascii="Arial" w:hAnsi="Arial"/>
          <w:b/>
          <w:color w:val="1E40AF"/>
          <w:sz w:val="34"/>
        </w:rPr>
        <w:t>11. Conclusion and Deliverables Summary</w:t>
      </w:r>
    </w:p>
    <w:p>
      <w:pPr>
        <w:spacing w:before="0" w:after="100" w:line="276" w:lineRule="auto"/>
      </w:pPr>
      <w:r>
        <w:rPr>
          <w:rFonts w:ascii="Arial" w:hAnsi="Arial"/>
          <w:color w:val="334155"/>
          <w:sz w:val="21"/>
        </w:rPr>
        <w:t>The Week 1 assignment successfully achieved all frontend requirements for YUVA Intern. The completed project proves that high-performance, accessible, and responsive websites can be crafted using clean semantic HTML5 and modern CSS3 without bulky UI libraries.</w:t>
      </w:r>
    </w:p>
    <w:p>
      <w:pPr>
        <w:spacing w:before="0" w:after="100" w:line="276" w:lineRule="auto"/>
      </w:pPr>
      <w:r>
        <w:rPr>
          <w:rFonts w:ascii="Arial" w:hAnsi="Arial"/>
          <w:color w:val="334155"/>
          <w:sz w:val="21"/>
        </w:rPr>
        <w:t>All submission files are finalized inside the YUVAA folder:</w:t>
      </w:r>
    </w:p>
    <w:p>
      <w:pPr>
        <w:pStyle w:val="ListBullet"/>
        <w:spacing w:before="0" w:after="60" w:line="276" w:lineRule="auto"/>
      </w:pPr>
      <w:r>
        <w:rPr>
          <w:rFonts w:ascii="Arial" w:hAnsi="Arial"/>
          <w:b/>
          <w:color w:val="0F172A"/>
          <w:sz w:val="20"/>
        </w:rPr>
        <w:t xml:space="preserve">1. Webpage: </w:t>
      </w:r>
      <w:r>
        <w:rPr>
          <w:rFonts w:ascii="Arial" w:hAnsi="Arial"/>
          <w:color w:val="334155"/>
          <w:sz w:val="20"/>
        </w:rPr>
        <w:t>index.html — Complete semantic HTML5 webpage.</w:t>
      </w:r>
    </w:p>
    <w:p>
      <w:pPr>
        <w:pStyle w:val="ListBullet"/>
        <w:spacing w:before="0" w:after="60" w:line="276" w:lineRule="auto"/>
      </w:pPr>
      <w:r>
        <w:rPr>
          <w:rFonts w:ascii="Arial" w:hAnsi="Arial"/>
          <w:b/>
          <w:color w:val="0F172A"/>
          <w:sz w:val="20"/>
        </w:rPr>
        <w:t xml:space="preserve">2. Stylesheet: </w:t>
      </w:r>
      <w:r>
        <w:rPr>
          <w:rFonts w:ascii="Arial" w:hAnsi="Arial"/>
          <w:color w:val="334155"/>
          <w:sz w:val="20"/>
        </w:rPr>
        <w:t>style.css — Modular stylesheet with design tokens and media queries.</w:t>
      </w:r>
    </w:p>
    <w:p>
      <w:pPr>
        <w:pStyle w:val="ListBullet"/>
        <w:spacing w:before="0" w:after="60" w:line="276" w:lineRule="auto"/>
      </w:pPr>
      <w:r>
        <w:rPr>
          <w:rFonts w:ascii="Arial" w:hAnsi="Arial"/>
          <w:b/>
          <w:color w:val="0F172A"/>
          <w:sz w:val="20"/>
        </w:rPr>
        <w:t xml:space="preserve">3. Wireframe: </w:t>
      </w:r>
      <w:r>
        <w:rPr>
          <w:rFonts w:ascii="Arial" w:hAnsi="Arial"/>
          <w:color w:val="334155"/>
          <w:sz w:val="20"/>
        </w:rPr>
        <w:t>wireframe.svg — Original desktop and mobile low-fidelity wireframe.</w:t>
      </w:r>
    </w:p>
    <w:p>
      <w:pPr>
        <w:pStyle w:val="ListBullet"/>
        <w:spacing w:before="0" w:after="60" w:line="276" w:lineRule="auto"/>
      </w:pPr>
      <w:r>
        <w:rPr>
          <w:rFonts w:ascii="Arial" w:hAnsi="Arial"/>
          <w:b/>
          <w:color w:val="0F172A"/>
          <w:sz w:val="20"/>
        </w:rPr>
        <w:t xml:space="preserve">4. Report (MD): </w:t>
      </w:r>
      <w:r>
        <w:rPr>
          <w:rFonts w:ascii="Arial" w:hAnsi="Arial"/>
          <w:color w:val="334155"/>
          <w:sz w:val="20"/>
        </w:rPr>
        <w:t>report.md — Comprehensive markdown internship report.</w:t>
      </w:r>
    </w:p>
    <w:p>
      <w:pPr>
        <w:pStyle w:val="ListBullet"/>
        <w:spacing w:before="0" w:after="60" w:line="276" w:lineRule="auto"/>
      </w:pPr>
      <w:r>
        <w:rPr>
          <w:rFonts w:ascii="Arial" w:hAnsi="Arial"/>
          <w:b/>
          <w:color w:val="0F172A"/>
          <w:sz w:val="20"/>
        </w:rPr>
        <w:t xml:space="preserve">5. Report (PDF): </w:t>
      </w:r>
      <w:r>
        <w:rPr>
          <w:rFonts w:ascii="Arial" w:hAnsi="Arial"/>
          <w:color w:val="334155"/>
          <w:sz w:val="20"/>
        </w:rPr>
        <w:t>report.pdf — Compiled PDF report with page formatting.</w:t>
      </w:r>
    </w:p>
    <w:p>
      <w:pPr>
        <w:pStyle w:val="ListBullet"/>
        <w:spacing w:before="0" w:after="60" w:line="276" w:lineRule="auto"/>
      </w:pPr>
      <w:r>
        <w:rPr>
          <w:rFonts w:ascii="Arial" w:hAnsi="Arial"/>
          <w:b/>
          <w:color w:val="0F172A"/>
          <w:sz w:val="20"/>
        </w:rPr>
        <w:t xml:space="preserve">6. Report (DOCX): </w:t>
      </w:r>
      <w:r>
        <w:rPr>
          <w:rFonts w:ascii="Arial" w:hAnsi="Arial"/>
          <w:color w:val="334155"/>
          <w:sz w:val="20"/>
        </w:rPr>
        <w:t>report.docx — Official Microsoft Word submission document.</w:t>
      </w:r>
    </w:p>
    <w:p>
      <w:pPr>
        <w:pStyle w:val="ListBullet"/>
        <w:spacing w:before="0" w:after="60" w:line="276" w:lineRule="auto"/>
      </w:pPr>
      <w:r>
        <w:rPr>
          <w:rFonts w:ascii="Arial" w:hAnsi="Arial"/>
          <w:b/>
          <w:color w:val="0F172A"/>
          <w:sz w:val="20"/>
        </w:rPr>
        <w:t xml:space="preserve">7. Assets Directory: </w:t>
      </w:r>
      <w:r>
        <w:rPr>
          <w:rFonts w:ascii="Arial" w:hAnsi="Arial"/>
          <w:color w:val="334155"/>
          <w:sz w:val="20"/>
        </w:rPr>
        <w:t>assets/ — 7 local vector SVG illustrations and testimonial avatars.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